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insoku/>
        <w:wordWrap/>
        <w:overflowPunct/>
        <w:topLinePunct w:val="0"/>
        <w:autoSpaceDE w:val="0"/>
        <w:autoSpaceDN w:val="0"/>
        <w:bidi w:val="0"/>
        <w:spacing w:before="120" w:after="120" w:line="360" w:lineRule="auto"/>
        <w:ind w:right="-20"/>
        <w:jc w:val="center"/>
        <w:rPr>
          <w:rFonts w:hint="eastAsia" w:asciiTheme="minorEastAsia" w:hAnsiTheme="minorEastAsia" w:eastAsiaTheme="minorEastAsia" w:cstheme="minorEastAsia"/>
          <w:b/>
          <w:color w:val="auto"/>
          <w:spacing w:val="2"/>
          <w:w w:val="99"/>
          <w:kern w:val="0"/>
          <w:sz w:val="24"/>
          <w:szCs w:val="24"/>
        </w:rPr>
      </w:pPr>
    </w:p>
    <w:p>
      <w:pPr>
        <w:pStyle w:val="6"/>
        <w:rPr>
          <w:rFonts w:hint="eastAsia" w:asciiTheme="minorEastAsia" w:hAnsiTheme="minorEastAsia" w:eastAsiaTheme="minorEastAsia" w:cstheme="minorEastAsia"/>
          <w:b/>
          <w:color w:val="auto"/>
          <w:spacing w:val="2"/>
          <w:w w:val="99"/>
          <w:kern w:val="0"/>
          <w:sz w:val="24"/>
          <w:szCs w:val="24"/>
        </w:rPr>
      </w:pPr>
    </w:p>
    <w:p>
      <w:pPr>
        <w:pStyle w:val="6"/>
        <w:rPr>
          <w:rFonts w:hint="eastAsia" w:asciiTheme="minorEastAsia" w:hAnsiTheme="minorEastAsia" w:eastAsiaTheme="minorEastAsia" w:cstheme="minorEastAsia"/>
          <w:b/>
          <w:color w:val="auto"/>
          <w:spacing w:val="2"/>
          <w:w w:val="99"/>
          <w:kern w:val="0"/>
          <w:sz w:val="24"/>
          <w:szCs w:val="24"/>
        </w:rPr>
      </w:pPr>
    </w:p>
    <w:p>
      <w:pPr>
        <w:kinsoku/>
        <w:wordWrap/>
        <w:overflowPunct/>
        <w:topLinePunct w:val="0"/>
        <w:autoSpaceDE w:val="0"/>
        <w:autoSpaceDN w:val="0"/>
        <w:bidi w:val="0"/>
        <w:spacing w:before="120" w:after="120" w:line="360" w:lineRule="auto"/>
        <w:ind w:right="-20"/>
        <w:jc w:val="center"/>
        <w:rPr>
          <w:rFonts w:cs="Arial Unicode MS" w:asciiTheme="minorEastAsia" w:hAnsiTheme="minorEastAsia"/>
          <w:b/>
          <w:color w:val="auto"/>
          <w:spacing w:val="2"/>
          <w:w w:val="99"/>
          <w:sz w:val="52"/>
          <w:szCs w:val="52"/>
          <w:lang w:eastAsia="zh-CN"/>
        </w:rPr>
      </w:pPr>
      <w:r>
        <w:rPr>
          <w:rFonts w:cs="Arial Unicode MS" w:asciiTheme="minorEastAsia" w:hAnsiTheme="minorEastAsia"/>
          <w:b/>
          <w:color w:val="auto"/>
          <w:spacing w:val="2"/>
          <w:w w:val="99"/>
          <w:sz w:val="52"/>
          <w:szCs w:val="52"/>
          <w:lang w:eastAsia="zh-CN"/>
        </w:rPr>
        <w:drawing>
          <wp:inline distT="0" distB="0" distL="0" distR="0">
            <wp:extent cx="1799590" cy="1619885"/>
            <wp:effectExtent l="0" t="0" r="10160" b="18415"/>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00000" cy="1620000"/>
                    </a:xfrm>
                    <a:prstGeom prst="rect">
                      <a:avLst/>
                    </a:prstGeom>
                  </pic:spPr>
                </pic:pic>
              </a:graphicData>
            </a:graphic>
          </wp:inline>
        </w:drawing>
      </w:r>
    </w:p>
    <w:p>
      <w:pPr>
        <w:pStyle w:val="6"/>
        <w:rPr>
          <w:rFonts w:cs="Arial Unicode MS" w:asciiTheme="minorEastAsia" w:hAnsiTheme="minorEastAsia"/>
          <w:b/>
          <w:color w:val="auto"/>
          <w:spacing w:val="2"/>
          <w:w w:val="99"/>
          <w:sz w:val="52"/>
          <w:szCs w:val="52"/>
          <w:lang w:eastAsia="zh-CN"/>
        </w:rPr>
      </w:pPr>
    </w:p>
    <w:p>
      <w:pPr>
        <w:pStyle w:val="6"/>
        <w:rPr>
          <w:rFonts w:cs="Arial Unicode MS" w:asciiTheme="minorEastAsia" w:hAnsiTheme="minorEastAsia"/>
          <w:b/>
          <w:color w:val="auto"/>
          <w:spacing w:val="2"/>
          <w:w w:val="99"/>
          <w:sz w:val="52"/>
          <w:szCs w:val="52"/>
          <w:lang w:eastAsia="zh-CN"/>
        </w:rPr>
      </w:pPr>
    </w:p>
    <w:p>
      <w:pPr>
        <w:spacing w:line="240" w:lineRule="auto"/>
        <w:jc w:val="center"/>
        <w:rPr>
          <w:rFonts w:hint="eastAsia" w:ascii="微软雅黑" w:hAnsi="微软雅黑" w:eastAsia="微软雅黑" w:cs="Arial Unicode MS"/>
          <w:color w:val="auto"/>
          <w:spacing w:val="2"/>
          <w:w w:val="99"/>
          <w:sz w:val="52"/>
          <w:szCs w:val="52"/>
          <w:lang w:eastAsia="zh-CN"/>
        </w:rPr>
      </w:pPr>
      <w:r>
        <w:rPr>
          <w:rFonts w:hint="eastAsia" w:ascii="微软雅黑" w:hAnsi="微软雅黑" w:eastAsia="微软雅黑" w:cs="Arial Unicode MS"/>
          <w:color w:val="auto"/>
          <w:spacing w:val="2"/>
          <w:w w:val="99"/>
          <w:sz w:val="52"/>
          <w:szCs w:val="52"/>
          <w:lang w:eastAsia="zh-CN"/>
        </w:rPr>
        <w:t>中海油能源发展股份有限公司</w:t>
      </w:r>
    </w:p>
    <w:p>
      <w:pPr>
        <w:jc w:val="center"/>
        <w:outlineLvl w:val="0"/>
        <w:rPr>
          <w:rFonts w:hint="default" w:ascii="微软雅黑" w:hAnsi="微软雅黑" w:eastAsia="微软雅黑" w:cs="Arial Unicode MS"/>
          <w:color w:val="auto"/>
          <w:spacing w:val="2"/>
          <w:w w:val="99"/>
          <w:sz w:val="52"/>
          <w:szCs w:val="52"/>
          <w:u w:val="single"/>
          <w:lang w:val="en-US" w:eastAsia="zh-CN"/>
        </w:rPr>
      </w:pPr>
      <w:r>
        <w:rPr>
          <w:rFonts w:hint="eastAsia" w:ascii="微软雅黑" w:hAnsi="微软雅黑" w:eastAsia="微软雅黑" w:cs="Arial Unicode MS"/>
          <w:color w:val="auto"/>
          <w:spacing w:val="2"/>
          <w:w w:val="99"/>
          <w:sz w:val="52"/>
          <w:szCs w:val="52"/>
          <w:u w:val="single"/>
          <w:lang w:val="en-US" w:eastAsia="zh-CN"/>
        </w:rPr>
        <w:t>信科公司北方地区音频设备专有品类协议</w:t>
      </w:r>
    </w:p>
    <w:p>
      <w:pPr>
        <w:pStyle w:val="6"/>
        <w:spacing w:line="240" w:lineRule="auto"/>
        <w:ind w:firstLine="2591" w:firstLineChars="500"/>
        <w:jc w:val="both"/>
        <w:rPr>
          <w:rFonts w:hint="default" w:ascii="微软雅黑" w:hAnsi="微软雅黑" w:eastAsia="微软雅黑" w:cs="Arial Unicode MS"/>
          <w:b/>
          <w:color w:val="auto"/>
          <w:spacing w:val="2"/>
          <w:w w:val="99"/>
          <w:kern w:val="0"/>
          <w:sz w:val="52"/>
          <w:szCs w:val="52"/>
          <w:lang w:val="en-US" w:eastAsia="zh-CN" w:bidi="ar-SA"/>
        </w:rPr>
      </w:pPr>
      <w:r>
        <w:rPr>
          <w:rFonts w:hint="eastAsia" w:ascii="微软雅黑" w:hAnsi="微软雅黑" w:eastAsia="微软雅黑" w:cs="Arial Unicode MS"/>
          <w:b/>
          <w:color w:val="auto"/>
          <w:spacing w:val="2"/>
          <w:w w:val="99"/>
          <w:kern w:val="0"/>
          <w:sz w:val="52"/>
          <w:szCs w:val="52"/>
          <w:lang w:val="en-US" w:eastAsia="zh-CN"/>
        </w:rPr>
        <w:t>采购商务说明</w:t>
      </w:r>
    </w:p>
    <w:p>
      <w:pPr>
        <w:autoSpaceDE w:val="0"/>
        <w:autoSpaceDN w:val="0"/>
        <w:spacing w:before="120" w:after="120" w:line="720" w:lineRule="auto"/>
        <w:ind w:right="-20"/>
        <w:rPr>
          <w:rFonts w:ascii="Arial Unicode MS" w:eastAsia="Arial Unicode MS" w:cs="Arial Unicode MS"/>
          <w:color w:val="auto"/>
          <w:spacing w:val="2"/>
          <w:w w:val="99"/>
          <w:sz w:val="36"/>
          <w:szCs w:val="36"/>
          <w:lang w:eastAsia="zh-CN"/>
        </w:rPr>
      </w:pPr>
      <w:r>
        <w:rPr>
          <w:rFonts w:hint="eastAsia" w:ascii="Arial Unicode MS" w:eastAsia="Arial Unicode MS" w:cs="Arial Unicode MS"/>
          <w:color w:val="auto"/>
          <w:spacing w:val="2"/>
          <w:w w:val="99"/>
          <w:sz w:val="36"/>
          <w:szCs w:val="36"/>
          <w:lang w:eastAsia="zh-CN"/>
        </w:rPr>
        <w:t xml:space="preserve"> </w:t>
      </w:r>
    </w:p>
    <w:p>
      <w:pPr>
        <w:autoSpaceDE w:val="0"/>
        <w:autoSpaceDN w:val="0"/>
        <w:spacing w:before="120" w:after="120" w:line="720" w:lineRule="auto"/>
        <w:ind w:right="-20"/>
        <w:rPr>
          <w:rFonts w:hint="eastAsia" w:ascii="微软雅黑" w:hAnsi="微软雅黑" w:eastAsia="微软雅黑" w:cs="Arial Unicode MS"/>
          <w:b/>
          <w:color w:val="auto"/>
          <w:w w:val="99"/>
          <w:sz w:val="44"/>
          <w:szCs w:val="44"/>
        </w:rPr>
      </w:pPr>
      <w:r>
        <w:rPr>
          <w:rFonts w:hint="eastAsia" w:ascii="Arial Unicode MS" w:eastAsia="Arial Unicode MS" w:cs="Arial Unicode MS"/>
          <w:color w:val="auto"/>
          <w:spacing w:val="2"/>
          <w:w w:val="99"/>
          <w:sz w:val="36"/>
          <w:szCs w:val="36"/>
          <w:lang w:eastAsia="zh-CN"/>
        </w:rPr>
        <w:t xml:space="preserve">           </w:t>
      </w:r>
      <w:r>
        <w:rPr>
          <w:rFonts w:hint="eastAsia" w:ascii="Arial Unicode MS" w:eastAsia="Arial Unicode MS" w:cs="Arial Unicode MS"/>
          <w:color w:val="auto"/>
          <w:w w:val="99"/>
          <w:sz w:val="36"/>
          <w:szCs w:val="36"/>
        </w:rPr>
        <w:t xml:space="preserve">  </w:t>
      </w:r>
    </w:p>
    <w:p>
      <w:pPr>
        <w:autoSpaceDE w:val="0"/>
        <w:autoSpaceDN w:val="0"/>
        <w:spacing w:before="120" w:after="120" w:line="360" w:lineRule="auto"/>
        <w:ind w:right="-20"/>
        <w:rPr>
          <w:rFonts w:ascii="Arial Unicode MS" w:eastAsia="Arial Unicode MS" w:cs="Arial Unicode MS"/>
          <w:color w:val="auto"/>
          <w:spacing w:val="2"/>
          <w:w w:val="99"/>
          <w:sz w:val="36"/>
          <w:szCs w:val="36"/>
          <w:lang w:eastAsia="zh-CN"/>
        </w:rPr>
      </w:pPr>
      <w:r>
        <w:rPr>
          <w:rFonts w:hint="eastAsia" w:ascii="Arial Unicode MS" w:eastAsia="Arial Unicode MS" w:cs="Arial Unicode MS"/>
          <w:color w:val="auto"/>
          <w:spacing w:val="2"/>
          <w:w w:val="99"/>
          <w:sz w:val="36"/>
          <w:szCs w:val="36"/>
          <w:lang w:eastAsia="zh-CN"/>
        </w:rPr>
        <w:t xml:space="preserve">           编制：</w:t>
      </w:r>
      <w:r>
        <w:rPr>
          <w:rFonts w:hint="eastAsia" w:ascii="Arial Unicode MS" w:eastAsia="Arial Unicode MS" w:cs="Arial Unicode MS"/>
          <w:color w:val="auto"/>
          <w:spacing w:val="2"/>
          <w:w w:val="99"/>
          <w:sz w:val="36"/>
          <w:szCs w:val="36"/>
          <w:u w:val="single"/>
          <w:lang w:eastAsia="zh-CN"/>
        </w:rPr>
        <w:t xml:space="preserve">                </w:t>
      </w:r>
    </w:p>
    <w:p>
      <w:pPr>
        <w:autoSpaceDE w:val="0"/>
        <w:autoSpaceDN w:val="0"/>
        <w:spacing w:before="120" w:after="120" w:line="360" w:lineRule="auto"/>
        <w:ind w:right="-20"/>
        <w:rPr>
          <w:rFonts w:hint="eastAsia" w:ascii="宋体" w:hAnsi="宋体" w:eastAsia="宋体" w:cs="宋体"/>
          <w:b w:val="0"/>
          <w:bCs/>
          <w:color w:val="auto"/>
          <w:spacing w:val="2"/>
          <w:w w:val="99"/>
          <w:kern w:val="0"/>
          <w:sz w:val="21"/>
          <w:szCs w:val="21"/>
          <w:lang w:val="en-US" w:eastAsia="zh-CN" w:bidi="ar-SA"/>
        </w:rPr>
      </w:pPr>
      <w:r>
        <w:rPr>
          <w:rFonts w:hint="eastAsia" w:ascii="Arial Unicode MS" w:eastAsia="Arial Unicode MS" w:cs="Arial Unicode MS"/>
          <w:color w:val="auto"/>
          <w:spacing w:val="2"/>
          <w:w w:val="99"/>
          <w:sz w:val="36"/>
          <w:szCs w:val="36"/>
          <w:lang w:eastAsia="zh-CN"/>
        </w:rPr>
        <w:t xml:space="preserve">           批准：</w:t>
      </w:r>
      <w:r>
        <w:rPr>
          <w:rFonts w:hint="eastAsia" w:ascii="Arial Unicode MS" w:eastAsia="Arial Unicode MS" w:cs="Arial Unicode MS"/>
          <w:color w:val="auto"/>
          <w:spacing w:val="2"/>
          <w:w w:val="99"/>
          <w:sz w:val="36"/>
          <w:szCs w:val="36"/>
          <w:u w:val="single"/>
          <w:lang w:eastAsia="zh-CN"/>
        </w:rPr>
        <w:t xml:space="preserve">                </w:t>
      </w:r>
      <w:r>
        <w:rPr>
          <w:rFonts w:hint="eastAsia" w:ascii="Arial Unicode MS" w:eastAsia="Arial Unicode MS" w:cs="Arial Unicode MS"/>
          <w:color w:val="auto"/>
          <w:spacing w:val="2"/>
          <w:w w:val="99"/>
          <w:sz w:val="36"/>
          <w:szCs w:val="36"/>
          <w:lang w:eastAsia="zh-CN"/>
        </w:rPr>
        <w:t xml:space="preserve"> </w:t>
      </w:r>
    </w:p>
    <w:p>
      <w:pPr>
        <w:pStyle w:val="6"/>
        <w:spacing w:line="360" w:lineRule="auto"/>
        <w:rPr>
          <w:rFonts w:hint="eastAsia" w:ascii="宋体" w:hAnsi="宋体" w:eastAsia="宋体" w:cs="宋体"/>
          <w:b/>
          <w:bCs/>
          <w:color w:val="auto"/>
          <w:sz w:val="28"/>
          <w:szCs w:val="28"/>
          <w:lang w:eastAsia="zh-CN"/>
        </w:rPr>
      </w:pPr>
    </w:p>
    <w:p>
      <w:pPr>
        <w:pStyle w:val="6"/>
        <w:spacing w:line="360" w:lineRule="auto"/>
        <w:rPr>
          <w:rFonts w:hint="eastAsia" w:ascii="宋体" w:hAnsi="宋体" w:eastAsia="宋体" w:cs="宋体"/>
          <w:b/>
          <w:bCs/>
          <w:color w:val="auto"/>
          <w:sz w:val="24"/>
          <w:szCs w:val="24"/>
          <w:lang w:eastAsia="zh-CN"/>
        </w:rPr>
      </w:pPr>
      <w:r>
        <w:rPr>
          <w:rFonts w:hint="eastAsia" w:ascii="宋体" w:hAnsi="宋体" w:eastAsia="宋体" w:cs="宋体"/>
          <w:b/>
          <w:bCs/>
          <w:color w:val="auto"/>
          <w:sz w:val="28"/>
          <w:szCs w:val="28"/>
          <w:lang w:eastAsia="zh-CN"/>
        </w:rPr>
        <w:t>一、商务资质与资格条件相关内容</w:t>
      </w:r>
    </w:p>
    <w:p>
      <w:pPr>
        <w:numPr>
          <w:ilvl w:val="0"/>
          <w:numId w:val="1"/>
        </w:numPr>
        <w:spacing w:line="480" w:lineRule="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商务资质要求</w:t>
      </w:r>
    </w:p>
    <w:p>
      <w:pPr>
        <w:pStyle w:val="6"/>
        <w:numPr>
          <w:ilvl w:val="0"/>
          <w:numId w:val="2"/>
        </w:num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投标人具有合法有效的企业法人营业执照、税务登记证及组织机构代码证或证照合一的营业执照，投标时需提供原件扫描件（原件备查）。投标人为事业单位的，应具有合法有效的事业单位法人证书，投标时需提供原件扫描件（原件备查）。投标人为分公司的，提供具</w:t>
      </w:r>
      <w:bookmarkStart w:id="0" w:name="_GoBack"/>
      <w:bookmarkEnd w:id="0"/>
      <w:r>
        <w:rPr>
          <w:rFonts w:hint="eastAsia" w:ascii="宋体" w:hAnsi="宋体" w:eastAsia="宋体" w:cs="宋体"/>
          <w:color w:val="auto"/>
          <w:sz w:val="24"/>
          <w:szCs w:val="24"/>
          <w:lang w:eastAsia="zh-CN"/>
        </w:rPr>
        <w:t>有合法有效的营业执照和上级法人单位授权书（授权该分公司投标），认可该分公司和上级法人单位的资质、资格和业绩，不认可同一上级法人单位的其它分公司的资质、资格和业绩，投标时需提供原件扫描件（原件备查）。分公司与上级法人单位只可一家参与投标，同时参与投标的，投标均无效。</w:t>
      </w:r>
    </w:p>
    <w:p>
      <w:pPr>
        <w:pStyle w:val="6"/>
        <w:numPr>
          <w:ilvl w:val="0"/>
          <w:numId w:val="2"/>
        </w:num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本项目仅允许制造商参与投标，投标人在投标时需明确所有货物的品牌型号（除技术服务外），所有投标产品（除技术服务外）必须为同一品牌，投标文件中需提供《制造商属性证明书》</w:t>
      </w:r>
      <w:r>
        <w:rPr>
          <w:rFonts w:hint="eastAsia" w:ascii="宋体" w:hAnsi="宋体" w:eastAsia="宋体" w:cs="宋体"/>
          <w:color w:val="auto"/>
          <w:sz w:val="24"/>
          <w:szCs w:val="24"/>
          <w:lang w:val="en-US" w:eastAsia="zh-CN"/>
        </w:rPr>
        <w:t>及相关附件</w:t>
      </w:r>
      <w:r>
        <w:rPr>
          <w:rFonts w:hint="eastAsia" w:ascii="宋体" w:hAnsi="宋体" w:eastAsia="宋体" w:cs="宋体"/>
          <w:color w:val="auto"/>
          <w:sz w:val="24"/>
          <w:szCs w:val="24"/>
          <w:lang w:eastAsia="zh-CN"/>
        </w:rPr>
        <w:t>。</w:t>
      </w:r>
    </w:p>
    <w:p>
      <w:pPr>
        <w:numPr>
          <w:ilvl w:val="0"/>
          <w:numId w:val="1"/>
        </w:numPr>
        <w:spacing w:line="480" w:lineRule="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业绩条件要求（根据实际采购情况进行描述）</w:t>
      </w:r>
    </w:p>
    <w:p>
      <w:pPr>
        <w:pStyle w:val="6"/>
        <w:numPr>
          <w:ilvl w:val="0"/>
          <w:numId w:val="3"/>
        </w:num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投标人在</w:t>
      </w:r>
      <w:r>
        <w:rPr>
          <w:rFonts w:hint="eastAsia" w:ascii="宋体" w:hAnsi="宋体" w:eastAsia="宋体" w:cs="宋体"/>
          <w:color w:val="auto"/>
          <w:sz w:val="24"/>
          <w:szCs w:val="24"/>
          <w:lang w:val="en-US" w:eastAsia="zh-CN"/>
        </w:rPr>
        <w:t>2023</w:t>
      </w:r>
      <w:r>
        <w:rPr>
          <w:rFonts w:hint="eastAsia" w:ascii="宋体" w:hAnsi="宋体" w:eastAsia="宋体" w:cs="宋体"/>
          <w:color w:val="auto"/>
          <w:sz w:val="24"/>
          <w:szCs w:val="24"/>
          <w:lang w:eastAsia="zh-CN"/>
        </w:rPr>
        <w:t>年1月1日-投标截止时间（以合同签署日期为准）之内具有1项已完成供货的包含音视频系统的供货业绩，并提供相应业绩证明文件。</w:t>
      </w:r>
    </w:p>
    <w:p>
      <w:pPr>
        <w:pStyle w:val="6"/>
        <w:numPr>
          <w:ilvl w:val="0"/>
          <w:numId w:val="3"/>
        </w:num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业绩证明文件应包括：业绩合同、验收证明文件或结算清单或结算发票。业绩合同应至少包括合同首页、合同签署页、采购名称、数量及标的内容等内容；验收证明文件应有合同双方签字或盖章，以及确认时间。</w:t>
      </w:r>
    </w:p>
    <w:p>
      <w:pPr>
        <w:pStyle w:val="6"/>
        <w:numPr>
          <w:ilvl w:val="0"/>
          <w:numId w:val="3"/>
        </w:num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若业绩合同为年度协议，还应至少提供1项完成订单的订单页订单相应的验收证明文件或结算清单或结算发票。同一个年协合同提供1项及以上订单均算为1个有效业绩。</w:t>
      </w:r>
    </w:p>
    <w:p>
      <w:pPr>
        <w:pStyle w:val="6"/>
        <w:numPr>
          <w:ilvl w:val="0"/>
          <w:numId w:val="3"/>
        </w:num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未提供业绩证明文件或提供的业绩证明文件无法认定上述业绩要求的，视为无效业绩，将可能将影响评审结果。</w:t>
      </w:r>
    </w:p>
    <w:p>
      <w:pPr>
        <w:pStyle w:val="6"/>
        <w:numPr>
          <w:ilvl w:val="0"/>
          <w:numId w:val="3"/>
        </w:num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业绩资料原件备查。在对业绩证明文件进行核查后，若发现业绩信息虚假，一律取消投标资格，并按海油发展《供应商履约异常处罚方式》进行处理。</w:t>
      </w:r>
    </w:p>
    <w:p>
      <w:pPr>
        <w:numPr>
          <w:ilvl w:val="0"/>
          <w:numId w:val="1"/>
        </w:numPr>
        <w:spacing w:line="480" w:lineRule="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信誉要求</w:t>
      </w:r>
    </w:p>
    <w:p>
      <w:pPr>
        <w:pStyle w:val="6"/>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投标人承诺：中国海油在职员工（不含正式派出的）未有在投标人单位担任股东、法人代表、董事、监事和其他任职人员的情形。</w:t>
      </w:r>
    </w:p>
    <w:p>
      <w:pPr>
        <w:spacing w:line="360" w:lineRule="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二、其他商务内容</w:t>
      </w:r>
    </w:p>
    <w:p>
      <w:pPr>
        <w:numPr>
          <w:ilvl w:val="0"/>
          <w:numId w:val="4"/>
        </w:numPr>
        <w:spacing w:line="480" w:lineRule="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交货期：</w:t>
      </w:r>
    </w:p>
    <w:p>
      <w:pPr>
        <w:pStyle w:val="6"/>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合同订单签订后45日或收到买方实际通知后5日内。发货前应取得买方（书面或邮件形式）同意。如卖方未取得买方同意自行发货，买方有权拒收该批货物，随之所生的相发关费用由卖方承担。</w:t>
      </w:r>
    </w:p>
    <w:p>
      <w:pPr>
        <w:numPr>
          <w:ilvl w:val="0"/>
          <w:numId w:val="4"/>
        </w:numPr>
        <w:spacing w:line="480" w:lineRule="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交货地点：</w:t>
      </w:r>
    </w:p>
    <w:p>
      <w:pPr>
        <w:pStyle w:val="6"/>
        <w:spacing w:line="360" w:lineRule="auto"/>
        <w:ind w:firstLine="480" w:firstLineChars="200"/>
        <w:rPr>
          <w:rFonts w:hint="eastAsia"/>
          <w:color w:val="auto"/>
          <w:lang w:eastAsia="zh-CN"/>
        </w:rPr>
      </w:pPr>
      <w:r>
        <w:rPr>
          <w:rFonts w:hint="eastAsia" w:ascii="宋体" w:hAnsi="宋体" w:eastAsia="宋体" w:cs="宋体"/>
          <w:color w:val="auto"/>
          <w:sz w:val="24"/>
          <w:szCs w:val="24"/>
          <w:lang w:eastAsia="zh-CN"/>
        </w:rPr>
        <w:t>以订单约定内容为准。</w:t>
      </w:r>
    </w:p>
    <w:p>
      <w:pPr>
        <w:numPr>
          <w:ilvl w:val="0"/>
          <w:numId w:val="4"/>
        </w:numPr>
        <w:spacing w:line="480" w:lineRule="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结算方式：</w:t>
      </w:r>
    </w:p>
    <w:p>
      <w:pPr>
        <w:pStyle w:val="6"/>
        <w:spacing w:line="360" w:lineRule="auto"/>
        <w:ind w:left="480"/>
        <w:rPr>
          <w:rFonts w:hint="eastAsia"/>
          <w:color w:val="auto"/>
          <w:lang w:eastAsia="zh-CN"/>
        </w:rPr>
      </w:pPr>
      <w:r>
        <w:rPr>
          <w:rFonts w:hint="eastAsia" w:ascii="宋体" w:hAnsi="宋体" w:eastAsia="宋体" w:cs="宋体"/>
          <w:color w:val="auto"/>
          <w:sz w:val="24"/>
          <w:szCs w:val="24"/>
          <w:lang w:eastAsia="zh-CN"/>
        </w:rPr>
        <w:t>本协议项下所有订单按照以下方式进行结算：</w:t>
      </w:r>
    </w:p>
    <w:p>
      <w:pPr>
        <w:pStyle w:val="6"/>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卖方在合同规定的期限内将货物运至交货地点，双方开箱检验正常，需经买方签字确认验收合格，待安装调试完成后，经买方签字确认验收合格买方在收到卖方付款申请及开具满足要求的全额增值税专用发票后按付款周期要求，买方支付合同总价的【95%】。</w:t>
      </w:r>
    </w:p>
    <w:p>
      <w:pPr>
        <w:pStyle w:val="6"/>
        <w:spacing w:line="360" w:lineRule="auto"/>
        <w:ind w:firstLine="480" w:firstLineChars="200"/>
        <w:rPr>
          <w:rFonts w:hint="eastAsia"/>
          <w:color w:val="auto"/>
          <w:lang w:eastAsia="zh-CN"/>
        </w:rPr>
      </w:pPr>
      <w:r>
        <w:rPr>
          <w:rFonts w:hint="eastAsia" w:ascii="宋体" w:hAnsi="宋体" w:eastAsia="宋体" w:cs="宋体"/>
          <w:color w:val="auto"/>
          <w:sz w:val="24"/>
          <w:szCs w:val="24"/>
          <w:lang w:eastAsia="zh-CN"/>
        </w:rPr>
        <w:t>（2）质保期开始一年后，经买方确认设备无质量问题且验收合格后，买方在收到卖方付款申请及开具满足要求的合同金额【5%】收据后按付款周期要求，买方支付质保金【5%】</w:t>
      </w:r>
    </w:p>
    <w:p>
      <w:pPr>
        <w:numPr>
          <w:ilvl w:val="0"/>
          <w:numId w:val="4"/>
        </w:numPr>
        <w:spacing w:line="480" w:lineRule="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付款周期要求：</w:t>
      </w:r>
    </w:p>
    <w:p>
      <w:pPr>
        <w:pStyle w:val="6"/>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验收合格，开具正式增值税专用发票后45日内付款。</w:t>
      </w:r>
    </w:p>
    <w:p>
      <w:pPr>
        <w:numPr>
          <w:ilvl w:val="0"/>
          <w:numId w:val="4"/>
        </w:numPr>
        <w:spacing w:line="480" w:lineRule="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付款方式：</w:t>
      </w:r>
    </w:p>
    <w:p>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银行电汇。</w:t>
      </w:r>
    </w:p>
    <w:p>
      <w:pPr>
        <w:numPr>
          <w:ilvl w:val="0"/>
          <w:numId w:val="4"/>
        </w:numPr>
        <w:spacing w:line="480" w:lineRule="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质保金和质保期要求：</w:t>
      </w:r>
    </w:p>
    <w:p>
      <w:pPr>
        <w:pStyle w:val="6"/>
        <w:spacing w:line="360" w:lineRule="auto"/>
        <w:ind w:firstLine="480" w:firstLineChars="200"/>
        <w:rPr>
          <w:rFonts w:hint="eastAsia"/>
          <w:color w:val="auto"/>
          <w:lang w:eastAsia="zh-CN"/>
        </w:rPr>
      </w:pPr>
      <w:r>
        <w:rPr>
          <w:rFonts w:hint="eastAsia" w:ascii="宋体" w:hAnsi="宋体" w:eastAsia="宋体" w:cs="宋体"/>
          <w:color w:val="auto"/>
          <w:sz w:val="24"/>
          <w:szCs w:val="24"/>
          <w:lang w:eastAsia="zh-CN"/>
        </w:rPr>
        <w:t>设备安装调试完毕验收合格之日起（已签署完工验收报告表日期为准），免费质保36个月。</w:t>
      </w:r>
    </w:p>
    <w:p>
      <w:pPr>
        <w:pStyle w:val="6"/>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1.增值税率：13%、6%。</w:t>
      </w:r>
    </w:p>
    <w:p>
      <w:pPr>
        <w:pStyle w:val="6"/>
        <w:spacing w:line="360" w:lineRule="auto"/>
        <w:ind w:firstLine="480" w:firstLineChars="200"/>
        <w:rPr>
          <w:rFonts w:hint="eastAsia"/>
          <w:color w:val="auto"/>
        </w:rPr>
      </w:pPr>
      <w:r>
        <w:rPr>
          <w:rFonts w:hint="eastAsia" w:ascii="宋体" w:hAnsi="宋体" w:eastAsia="宋体" w:cs="宋体"/>
          <w:color w:val="auto"/>
          <w:sz w:val="24"/>
          <w:szCs w:val="24"/>
          <w:lang w:eastAsia="zh-CN"/>
        </w:rPr>
        <w:t>2.其他特殊要求：不涉及</w:t>
      </w:r>
    </w:p>
    <w:p>
      <w:pPr>
        <w:pStyle w:val="4"/>
        <w:rPr>
          <w:rFonts w:hint="default"/>
          <w:color w:val="auto"/>
          <w:lang w:val="en-US" w:eastAsia="zh-CN"/>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keepNext w:val="0"/>
        <w:keepLines w:val="0"/>
        <w:widowControl/>
        <w:suppressLineNumbers w:val="0"/>
        <w:jc w:val="center"/>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z w:val="44"/>
          <w:szCs w:val="44"/>
          <w:highlight w:val="none"/>
          <w:lang w:val="en-US" w:eastAsia="zh-CN"/>
        </w:rPr>
        <w:t>制造商属性证明书</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致：</w:t>
      </w:r>
      <w:r>
        <w:rPr>
          <w:rFonts w:hint="eastAsia" w:ascii="仿宋" w:hAnsi="仿宋" w:eastAsia="仿宋" w:cs="仿宋"/>
          <w:color w:val="auto"/>
          <w:sz w:val="28"/>
          <w:szCs w:val="28"/>
          <w:highlight w:val="none"/>
          <w:u w:val="single"/>
          <w:lang w:val="en-US" w:eastAsia="zh-CN"/>
        </w:rPr>
        <w:t>中海油能源发展股份有限公司</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我们</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none"/>
          <w:lang w:val="en-US" w:eastAsia="zh-CN"/>
        </w:rPr>
        <w:t>（公司名称）</w:t>
      </w:r>
      <w:r>
        <w:rPr>
          <w:rFonts w:hint="eastAsia" w:ascii="仿宋" w:hAnsi="仿宋" w:eastAsia="仿宋" w:cs="仿宋"/>
          <w:color w:val="auto"/>
          <w:sz w:val="28"/>
          <w:szCs w:val="28"/>
          <w:highlight w:val="none"/>
          <w:lang w:val="en-US" w:eastAsia="zh-CN"/>
        </w:rPr>
        <w:t>是按中华人民共和国法律于</w:t>
      </w:r>
      <w:r>
        <w:rPr>
          <w:rFonts w:hint="eastAsia" w:ascii="仿宋" w:hAnsi="仿宋" w:eastAsia="仿宋" w:cs="仿宋"/>
          <w:color w:val="auto"/>
          <w:sz w:val="28"/>
          <w:szCs w:val="28"/>
          <w:highlight w:val="none"/>
          <w:u w:val="single"/>
          <w:lang w:val="en-US" w:eastAsia="zh-CN"/>
        </w:rPr>
        <w:t xml:space="preserve">    年  月  日</w:t>
      </w:r>
      <w:r>
        <w:rPr>
          <w:rFonts w:hint="eastAsia" w:ascii="仿宋" w:hAnsi="仿宋" w:eastAsia="仿宋" w:cs="仿宋"/>
          <w:color w:val="auto"/>
          <w:sz w:val="28"/>
          <w:szCs w:val="28"/>
          <w:highlight w:val="none"/>
          <w:lang w:val="en-US" w:eastAsia="zh-CN"/>
        </w:rPr>
        <w:t>成立的一家制造商，主要营业地点设在</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lang w:val="en-US" w:eastAsia="zh-CN"/>
        </w:rPr>
        <w:t xml:space="preserve">。兹声明我司就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lang w:val="en-US" w:eastAsia="zh-CN"/>
        </w:rPr>
        <w:t>项目(编号：</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lang w:val="en-US" w:eastAsia="zh-CN"/>
        </w:rPr>
        <w:t>）使用我公司（ □自行生产制造/ □</w:t>
      </w:r>
      <w:r>
        <w:rPr>
          <w:rFonts w:hint="eastAsia" w:ascii="仿宋" w:hAnsi="仿宋" w:eastAsia="仿宋" w:cs="仿宋"/>
          <w:color w:val="auto"/>
          <w:sz w:val="28"/>
          <w:szCs w:val="28"/>
          <w:highlight w:val="none"/>
          <w:lang w:val="en-US" w:eastAsia="zh-Hans"/>
        </w:rPr>
        <w:t>代工方式</w:t>
      </w:r>
      <w:r>
        <w:rPr>
          <w:rFonts w:hint="eastAsia" w:ascii="仿宋" w:hAnsi="仿宋" w:eastAsia="仿宋" w:cs="仿宋"/>
          <w:color w:val="auto"/>
          <w:sz w:val="28"/>
          <w:szCs w:val="28"/>
          <w:highlight w:val="none"/>
          <w:lang w:val="en-US" w:eastAsia="zh-CN"/>
        </w:rPr>
        <w:t>/□集成方式</w:t>
      </w:r>
      <w:r>
        <w:rPr>
          <w:rFonts w:hint="eastAsia" w:ascii="仿宋" w:hAnsi="仿宋" w:eastAsia="仿宋" w:cs="仿宋"/>
          <w:color w:val="auto"/>
          <w:sz w:val="28"/>
          <w:szCs w:val="28"/>
          <w:highlight w:val="none"/>
          <w:lang w:val="en-US" w:eastAsia="zh-Hans"/>
        </w:rPr>
        <w:t>生产</w:t>
      </w:r>
      <w:r>
        <w:rPr>
          <w:rFonts w:hint="eastAsia" w:ascii="仿宋" w:hAnsi="仿宋" w:eastAsia="仿宋" w:cs="仿宋"/>
          <w:color w:val="auto"/>
          <w:sz w:val="28"/>
          <w:szCs w:val="28"/>
          <w:highlight w:val="none"/>
          <w:lang w:val="en-US" w:eastAsia="zh-CN"/>
        </w:rPr>
        <w:t>）的</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none"/>
          <w:lang w:val="en-US" w:eastAsia="zh-CN"/>
        </w:rPr>
        <w:t>产品</w:t>
      </w:r>
      <w:r>
        <w:rPr>
          <w:rFonts w:hint="eastAsia" w:ascii="仿宋" w:hAnsi="仿宋" w:eastAsia="仿宋" w:cs="仿宋"/>
          <w:color w:val="auto"/>
          <w:sz w:val="28"/>
          <w:szCs w:val="28"/>
          <w:highlight w:val="none"/>
          <w:lang w:val="en-US" w:eastAsia="zh-CN"/>
        </w:rPr>
        <w:t>参与投标/应答。</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我公司就项目承诺如下：</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（1）我公司为：</w:t>
      </w:r>
    </w:p>
    <w:p>
      <w:pPr>
        <w:keepNext w:val="0"/>
        <w:keepLines w:val="0"/>
        <w:pageBreakBefore w:val="0"/>
        <w:widowControl/>
        <w:suppressLineNumbers w:val="0"/>
        <w:kinsoku/>
        <w:wordWrap/>
        <w:overflowPunct/>
        <w:topLinePunct w:val="0"/>
        <w:autoSpaceDE/>
        <w:autoSpaceDN/>
        <w:bidi w:val="0"/>
        <w:adjustRightInd/>
        <w:snapToGrid/>
        <w:spacing w:line="360" w:lineRule="auto"/>
        <w:ind w:left="68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b/>
          <w:bCs/>
          <w:color w:val="auto"/>
          <w:sz w:val="28"/>
          <w:szCs w:val="28"/>
          <w:highlight w:val="none"/>
          <w:lang w:val="en-US" w:eastAsia="zh-CN"/>
        </w:rPr>
        <w:t>传统型制造商，</w:t>
      </w:r>
      <w:r>
        <w:rPr>
          <w:rFonts w:hint="eastAsia" w:ascii="仿宋" w:hAnsi="仿宋" w:eastAsia="仿宋" w:cs="仿宋"/>
          <w:b w:val="0"/>
          <w:bCs w:val="0"/>
          <w:color w:val="auto"/>
          <w:sz w:val="28"/>
          <w:szCs w:val="28"/>
          <w:highlight w:val="none"/>
          <w:lang w:val="en-US" w:eastAsia="zh-CN"/>
        </w:rPr>
        <w:t>投标/应</w:t>
      </w:r>
      <w:r>
        <w:rPr>
          <w:rFonts w:hint="eastAsia" w:ascii="仿宋" w:hAnsi="仿宋" w:eastAsia="仿宋" w:cs="仿宋"/>
          <w:color w:val="auto"/>
          <w:sz w:val="28"/>
          <w:szCs w:val="28"/>
          <w:highlight w:val="none"/>
          <w:lang w:val="en-US" w:eastAsia="zh-CN"/>
        </w:rPr>
        <w:t>答产品系我公司自行生产制造，我公司具备制造必须的资质、厂房、设备、人力等资源。</w:t>
      </w:r>
    </w:p>
    <w:p>
      <w:pPr>
        <w:keepNext w:val="0"/>
        <w:keepLines w:val="0"/>
        <w:pageBreakBefore w:val="0"/>
        <w:widowControl/>
        <w:suppressLineNumbers w:val="0"/>
        <w:kinsoku/>
        <w:wordWrap/>
        <w:overflowPunct/>
        <w:topLinePunct w:val="0"/>
        <w:autoSpaceDE/>
        <w:autoSpaceDN/>
        <w:bidi w:val="0"/>
        <w:adjustRightInd/>
        <w:snapToGrid/>
        <w:spacing w:line="360" w:lineRule="auto"/>
        <w:ind w:left="68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b/>
          <w:bCs/>
          <w:color w:val="auto"/>
          <w:sz w:val="28"/>
          <w:szCs w:val="28"/>
          <w:highlight w:val="none"/>
          <w:lang w:val="en-US" w:eastAsia="zh-CN"/>
        </w:rPr>
        <w:t>OEM型制造商</w:t>
      </w:r>
      <w:r>
        <w:rPr>
          <w:rFonts w:hint="eastAsia" w:ascii="仿宋" w:hAnsi="仿宋" w:eastAsia="仿宋" w:cs="仿宋"/>
          <w:color w:val="auto"/>
          <w:sz w:val="28"/>
          <w:szCs w:val="28"/>
          <w:highlight w:val="none"/>
          <w:lang w:val="en-US" w:eastAsia="zh-CN"/>
        </w:rPr>
        <w:t>，</w:t>
      </w:r>
      <w:r>
        <w:rPr>
          <w:rFonts w:hint="eastAsia" w:ascii="仿宋" w:hAnsi="仿宋" w:eastAsia="仿宋" w:cs="仿宋"/>
          <w:b w:val="0"/>
          <w:bCs w:val="0"/>
          <w:color w:val="auto"/>
          <w:sz w:val="28"/>
          <w:szCs w:val="28"/>
          <w:highlight w:val="none"/>
          <w:lang w:val="en-US" w:eastAsia="zh-CN"/>
        </w:rPr>
        <w:t>投标/</w:t>
      </w:r>
      <w:r>
        <w:rPr>
          <w:rFonts w:hint="eastAsia" w:ascii="仿宋" w:hAnsi="仿宋" w:eastAsia="仿宋" w:cs="仿宋"/>
          <w:color w:val="auto"/>
          <w:sz w:val="28"/>
          <w:szCs w:val="28"/>
          <w:highlight w:val="none"/>
          <w:lang w:val="en-US" w:eastAsia="zh-CN"/>
        </w:rPr>
        <w:t>应答产品系我公司以</w:t>
      </w:r>
      <w:r>
        <w:rPr>
          <w:rFonts w:hint="eastAsia" w:ascii="仿宋" w:hAnsi="仿宋" w:eastAsia="仿宋" w:cs="仿宋"/>
          <w:color w:val="auto"/>
          <w:sz w:val="28"/>
          <w:szCs w:val="28"/>
          <w:highlight w:val="none"/>
          <w:lang w:val="en-US" w:eastAsia="zh-Hans"/>
        </w:rPr>
        <w:t>代工方式生产</w:t>
      </w:r>
      <w:r>
        <w:rPr>
          <w:rFonts w:hint="eastAsia" w:ascii="仿宋" w:hAnsi="仿宋" w:eastAsia="仿宋" w:cs="仿宋"/>
          <w:color w:val="auto"/>
          <w:sz w:val="28"/>
          <w:szCs w:val="28"/>
          <w:highlight w:val="none"/>
          <w:lang w:val="en-US" w:eastAsia="zh-CN"/>
        </w:rPr>
        <w:t>，我公司具备供货的资质和能力。</w:t>
      </w:r>
    </w:p>
    <w:p>
      <w:pPr>
        <w:keepNext w:val="0"/>
        <w:keepLines w:val="0"/>
        <w:pageBreakBefore w:val="0"/>
        <w:widowControl/>
        <w:suppressLineNumbers w:val="0"/>
        <w:kinsoku/>
        <w:wordWrap/>
        <w:overflowPunct/>
        <w:topLinePunct w:val="0"/>
        <w:autoSpaceDE/>
        <w:autoSpaceDN/>
        <w:bidi w:val="0"/>
        <w:adjustRightInd/>
        <w:snapToGrid/>
        <w:spacing w:line="360" w:lineRule="auto"/>
        <w:ind w:left="68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b/>
          <w:bCs/>
          <w:color w:val="auto"/>
          <w:sz w:val="28"/>
          <w:szCs w:val="28"/>
          <w:highlight w:val="none"/>
          <w:lang w:val="en-US" w:eastAsia="zh-CN"/>
        </w:rPr>
        <w:t>集成型制造商</w:t>
      </w:r>
      <w:r>
        <w:rPr>
          <w:rFonts w:hint="eastAsia" w:ascii="仿宋" w:hAnsi="仿宋" w:eastAsia="仿宋" w:cs="仿宋"/>
          <w:color w:val="auto"/>
          <w:sz w:val="28"/>
          <w:szCs w:val="28"/>
          <w:highlight w:val="none"/>
          <w:lang w:val="en-US" w:eastAsia="zh-CN"/>
        </w:rPr>
        <w:t>，</w:t>
      </w:r>
      <w:r>
        <w:rPr>
          <w:rFonts w:hint="eastAsia" w:ascii="仿宋" w:hAnsi="仿宋" w:eastAsia="仿宋" w:cs="仿宋"/>
          <w:b w:val="0"/>
          <w:bCs w:val="0"/>
          <w:color w:val="auto"/>
          <w:sz w:val="28"/>
          <w:szCs w:val="28"/>
          <w:highlight w:val="none"/>
          <w:lang w:val="en-US" w:eastAsia="zh-CN"/>
        </w:rPr>
        <w:t>投标/</w:t>
      </w:r>
      <w:r>
        <w:rPr>
          <w:rFonts w:hint="eastAsia" w:ascii="仿宋" w:hAnsi="仿宋" w:eastAsia="仿宋" w:cs="仿宋"/>
          <w:color w:val="auto"/>
          <w:sz w:val="28"/>
          <w:szCs w:val="28"/>
          <w:highlight w:val="none"/>
          <w:lang w:val="en-US" w:eastAsia="zh-CN"/>
        </w:rPr>
        <w:t>应答产品系我公司集成</w:t>
      </w:r>
      <w:r>
        <w:rPr>
          <w:rFonts w:hint="eastAsia" w:ascii="仿宋" w:hAnsi="仿宋" w:eastAsia="仿宋" w:cs="仿宋"/>
          <w:color w:val="auto"/>
          <w:sz w:val="28"/>
          <w:szCs w:val="28"/>
          <w:highlight w:val="none"/>
          <w:lang w:val="en-US" w:eastAsia="zh-Hans"/>
        </w:rPr>
        <w:t>方式生产</w:t>
      </w:r>
      <w:r>
        <w:rPr>
          <w:rFonts w:hint="eastAsia" w:ascii="仿宋" w:hAnsi="仿宋" w:eastAsia="仿宋" w:cs="仿宋"/>
          <w:color w:val="auto"/>
          <w:sz w:val="28"/>
          <w:szCs w:val="28"/>
          <w:highlight w:val="none"/>
          <w:lang w:val="en-US" w:eastAsia="zh-CN"/>
        </w:rPr>
        <w:t>，我公司具备集成必须的资质、厂房、设备、人力等资源。</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（2）我司对所投产品拥有知识产权和产品销售权。</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（3）后附我公司相关证明材料真实有效。</w:t>
      </w:r>
    </w:p>
    <w:p>
      <w:pPr>
        <w:keepNext w:val="0"/>
        <w:keepLines w:val="0"/>
        <w:pageBreakBefore w:val="0"/>
        <w:widowControl/>
        <w:suppressLineNumber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8"/>
          <w:szCs w:val="28"/>
          <w:highlight w:val="none"/>
          <w:lang w:val="en-US" w:eastAsia="zh-CN"/>
        </w:rPr>
      </w:pPr>
    </w:p>
    <w:p>
      <w:pPr>
        <w:keepNext w:val="0"/>
        <w:keepLines w:val="0"/>
        <w:pageBreakBefore w:val="0"/>
        <w:widowControl/>
        <w:suppressLineNumbers w:val="0"/>
        <w:kinsoku/>
        <w:wordWrap w:val="0"/>
        <w:overflowPunct/>
        <w:topLinePunct w:val="0"/>
        <w:autoSpaceDE/>
        <w:autoSpaceDN/>
        <w:bidi w:val="0"/>
        <w:adjustRightInd/>
        <w:snapToGrid/>
        <w:spacing w:line="360" w:lineRule="auto"/>
        <w:jc w:val="right"/>
        <w:textAlignment w:val="auto"/>
        <w:rPr>
          <w:rFonts w:hint="eastAsia"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lang w:val="en-US" w:eastAsia="zh-CN"/>
        </w:rPr>
        <w:t>投标人/应答人名称（盖章）：</w:t>
      </w:r>
      <w:r>
        <w:rPr>
          <w:rFonts w:hint="eastAsia" w:ascii="仿宋" w:hAnsi="仿宋" w:eastAsia="仿宋" w:cs="仿宋"/>
          <w:color w:val="auto"/>
          <w:sz w:val="28"/>
          <w:szCs w:val="28"/>
          <w:highlight w:val="none"/>
          <w:u w:val="single"/>
          <w:lang w:val="en-US" w:eastAsia="zh-CN"/>
        </w:rPr>
        <w:t xml:space="preserve">                 </w:t>
      </w:r>
    </w:p>
    <w:p>
      <w:pPr>
        <w:keepNext w:val="0"/>
        <w:keepLines w:val="0"/>
        <w:pageBreakBefore w:val="0"/>
        <w:widowControl/>
        <w:suppressLineNumbers w:val="0"/>
        <w:kinsoku/>
        <w:wordWrap w:val="0"/>
        <w:overflowPunct/>
        <w:topLinePunct w:val="0"/>
        <w:autoSpaceDE/>
        <w:autoSpaceDN/>
        <w:bidi w:val="0"/>
        <w:adjustRightInd/>
        <w:snapToGrid/>
        <w:spacing w:line="360" w:lineRule="auto"/>
        <w:jc w:val="right"/>
        <w:textAlignment w:val="auto"/>
        <w:rPr>
          <w:rFonts w:hint="eastAsia"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lang w:val="en-US" w:eastAsia="zh-CN"/>
        </w:rPr>
        <w:t>法定代表人或授权人签章：</w:t>
      </w:r>
      <w:r>
        <w:rPr>
          <w:rFonts w:hint="eastAsia" w:ascii="仿宋" w:hAnsi="仿宋" w:eastAsia="仿宋" w:cs="仿宋"/>
          <w:color w:val="auto"/>
          <w:sz w:val="28"/>
          <w:szCs w:val="28"/>
          <w:highlight w:val="none"/>
          <w:u w:val="single"/>
          <w:lang w:val="en-US" w:eastAsia="zh-CN"/>
        </w:rPr>
        <w:t xml:space="preserve">                 </w:t>
      </w:r>
    </w:p>
    <w:p>
      <w:pPr>
        <w:keepNext w:val="0"/>
        <w:keepLines w:val="0"/>
        <w:pageBreakBefore w:val="0"/>
        <w:widowControl/>
        <w:suppressLineNumbers w:val="0"/>
        <w:kinsoku/>
        <w:wordWrap w:val="0"/>
        <w:overflowPunct/>
        <w:topLinePunct w:val="0"/>
        <w:autoSpaceDE/>
        <w:autoSpaceDN/>
        <w:bidi w:val="0"/>
        <w:adjustRightInd/>
        <w:snapToGrid/>
        <w:spacing w:line="360" w:lineRule="auto"/>
        <w:jc w:val="right"/>
        <w:textAlignment w:val="auto"/>
        <w:rPr>
          <w:rFonts w:hint="eastAsia"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u w:val="none"/>
          <w:lang w:val="en-US" w:eastAsia="zh-CN"/>
        </w:rPr>
        <w:t>日   期：</w:t>
      </w:r>
      <w:r>
        <w:rPr>
          <w:rFonts w:hint="eastAsia" w:ascii="仿宋" w:hAnsi="仿宋" w:eastAsia="仿宋" w:cs="仿宋"/>
          <w:color w:val="auto"/>
          <w:sz w:val="28"/>
          <w:szCs w:val="28"/>
          <w:highlight w:val="none"/>
          <w:u w:val="single"/>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仿宋" w:hAnsi="仿宋" w:eastAsia="仿宋" w:cs="仿宋"/>
          <w:b/>
          <w:bCs/>
          <w:color w:val="auto"/>
          <w:sz w:val="44"/>
          <w:szCs w:val="44"/>
          <w:highlight w:val="none"/>
          <w:lang w:val="en-US" w:eastAsia="zh-CN"/>
        </w:rPr>
      </w:pPr>
      <w:r>
        <w:rPr>
          <w:rFonts w:hint="eastAsia" w:ascii="仿宋" w:hAnsi="仿宋" w:eastAsia="仿宋" w:cs="仿宋"/>
          <w:b/>
          <w:bCs/>
          <w:color w:val="auto"/>
          <w:sz w:val="44"/>
          <w:szCs w:val="44"/>
          <w:highlight w:val="none"/>
          <w:lang w:val="en-US" w:eastAsia="zh-CN"/>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仿宋" w:hAnsi="仿宋" w:eastAsia="仿宋" w:cs="仿宋"/>
          <w:b/>
          <w:bCs/>
          <w:color w:val="auto"/>
          <w:sz w:val="44"/>
          <w:szCs w:val="44"/>
          <w:highlight w:val="none"/>
          <w:lang w:val="en-US" w:eastAsia="zh-CN"/>
        </w:rPr>
      </w:pPr>
      <w:r>
        <w:rPr>
          <w:rFonts w:hint="eastAsia" w:ascii="仿宋" w:hAnsi="仿宋" w:eastAsia="仿宋" w:cs="仿宋"/>
          <w:b/>
          <w:bCs/>
          <w:color w:val="auto"/>
          <w:sz w:val="44"/>
          <w:szCs w:val="44"/>
          <w:highlight w:val="none"/>
          <w:lang w:val="en-US" w:eastAsia="zh-CN"/>
        </w:rPr>
        <w:t>制造商证明相关材料</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无论何种类型制造商均必须提供以下证明材料，逐页加盖公章，原件备查，否则将可能导致废标：</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1020" w:leftChars="0" w:hanging="600" w:firstLineChars="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color w:val="auto"/>
          <w:sz w:val="28"/>
          <w:szCs w:val="28"/>
          <w:highlight w:val="none"/>
        </w:rPr>
        <w:t>三体系管理认证证书（ISO9001质量管理体系认证证书、</w:t>
      </w:r>
      <w:r>
        <w:rPr>
          <w:rFonts w:hint="eastAsia" w:ascii="仿宋" w:hAnsi="仿宋" w:eastAsia="仿宋" w:cs="仿宋"/>
          <w:color w:val="auto"/>
          <w:sz w:val="28"/>
          <w:szCs w:val="28"/>
          <w:highlight w:val="none"/>
          <w:lang w:val="en-US" w:eastAsia="zh-CN"/>
        </w:rPr>
        <w:t>I</w:t>
      </w:r>
      <w:r>
        <w:rPr>
          <w:rFonts w:hint="eastAsia" w:ascii="仿宋" w:hAnsi="仿宋" w:eastAsia="仿宋" w:cs="仿宋"/>
          <w:color w:val="auto"/>
          <w:sz w:val="28"/>
          <w:szCs w:val="28"/>
          <w:highlight w:val="none"/>
        </w:rPr>
        <w:t>SO45001职业健康安全管理体系认证证书、ISO14001环境管理体系认证证书</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提供第三方认证机构颁发的在有效期内的证书扫描件或复印件、证书编号在全国认证认可信息公共服务平台的查询结果截图作为证明材料</w:t>
      </w:r>
      <w:r>
        <w:rPr>
          <w:rFonts w:hint="eastAsia" w:ascii="仿宋" w:hAnsi="仿宋" w:eastAsia="仿宋" w:cs="仿宋"/>
          <w:color w:val="auto"/>
          <w:sz w:val="28"/>
          <w:szCs w:val="28"/>
          <w:highlight w:val="none"/>
        </w:rPr>
        <w:t>）且认证范围包括“音视频”、“会议”、“音响”及“生产”字样，外包生产</w:t>
      </w:r>
      <w:r>
        <w:rPr>
          <w:rFonts w:hint="eastAsia" w:ascii="仿宋" w:hAnsi="仿宋" w:eastAsia="仿宋" w:cs="仿宋"/>
          <w:color w:val="auto"/>
          <w:sz w:val="28"/>
          <w:szCs w:val="28"/>
          <w:highlight w:val="none"/>
          <w:lang w:eastAsia="zh-CN"/>
        </w:rPr>
        <w:t>字样</w:t>
      </w:r>
      <w:r>
        <w:rPr>
          <w:rFonts w:hint="eastAsia" w:ascii="仿宋" w:hAnsi="仿宋" w:eastAsia="仿宋" w:cs="仿宋"/>
          <w:color w:val="auto"/>
          <w:sz w:val="28"/>
          <w:szCs w:val="28"/>
          <w:highlight w:val="none"/>
        </w:rPr>
        <w:t>无效</w:t>
      </w:r>
      <w:r>
        <w:rPr>
          <w:rFonts w:hint="eastAsia" w:ascii="仿宋" w:hAnsi="仿宋" w:eastAsia="仿宋" w:cs="仿宋"/>
          <w:b w:val="0"/>
          <w:bCs w:val="0"/>
          <w:color w:val="auto"/>
          <w:sz w:val="28"/>
          <w:szCs w:val="28"/>
          <w:highlight w:val="none"/>
          <w:lang w:val="en-US" w:eastAsia="zh-CN"/>
        </w:rPr>
        <w:t>；</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1020" w:leftChars="0" w:hanging="600" w:firstLineChars="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厂房、库房证明（需提供厂房实物照片、</w:t>
      </w:r>
      <w:r>
        <w:rPr>
          <w:rFonts w:hint="eastAsia" w:ascii="仿宋" w:hAnsi="仿宋" w:eastAsia="仿宋" w:cs="仿宋"/>
          <w:color w:val="auto"/>
          <w:sz w:val="28"/>
          <w:szCs w:val="28"/>
          <w:highlight w:val="none"/>
          <w:lang w:val="en-US" w:eastAsia="zh-CN"/>
        </w:rPr>
        <w:t>制造商</w:t>
      </w:r>
      <w:r>
        <w:rPr>
          <w:rFonts w:hint="eastAsia" w:ascii="仿宋" w:hAnsi="仿宋" w:eastAsia="仿宋" w:cs="仿宋"/>
          <w:color w:val="auto"/>
          <w:sz w:val="28"/>
          <w:szCs w:val="28"/>
          <w:highlight w:val="none"/>
        </w:rPr>
        <w:t>自有厂房的产权证明或租赁厂房的有效合同</w:t>
      </w:r>
      <w:r>
        <w:rPr>
          <w:rFonts w:hint="eastAsia" w:ascii="仿宋" w:hAnsi="仿宋" w:eastAsia="仿宋" w:cs="仿宋"/>
          <w:color w:val="auto"/>
          <w:sz w:val="28"/>
          <w:szCs w:val="28"/>
          <w:highlight w:val="none"/>
          <w:lang w:eastAsia="zh-CN"/>
        </w:rPr>
        <w:t>的</w:t>
      </w:r>
      <w:r>
        <w:rPr>
          <w:rFonts w:hint="eastAsia" w:ascii="仿宋" w:hAnsi="仿宋" w:eastAsia="仿宋" w:cs="仿宋"/>
          <w:color w:val="auto"/>
          <w:sz w:val="28"/>
          <w:szCs w:val="28"/>
          <w:highlight w:val="none"/>
          <w:lang w:val="en-US" w:eastAsia="zh-CN"/>
        </w:rPr>
        <w:t>复印件或扫描件</w:t>
      </w:r>
      <w:r>
        <w:rPr>
          <w:rFonts w:hint="eastAsia" w:ascii="仿宋" w:hAnsi="仿宋" w:eastAsia="仿宋" w:cs="仿宋"/>
          <w:b w:val="0"/>
          <w:bCs w:val="0"/>
          <w:color w:val="auto"/>
          <w:sz w:val="28"/>
          <w:szCs w:val="28"/>
          <w:highlight w:val="none"/>
          <w:lang w:val="en-US" w:eastAsia="zh-CN"/>
        </w:rPr>
        <w:t>）；</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1020" w:leftChars="0" w:hanging="600" w:firstLineChars="0"/>
        <w:jc w:val="both"/>
        <w:textAlignment w:val="auto"/>
        <w:rPr>
          <w:rFonts w:hint="default" w:ascii="仿宋" w:hAnsi="仿宋" w:eastAsia="仿宋" w:cs="仿宋"/>
          <w:b w:val="0"/>
          <w:bCs w:val="0"/>
          <w:color w:val="auto"/>
          <w:sz w:val="21"/>
          <w:szCs w:val="21"/>
          <w:highlight w:val="none"/>
          <w:lang w:val="en-US" w:eastAsia="zh-CN"/>
        </w:rPr>
      </w:pPr>
      <w:r>
        <w:rPr>
          <w:rFonts w:hint="eastAsia" w:ascii="仿宋" w:hAnsi="仿宋" w:eastAsia="仿宋" w:cs="仿宋"/>
          <w:b w:val="0"/>
          <w:bCs w:val="0"/>
          <w:color w:val="auto"/>
          <w:sz w:val="28"/>
          <w:szCs w:val="28"/>
          <w:highlight w:val="none"/>
          <w:lang w:val="en-US" w:eastAsia="zh-CN"/>
        </w:rPr>
        <w:t>与标的物相关的生产设备证明（需提供生产本次采购货物必须的生产设备（贴片机、回流焊、波峰焊、</w:t>
      </w:r>
      <w:r>
        <w:rPr>
          <w:rFonts w:hint="eastAsia" w:ascii="仿宋" w:hAnsi="仿宋" w:eastAsia="仿宋" w:cs="仿宋"/>
          <w:color w:val="auto"/>
          <w:sz w:val="28"/>
          <w:szCs w:val="28"/>
          <w:highlight w:val="none"/>
          <w:lang w:val="en-US" w:eastAsia="zh-CN"/>
        </w:rPr>
        <w:t>激光打标机、音频分析仪</w:t>
      </w:r>
      <w:r>
        <w:rPr>
          <w:rFonts w:hint="eastAsia" w:ascii="仿宋" w:hAnsi="仿宋" w:eastAsia="仿宋" w:cs="仿宋"/>
          <w:b w:val="0"/>
          <w:bCs w:val="0"/>
          <w:color w:val="auto"/>
          <w:sz w:val="28"/>
          <w:szCs w:val="28"/>
          <w:highlight w:val="none"/>
          <w:lang w:val="en-US" w:eastAsia="zh-CN"/>
        </w:rPr>
        <w:t>中至少两款）的实物照片、制造商购买生产设备签署的购销合同复印件或扫描件）。</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2" w:firstLineChars="200"/>
        <w:jc w:val="both"/>
        <w:textAlignment w:val="auto"/>
        <w:rPr>
          <w:rFonts w:hint="default" w:ascii="仿宋" w:hAnsi="仿宋" w:eastAsia="仿宋" w:cs="仿宋"/>
          <w:b/>
          <w:bCs/>
          <w:color w:val="auto"/>
          <w:sz w:val="28"/>
          <w:szCs w:val="28"/>
          <w:highlight w:val="none"/>
          <w:lang w:val="en-US" w:eastAsia="zh-CN"/>
        </w:rPr>
      </w:pPr>
      <w:r>
        <w:rPr>
          <w:rFonts w:hint="default" w:ascii="仿宋" w:hAnsi="仿宋" w:eastAsia="仿宋" w:cs="仿宋"/>
          <w:b/>
          <w:bCs/>
          <w:color w:val="auto"/>
          <w:sz w:val="28"/>
          <w:szCs w:val="28"/>
          <w:highlight w:val="none"/>
          <w:lang w:val="en-US" w:eastAsia="zh-CN"/>
        </w:rPr>
        <w:t>如制造商无直销模式，且供应商为制造商同一集团负责销售投标所投产品的全资子公司、控股子公司（供应商应提供制造商或其上级单位证明上述事项的证明文件），则该供应商也视为制造商。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7F" w:usb3="00000000" w:csb0="203F01FF" w:csb1="DFFF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lang w:val="en-US" w:eastAsia="zh-CN"/>
                            </w:rPr>
                            <w:t>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lang w:val="en-US" w:eastAsia="zh-CN"/>
                      </w:rPr>
                      <w:t>3</w:t>
                    </w:r>
                    <w: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distribute"/>
      <w:rPr>
        <w:lang w:eastAsia="zh-CN"/>
      </w:rPr>
    </w:pPr>
    <w:r>
      <w:rPr>
        <w:rFonts w:hint="eastAsia" w:ascii="宋体" w:hAnsi="宋体"/>
        <w:lang w:eastAsia="zh-CN"/>
      </w:rPr>
      <w:t>编号：</w:t>
    </w:r>
    <w:r>
      <w:rPr>
        <w:rFonts w:ascii="宋体" w:hAnsi="宋体"/>
        <w:lang w:eastAsia="zh-CN"/>
      </w:rPr>
      <w:t>SCM-01-01-XK-01-</w:t>
    </w:r>
    <w:r>
      <w:rPr>
        <w:rFonts w:hint="eastAsia" w:ascii="宋体" w:hAnsi="宋体"/>
        <w:lang w:eastAsia="zh-CN"/>
      </w:rPr>
      <w:t>C</w:t>
    </w:r>
    <w:r>
      <w:rPr>
        <w:rFonts w:ascii="宋体" w:hAnsi="宋体"/>
        <w:lang w:eastAsia="zh-CN"/>
      </w:rPr>
      <w:t>05</w:t>
    </w:r>
    <w:r>
      <w:rPr>
        <w:rFonts w:hint="eastAsia" w:ascii="宋体" w:hAnsi="宋体"/>
        <w:lang w:eastAsia="zh-CN"/>
      </w:rPr>
      <w:t xml:space="preserve">                                                  版本：202</w:t>
    </w:r>
    <w:r>
      <w:rPr>
        <w:rFonts w:ascii="宋体" w:hAnsi="宋体"/>
        <w:lang w:eastAsia="zh-CN"/>
      </w:rPr>
      <w:t>1</w:t>
    </w:r>
    <w:r>
      <w:rPr>
        <w:rFonts w:hint="eastAsia" w:ascii="宋体" w:hAnsi="宋体"/>
        <w:lang w:eastAsia="zh-CN"/>
      </w:rPr>
      <w:t>-01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29207A"/>
    <w:multiLevelType w:val="singleLevel"/>
    <w:tmpl w:val="8229207A"/>
    <w:lvl w:ilvl="0" w:tentative="0">
      <w:start w:val="1"/>
      <w:numFmt w:val="decimal"/>
      <w:suff w:val="nothing"/>
      <w:lvlText w:val="%1、"/>
      <w:lvlJc w:val="left"/>
    </w:lvl>
  </w:abstractNum>
  <w:abstractNum w:abstractNumId="1">
    <w:nsid w:val="957A159A"/>
    <w:multiLevelType w:val="singleLevel"/>
    <w:tmpl w:val="957A159A"/>
    <w:lvl w:ilvl="0" w:tentative="0">
      <w:start w:val="1"/>
      <w:numFmt w:val="decimal"/>
      <w:suff w:val="nothing"/>
      <w:lvlText w:val="%1、"/>
      <w:lvlJc w:val="left"/>
    </w:lvl>
  </w:abstractNum>
  <w:abstractNum w:abstractNumId="2">
    <w:nsid w:val="C7DD55C9"/>
    <w:multiLevelType w:val="singleLevel"/>
    <w:tmpl w:val="C7DD55C9"/>
    <w:lvl w:ilvl="0" w:tentative="0">
      <w:start w:val="1"/>
      <w:numFmt w:val="decimal"/>
      <w:lvlText w:val="%1)"/>
      <w:lvlJc w:val="left"/>
      <w:pPr>
        <w:ind w:left="425" w:hanging="425"/>
      </w:pPr>
      <w:rPr>
        <w:rFonts w:hint="default"/>
      </w:rPr>
    </w:lvl>
  </w:abstractNum>
  <w:abstractNum w:abstractNumId="3">
    <w:nsid w:val="D7137A23"/>
    <w:multiLevelType w:val="multilevel"/>
    <w:tmpl w:val="D7137A23"/>
    <w:lvl w:ilvl="0" w:tentative="0">
      <w:start w:val="1"/>
      <w:numFmt w:val="decimal"/>
      <w:lvlText w:val="%1、"/>
      <w:lvlJc w:val="left"/>
      <w:pPr>
        <w:tabs>
          <w:tab w:val="left" w:pos="1020"/>
        </w:tabs>
        <w:ind w:left="1020" w:leftChars="0" w:hanging="600" w:firstLineChars="0"/>
      </w:pPr>
      <w:rPr>
        <w:rFonts w:hint="default" w:ascii="仿宋" w:hAnsi="仿宋" w:eastAsia="华文仿宋" w:cs="宋体"/>
        <w:sz w:val="28"/>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4">
    <w:nsid w:val="4AB16370"/>
    <w:multiLevelType w:val="singleLevel"/>
    <w:tmpl w:val="4AB16370"/>
    <w:lvl w:ilvl="0" w:tentative="0">
      <w:start w:val="1"/>
      <w:numFmt w:val="decimal"/>
      <w:lvlText w:val="%1)"/>
      <w:lvlJc w:val="left"/>
      <w:pPr>
        <w:ind w:left="425" w:hanging="425"/>
      </w:pPr>
      <w:rPr>
        <w:rFont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4ZmRiZjhjODk4MjU2ZjY2ZDQ2NjU5Y2UyOTc4YjQifQ=="/>
  </w:docVars>
  <w:rsids>
    <w:rsidRoot w:val="391A2985"/>
    <w:rsid w:val="007F034B"/>
    <w:rsid w:val="02164BF4"/>
    <w:rsid w:val="02BA64F9"/>
    <w:rsid w:val="0349624F"/>
    <w:rsid w:val="04976040"/>
    <w:rsid w:val="05894F3A"/>
    <w:rsid w:val="0BDE59B8"/>
    <w:rsid w:val="0C6D1703"/>
    <w:rsid w:val="0CF826EB"/>
    <w:rsid w:val="0F6303F7"/>
    <w:rsid w:val="10142A71"/>
    <w:rsid w:val="103D77A5"/>
    <w:rsid w:val="117604E2"/>
    <w:rsid w:val="14AE68BA"/>
    <w:rsid w:val="14EC0289"/>
    <w:rsid w:val="14F47049"/>
    <w:rsid w:val="15262A88"/>
    <w:rsid w:val="15C956A4"/>
    <w:rsid w:val="1628367F"/>
    <w:rsid w:val="16B9255C"/>
    <w:rsid w:val="1A9B24EE"/>
    <w:rsid w:val="1ABE4317"/>
    <w:rsid w:val="1B7753D1"/>
    <w:rsid w:val="20130E37"/>
    <w:rsid w:val="212F2193"/>
    <w:rsid w:val="21644B0B"/>
    <w:rsid w:val="220F1807"/>
    <w:rsid w:val="223F7CBE"/>
    <w:rsid w:val="231D0753"/>
    <w:rsid w:val="23E341E8"/>
    <w:rsid w:val="240B5F5B"/>
    <w:rsid w:val="24E707BB"/>
    <w:rsid w:val="287945A5"/>
    <w:rsid w:val="29087430"/>
    <w:rsid w:val="29B35196"/>
    <w:rsid w:val="2C7D2B0E"/>
    <w:rsid w:val="2CBA4128"/>
    <w:rsid w:val="2D531483"/>
    <w:rsid w:val="2D83064C"/>
    <w:rsid w:val="2F843483"/>
    <w:rsid w:val="31182667"/>
    <w:rsid w:val="33582AB3"/>
    <w:rsid w:val="354B4BBC"/>
    <w:rsid w:val="37416A6A"/>
    <w:rsid w:val="3779112A"/>
    <w:rsid w:val="37C478CE"/>
    <w:rsid w:val="38305D42"/>
    <w:rsid w:val="391A2985"/>
    <w:rsid w:val="3A5E6125"/>
    <w:rsid w:val="3ADD6C05"/>
    <w:rsid w:val="3C45056E"/>
    <w:rsid w:val="3C4A1D56"/>
    <w:rsid w:val="3C7B42DE"/>
    <w:rsid w:val="3E373F40"/>
    <w:rsid w:val="3F530834"/>
    <w:rsid w:val="3F944969"/>
    <w:rsid w:val="407D3D32"/>
    <w:rsid w:val="40C41A8F"/>
    <w:rsid w:val="41884631"/>
    <w:rsid w:val="442B0542"/>
    <w:rsid w:val="44467E94"/>
    <w:rsid w:val="445F092D"/>
    <w:rsid w:val="453A483B"/>
    <w:rsid w:val="47A8444A"/>
    <w:rsid w:val="49D67E04"/>
    <w:rsid w:val="4A456A35"/>
    <w:rsid w:val="4ACA5BA4"/>
    <w:rsid w:val="4ACB00B3"/>
    <w:rsid w:val="4B0B5953"/>
    <w:rsid w:val="4B3C3F80"/>
    <w:rsid w:val="4C651AA9"/>
    <w:rsid w:val="4CA3291B"/>
    <w:rsid w:val="4E5C1BF5"/>
    <w:rsid w:val="4F2C1977"/>
    <w:rsid w:val="4FAC1446"/>
    <w:rsid w:val="51921A9E"/>
    <w:rsid w:val="52E31D3D"/>
    <w:rsid w:val="52FC0A5A"/>
    <w:rsid w:val="53DE0174"/>
    <w:rsid w:val="554705F6"/>
    <w:rsid w:val="55FE3424"/>
    <w:rsid w:val="57094120"/>
    <w:rsid w:val="5729029F"/>
    <w:rsid w:val="59AA02EF"/>
    <w:rsid w:val="59F02F60"/>
    <w:rsid w:val="5B2103CA"/>
    <w:rsid w:val="5B78387C"/>
    <w:rsid w:val="5B8E5344"/>
    <w:rsid w:val="5D1742B2"/>
    <w:rsid w:val="5E44774B"/>
    <w:rsid w:val="5F9A194E"/>
    <w:rsid w:val="61BE5E7D"/>
    <w:rsid w:val="62AD2CC6"/>
    <w:rsid w:val="63D60299"/>
    <w:rsid w:val="653E722E"/>
    <w:rsid w:val="67820DBF"/>
    <w:rsid w:val="6827036C"/>
    <w:rsid w:val="682E2977"/>
    <w:rsid w:val="6B062C2D"/>
    <w:rsid w:val="6B0E4501"/>
    <w:rsid w:val="6C621C74"/>
    <w:rsid w:val="6CE43D4A"/>
    <w:rsid w:val="6DB82644"/>
    <w:rsid w:val="6EDB7310"/>
    <w:rsid w:val="707C7DF1"/>
    <w:rsid w:val="716E3CE9"/>
    <w:rsid w:val="73755A2B"/>
    <w:rsid w:val="74D012C6"/>
    <w:rsid w:val="760A1B14"/>
    <w:rsid w:val="76AF1F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Theme="minorHAnsi" w:hAnsiTheme="minorHAnsi" w:eastAsiaTheme="minorEastAsia" w:cstheme="minorBidi"/>
      <w:kern w:val="0"/>
      <w:sz w:val="22"/>
      <w:szCs w:val="22"/>
      <w:lang w:val="en-US" w:eastAsia="en-US" w:bidi="ar-SA"/>
    </w:rPr>
  </w:style>
  <w:style w:type="paragraph" w:styleId="3">
    <w:name w:val="heading 2"/>
    <w:basedOn w:val="1"/>
    <w:next w:val="1"/>
    <w:qFormat/>
    <w:uiPriority w:val="1"/>
    <w:pPr>
      <w:spacing w:line="479" w:lineRule="exact"/>
      <w:outlineLvl w:val="1"/>
    </w:pPr>
    <w:rPr>
      <w:rFonts w:ascii="Microsoft YaHei UI" w:hAnsi="Microsoft YaHei UI" w:eastAsia="Microsoft YaHei UI"/>
      <w:spacing w:val="2"/>
      <w:sz w:val="32"/>
      <w:szCs w:val="32"/>
      <w:lang w:eastAsia="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pPr>
      <w:ind w:firstLine="200" w:firstLineChars="200"/>
      <w:jc w:val="both"/>
    </w:pPr>
    <w:rPr>
      <w:rFonts w:ascii="Microsoft YaHei UI" w:hAnsi="Microsoft YaHei UI" w:eastAsia="Microsoft YaHei UI"/>
      <w:sz w:val="21"/>
      <w:szCs w:val="21"/>
    </w:rPr>
  </w:style>
  <w:style w:type="paragraph" w:styleId="4">
    <w:name w:val="Normal Indent"/>
    <w:basedOn w:val="1"/>
    <w:next w:val="1"/>
    <w:qFormat/>
    <w:uiPriority w:val="0"/>
    <w:pPr>
      <w:ind w:firstLine="420" w:firstLineChars="200"/>
    </w:pPr>
    <w:rPr>
      <w:rFonts w:ascii="Times New Roman" w:hAnsi="Times New Roman"/>
      <w:szCs w:val="24"/>
    </w:rPr>
  </w:style>
  <w:style w:type="paragraph" w:styleId="5">
    <w:name w:val="annotation text"/>
    <w:basedOn w:val="1"/>
    <w:semiHidden/>
    <w:unhideWhenUsed/>
    <w:qFormat/>
    <w:uiPriority w:val="99"/>
    <w:pPr>
      <w:jc w:val="left"/>
    </w:pPr>
  </w:style>
  <w:style w:type="paragraph" w:styleId="6">
    <w:name w:val="footer"/>
    <w:basedOn w:val="1"/>
    <w:unhideWhenUsed/>
    <w:qFormat/>
    <w:uiPriority w:val="99"/>
    <w:pPr>
      <w:tabs>
        <w:tab w:val="center" w:pos="4153"/>
        <w:tab w:val="right" w:pos="8306"/>
      </w:tabs>
      <w:snapToGrid w:val="0"/>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semiHidden/>
    <w:unhideWhenUsed/>
    <w:qFormat/>
    <w:uiPriority w:val="99"/>
    <w:rPr>
      <w:sz w:val="24"/>
    </w:rPr>
  </w:style>
  <w:style w:type="paragraph" w:customStyle="1" w:styleId="11">
    <w:name w:val="WPSOffice手动目录 1"/>
    <w:qFormat/>
    <w:uiPriority w:val="0"/>
    <w:rPr>
      <w:rFonts w:asciiTheme="minorHAnsi" w:hAnsiTheme="minorHAnsi" w:eastAsiaTheme="minorEastAsia" w:cstheme="minorBidi"/>
      <w:lang w:val="en-US" w:eastAsia="zh-CN" w:bidi="ar-SA"/>
    </w:rPr>
  </w:style>
  <w:style w:type="paragraph" w:customStyle="1" w:styleId="12">
    <w:name w:val="前言、引言标题"/>
    <w:next w:val="13"/>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3">
    <w:name w:val="段"/>
    <w:qFormat/>
    <w:uiPriority w:val="0"/>
    <w:pPr>
      <w:autoSpaceDE w:val="0"/>
      <w:autoSpaceDN w:val="0"/>
      <w:ind w:firstLine="420" w:firstLineChars="200"/>
      <w:jc w:val="both"/>
    </w:pPr>
    <w:rPr>
      <w:rFonts w:ascii="宋体" w:hAnsi="Times New Roman" w:eastAsia="宋体" w:cs="Times New Roman"/>
      <w:sz w:val="21"/>
      <w:lang w:val="en-US" w:eastAsia="zh-CN" w:bidi="ar-SA"/>
    </w:rPr>
  </w:style>
  <w:style w:type="paragraph" w:styleId="14">
    <w:name w:val="List Paragraph"/>
    <w:basedOn w:val="1"/>
    <w:qFormat/>
    <w:uiPriority w:val="34"/>
    <w:pPr>
      <w:widowControl/>
      <w:ind w:firstLine="420"/>
    </w:pPr>
    <w:rPr>
      <w:rFonts w:ascii="Calibri" w:hAnsi="Calibri" w:eastAsia="宋体" w:cs="Calibri"/>
      <w:kern w:val="0"/>
      <w:szCs w:val="21"/>
    </w:rPr>
  </w:style>
  <w:style w:type="paragraph" w:customStyle="1" w:styleId="15">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2513</Words>
  <Characters>2578</Characters>
  <Lines>0</Lines>
  <Paragraphs>0</Paragraphs>
  <TotalTime>4</TotalTime>
  <ScaleCrop>false</ScaleCrop>
  <LinksUpToDate>false</LinksUpToDate>
  <CharactersWithSpaces>2796</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2024-04-23T01:38:00Z</dcterms:created>
  <dc:creator>辛俊</dc:creator>
  <cp:lastModifiedBy>卢立宏</cp:lastModifiedBy>
  <cp:lastPrinted>2024-09-20T06:35:00Z</cp:lastPrinted>
  <dcterms:modified xsi:type="dcterms:W3CDTF">2026-09-16T06:27:25Z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F0706BBEF41F4C10A5EAED52C1A0C39A_13</vt:lpwstr>
  </property>
  <property fmtid="{D5CDD505-2E9C-101B-9397-08002B2CF9AE}" pid="4" name="KSOTemplateDocerSaveRecord">
    <vt:lpwstr>eyJoZGlkIjoiYmJjNDA5NTkzYjI3ZThmZTBlZDVhMDc0MDg3YWZkOGEiLCJ1c2VySWQiOiI1MTU0MTg5NTYifQ==</vt:lpwstr>
  </property>
</Properties>
</file>