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60" w:after="0" w:line="384" w:lineRule="auto"/>
        <w:ind w:left="120"/>
        <w:jc w:val="center"/>
      </w:pPr>
      <w:bookmarkStart w:id="0" w:name="_GoBack"/>
      <w:bookmarkEnd w:id="0"/>
      <w:r>
        <w:rPr>
          <w:rFonts w:ascii="宋体" w:hAnsi="宋体" w:eastAsia="宋体" w:cs="宋体"/>
        </w:rPr>
        <w:drawing>
          <wp:inline distT="0" distB="0" distL="0" distR="0">
            <wp:extent cx="2181225" cy="19621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2181225" cy="1962150"/>
                    </a:xfrm>
                    <a:prstGeom prst="rect">
                      <a:avLst/>
                    </a:prstGeom>
                  </pic:spPr>
                </pic:pic>
              </a:graphicData>
            </a:graphic>
          </wp:inline>
        </w:drawing>
      </w:r>
      <w:r>
        <w:rPr>
          <w:rFonts w:ascii="宋体" w:hAnsi="宋体" w:eastAsia="宋体" w:cs="宋体"/>
          <w:b w:val="0"/>
          <w:i w:val="0"/>
          <w:color w:val="000000"/>
          <w:sz w:val="24"/>
        </w:rPr>
        <w:t xml:space="preserve"> </w:t>
      </w:r>
    </w:p>
    <w:p>
      <w:pPr>
        <w:spacing w:before="270" w:after="0" w:line="384" w:lineRule="auto"/>
        <w:ind w:left="120"/>
        <w:jc w:val="center"/>
      </w:pPr>
      <w:r>
        <w:rPr>
          <w:rFonts w:ascii="宋体" w:hAnsi="宋体" w:eastAsia="宋体" w:cs="宋体"/>
          <w:b/>
          <w:i w:val="0"/>
          <w:color w:val="000000"/>
          <w:sz w:val="36"/>
        </w:rPr>
        <w:t xml:space="preserve"> 采购技术要求书 </w:t>
      </w:r>
    </w:p>
    <w:p>
      <w:pPr>
        <w:spacing w:before="210" w:after="0" w:line="384" w:lineRule="auto"/>
        <w:ind w:left="120"/>
        <w:jc w:val="center"/>
      </w:pPr>
      <w:r>
        <w:rPr>
          <w:rFonts w:ascii="宋体" w:hAnsi="宋体" w:eastAsia="宋体" w:cs="宋体"/>
          <w:b/>
          <w:i w:val="0"/>
          <w:color w:val="000000"/>
          <w:sz w:val="32"/>
        </w:rPr>
        <w:t xml:space="preserve"> 2026年海上油气田设施优化升级一体化技术服务（生产作业）-年度协议（26012） </w:t>
      </w:r>
    </w:p>
    <w:p>
      <w:pPr>
        <w:spacing w:before="150" w:after="0" w:line="384" w:lineRule="auto"/>
        <w:ind w:left="120"/>
        <w:jc w:val="center"/>
      </w:pPr>
      <w:r>
        <w:rPr>
          <w:rFonts w:ascii="宋体" w:hAnsi="宋体" w:eastAsia="宋体" w:cs="宋体"/>
          <w:b w:val="0"/>
          <w:i w:val="0"/>
          <w:color w:val="000000"/>
          <w:sz w:val="28"/>
        </w:rPr>
        <w:t xml:space="preserve"> 装备技术有限公司设施优化升级技术服务中心 </w:t>
      </w:r>
    </w:p>
    <w:p>
      <w:pPr>
        <w:spacing w:before="269" w:after="269" w:line="384" w:lineRule="auto"/>
        <w:ind w:left="120"/>
        <w:jc w:val="left"/>
      </w:pPr>
      <w:r>
        <w:rPr>
          <w:rFonts w:ascii="宋体" w:hAnsi="宋体" w:eastAsia="宋体" w:cs="宋体"/>
        </w:rPr>
        <w:br w:type="page"/>
      </w:r>
    </w:p>
    <w:p>
      <w:pPr>
        <w:pStyle w:val="2"/>
        <w:spacing w:before="269" w:after="269" w:line="384" w:lineRule="auto"/>
        <w:ind w:left="120"/>
        <w:jc w:val="left"/>
      </w:pPr>
      <w:r>
        <w:rPr>
          <w:rFonts w:ascii="宋体" w:hAnsi="宋体" w:eastAsia="宋体" w:cs="宋体"/>
          <w:b/>
          <w:i w:val="0"/>
          <w:color w:val="000000"/>
          <w:sz w:val="32"/>
        </w:rPr>
        <w:t>一、项目概况及总体要求</w:t>
      </w:r>
    </w:p>
    <w:p>
      <w:pPr>
        <w:spacing w:before="269" w:after="269" w:line="384" w:lineRule="auto"/>
        <w:ind w:left="300"/>
        <w:jc w:val="left"/>
      </w:pPr>
      <w:r>
        <w:rPr>
          <w:rFonts w:ascii="宋体" w:hAnsi="宋体" w:eastAsia="宋体" w:cs="宋体"/>
          <w:b/>
          <w:i w:val="0"/>
          <w:color w:val="000000"/>
          <w:sz w:val="26"/>
        </w:rPr>
        <w:t>1.项目概况</w:t>
      </w:r>
    </w:p>
    <w:p>
      <w:pPr>
        <w:spacing w:before="0" w:after="0" w:line="384" w:lineRule="auto"/>
        <w:ind w:left="360"/>
        <w:jc w:val="left"/>
      </w:pPr>
      <w:r>
        <w:rPr>
          <w:rFonts w:ascii="宋体" w:hAnsi="宋体" w:eastAsia="宋体" w:cs="宋体"/>
          <w:b w:val="0"/>
          <w:i w:val="0"/>
          <w:color w:val="000000"/>
          <w:sz w:val="24"/>
        </w:rPr>
        <w:t xml:space="preserve"> 为保证工程进度，需采购以下物料 </w:t>
      </w:r>
    </w:p>
    <w:p>
      <w:pPr>
        <w:spacing w:before="0" w:after="0" w:line="384" w:lineRule="auto"/>
        <w:ind w:left="120"/>
        <w:jc w:val="left"/>
      </w:pPr>
      <w:r>
        <w:rPr>
          <w:rFonts w:ascii="宋体" w:hAnsi="宋体" w:eastAsia="宋体" w:cs="宋体"/>
        </w:rPr>
        <w:br w:type="textWrapping"/>
      </w:r>
      <w:r>
        <w:rPr>
          <w:rFonts w:ascii="宋体" w:hAnsi="宋体" w:eastAsia="宋体" w:cs="宋体"/>
          <w:b w:val="0"/>
          <w:i w:val="0"/>
          <w:color w:val="000000"/>
          <w:sz w:val="24"/>
        </w:rPr>
        <w:t xml:space="preserve"> </w:t>
      </w:r>
    </w:p>
    <w:p>
      <w:pPr>
        <w:spacing w:before="269" w:after="269" w:line="384" w:lineRule="auto"/>
        <w:ind w:left="300"/>
        <w:jc w:val="left"/>
      </w:pPr>
      <w:r>
        <w:rPr>
          <w:rFonts w:ascii="宋体" w:hAnsi="宋体" w:eastAsia="宋体" w:cs="宋体"/>
          <w:b/>
          <w:i w:val="0"/>
          <w:color w:val="000000"/>
          <w:sz w:val="26"/>
        </w:rPr>
        <w:t>2.采购物资名称</w:t>
      </w:r>
    </w:p>
    <w:p>
      <w:pPr>
        <w:spacing w:before="0" w:after="0" w:line="384" w:lineRule="auto"/>
        <w:ind w:left="360"/>
        <w:jc w:val="left"/>
      </w:pPr>
      <w:r>
        <w:rPr>
          <w:rFonts w:ascii="宋体" w:hAnsi="宋体" w:eastAsia="宋体" w:cs="宋体"/>
          <w:b w:val="0"/>
          <w:i w:val="0"/>
          <w:color w:val="000000"/>
          <w:sz w:val="24"/>
        </w:rPr>
        <w:t xml:space="preserve"> 镀锌钢板 </w:t>
      </w:r>
    </w:p>
    <w:p>
      <w:pPr>
        <w:spacing w:before="0" w:after="0" w:line="384" w:lineRule="auto"/>
        <w:ind w:left="120"/>
        <w:jc w:val="left"/>
      </w:pPr>
      <w:r>
        <w:rPr>
          <w:rFonts w:ascii="宋体" w:hAnsi="宋体" w:eastAsia="宋体" w:cs="宋体"/>
        </w:rPr>
        <w:br w:type="textWrapping"/>
      </w:r>
      <w:r>
        <w:rPr>
          <w:rFonts w:ascii="宋体" w:hAnsi="宋体" w:eastAsia="宋体" w:cs="宋体"/>
          <w:b w:val="0"/>
          <w:i w:val="0"/>
          <w:color w:val="000000"/>
          <w:sz w:val="24"/>
        </w:rPr>
        <w:t xml:space="preserve"> </w:t>
      </w:r>
    </w:p>
    <w:p>
      <w:pPr>
        <w:spacing w:before="269" w:after="269" w:line="384" w:lineRule="auto"/>
        <w:ind w:left="300"/>
        <w:jc w:val="left"/>
      </w:pPr>
      <w:r>
        <w:rPr>
          <w:rFonts w:ascii="宋体" w:hAnsi="宋体" w:eastAsia="宋体" w:cs="宋体"/>
          <w:b/>
          <w:i w:val="0"/>
          <w:color w:val="000000"/>
          <w:sz w:val="26"/>
        </w:rPr>
        <w:t>3.主要技术规格</w:t>
      </w:r>
    </w:p>
    <w:p>
      <w:pPr>
        <w:spacing w:before="0" w:after="0" w:line="384" w:lineRule="auto"/>
        <w:ind w:left="360"/>
        <w:jc w:val="left"/>
      </w:pPr>
      <w:r>
        <w:rPr>
          <w:rFonts w:ascii="宋体" w:hAnsi="宋体" w:eastAsia="宋体" w:cs="宋体"/>
          <w:b w:val="0"/>
          <w:i w:val="0"/>
          <w:color w:val="000000"/>
          <w:sz w:val="24"/>
        </w:rPr>
        <w:t xml:space="preserve"> PL0.75\DX51D+Z\275/275g/m2\U\GB/T 2518 </w:t>
      </w:r>
    </w:p>
    <w:p>
      <w:pPr>
        <w:spacing w:before="0" w:after="0" w:line="384" w:lineRule="auto"/>
        <w:ind w:left="120"/>
        <w:jc w:val="left"/>
      </w:pPr>
      <w:r>
        <w:rPr>
          <w:rFonts w:ascii="宋体" w:hAnsi="宋体" w:eastAsia="宋体" w:cs="宋体"/>
        </w:rPr>
        <w:br w:type="textWrapping"/>
      </w:r>
      <w:r>
        <w:rPr>
          <w:rFonts w:ascii="宋体" w:hAnsi="宋体" w:eastAsia="宋体" w:cs="宋体"/>
          <w:b w:val="0"/>
          <w:i w:val="0"/>
          <w:color w:val="000000"/>
          <w:sz w:val="24"/>
        </w:rPr>
        <w:t xml:space="preserve"> </w:t>
      </w:r>
    </w:p>
    <w:p>
      <w:pPr>
        <w:spacing w:before="269" w:after="269" w:line="384" w:lineRule="auto"/>
        <w:ind w:left="300"/>
        <w:jc w:val="left"/>
      </w:pPr>
      <w:r>
        <w:rPr>
          <w:rFonts w:ascii="宋体" w:hAnsi="宋体" w:eastAsia="宋体" w:cs="宋体"/>
          <w:b/>
          <w:i w:val="0"/>
          <w:color w:val="000000"/>
          <w:sz w:val="26"/>
        </w:rPr>
        <w:t>4.数量</w:t>
      </w:r>
    </w:p>
    <w:p>
      <w:pPr>
        <w:pStyle w:val="3"/>
        <w:spacing w:before="0" w:after="0" w:line="384" w:lineRule="auto"/>
        <w:ind w:left="360"/>
        <w:jc w:val="left"/>
      </w:pPr>
      <w:r>
        <w:rPr>
          <w:rFonts w:ascii="宋体" w:hAnsi="宋体" w:eastAsia="宋体" w:cs="宋体"/>
          <w:b w:val="0"/>
          <w:i w:val="0"/>
          <w:color w:val="000000"/>
          <w:sz w:val="24"/>
        </w:rPr>
        <w:t xml:space="preserve"> 2.35 吨 </w:t>
      </w:r>
    </w:p>
    <w:p>
      <w:pPr>
        <w:spacing w:before="0" w:after="0" w:line="384" w:lineRule="auto"/>
        <w:ind w:left="120"/>
        <w:jc w:val="left"/>
      </w:pPr>
      <w:r>
        <w:rPr>
          <w:rFonts w:ascii="宋体" w:hAnsi="宋体" w:eastAsia="宋体" w:cs="宋体"/>
        </w:rPr>
        <w:br w:type="textWrapping"/>
      </w:r>
      <w:r>
        <w:rPr>
          <w:rFonts w:ascii="宋体" w:hAnsi="宋体" w:eastAsia="宋体" w:cs="宋体"/>
          <w:b w:val="0"/>
          <w:i w:val="0"/>
          <w:color w:val="000000"/>
          <w:sz w:val="24"/>
        </w:rPr>
        <w:t xml:space="preserve"> </w:t>
      </w:r>
    </w:p>
    <w:p>
      <w:pPr>
        <w:spacing w:before="269" w:after="269" w:line="384" w:lineRule="auto"/>
        <w:ind w:left="300"/>
        <w:jc w:val="left"/>
      </w:pPr>
      <w:r>
        <w:rPr>
          <w:rFonts w:ascii="宋体" w:hAnsi="宋体" w:eastAsia="宋体" w:cs="宋体"/>
          <w:b/>
          <w:i w:val="0"/>
          <w:color w:val="000000"/>
          <w:sz w:val="26"/>
        </w:rPr>
        <w:t>5.交货地点</w:t>
      </w:r>
    </w:p>
    <w:p>
      <w:pPr>
        <w:spacing w:before="0" w:after="0" w:line="384" w:lineRule="auto"/>
        <w:ind w:left="360"/>
        <w:jc w:val="left"/>
      </w:pPr>
      <w:r>
        <w:rPr>
          <w:rFonts w:hint="eastAsia" w:ascii="宋体" w:hAnsi="宋体" w:eastAsia="宋体" w:cs="宋体"/>
          <w:b w:val="0"/>
          <w:i w:val="0"/>
          <w:color w:val="000000"/>
          <w:sz w:val="24"/>
        </w:rPr>
        <w:t>塘沽区渤海石油路688号设施中心三号码头料场</w:t>
      </w:r>
    </w:p>
    <w:p>
      <w:pPr>
        <w:spacing w:before="0" w:after="0" w:line="384" w:lineRule="auto"/>
        <w:ind w:left="120"/>
        <w:jc w:val="left"/>
      </w:pPr>
      <w:r>
        <w:rPr>
          <w:rFonts w:ascii="宋体" w:hAnsi="宋体" w:eastAsia="宋体" w:cs="宋体"/>
        </w:rPr>
        <w:br w:type="textWrapping"/>
      </w:r>
      <w:r>
        <w:rPr>
          <w:rFonts w:ascii="宋体" w:hAnsi="宋体" w:eastAsia="宋体" w:cs="宋体"/>
          <w:b w:val="0"/>
          <w:i w:val="0"/>
          <w:color w:val="000000"/>
          <w:sz w:val="24"/>
        </w:rPr>
        <w:t xml:space="preserve"> </w:t>
      </w:r>
    </w:p>
    <w:p>
      <w:pPr>
        <w:spacing w:before="269" w:after="269" w:line="384" w:lineRule="auto"/>
        <w:ind w:left="300"/>
        <w:jc w:val="left"/>
      </w:pPr>
      <w:r>
        <w:rPr>
          <w:rFonts w:ascii="宋体" w:hAnsi="宋体" w:eastAsia="宋体" w:cs="宋体"/>
          <w:b/>
          <w:i w:val="0"/>
          <w:color w:val="000000"/>
          <w:sz w:val="26"/>
        </w:rPr>
        <w:t>6.交货期</w:t>
      </w:r>
    </w:p>
    <w:p>
      <w:pPr>
        <w:spacing w:before="0" w:after="0" w:line="384" w:lineRule="auto"/>
        <w:ind w:left="360"/>
        <w:jc w:val="left"/>
      </w:pPr>
      <w:r>
        <w:rPr>
          <w:rFonts w:ascii="宋体" w:hAnsi="宋体" w:eastAsia="宋体" w:cs="宋体"/>
          <w:b w:val="0"/>
          <w:i w:val="0"/>
          <w:color w:val="000000"/>
          <w:sz w:val="24"/>
        </w:rPr>
        <w:t xml:space="preserve"> 合同签订后45天 </w:t>
      </w:r>
    </w:p>
    <w:p>
      <w:pPr>
        <w:spacing w:before="0" w:after="0" w:line="384" w:lineRule="auto"/>
        <w:ind w:left="120"/>
        <w:jc w:val="left"/>
      </w:pPr>
      <w:r>
        <w:rPr>
          <w:rFonts w:ascii="宋体" w:hAnsi="宋体" w:eastAsia="宋体" w:cs="宋体"/>
        </w:rPr>
        <w:br w:type="textWrapping"/>
      </w:r>
      <w:r>
        <w:rPr>
          <w:rFonts w:ascii="宋体" w:hAnsi="宋体" w:eastAsia="宋体" w:cs="宋体"/>
          <w:b w:val="0"/>
          <w:i w:val="0"/>
          <w:color w:val="000000"/>
          <w:sz w:val="24"/>
        </w:rPr>
        <w:t xml:space="preserve"> </w:t>
      </w:r>
    </w:p>
    <w:p>
      <w:pPr>
        <w:pStyle w:val="2"/>
        <w:spacing w:before="269" w:after="269" w:line="384" w:lineRule="auto"/>
        <w:ind w:left="120"/>
        <w:jc w:val="left"/>
      </w:pPr>
      <w:r>
        <w:rPr>
          <w:rFonts w:ascii="宋体" w:hAnsi="宋体" w:eastAsia="宋体" w:cs="宋体"/>
          <w:b/>
          <w:i w:val="0"/>
          <w:color w:val="000000"/>
          <w:sz w:val="32"/>
        </w:rPr>
        <w:t>二、需求一览表</w:t>
      </w:r>
    </w:p>
    <w:tbl>
      <w:tblPr>
        <w:tblStyle w:val="12"/>
        <w:tblW w:w="9026" w:type="dxa"/>
        <w:tblCellSpacing w:w="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8"/>
        <w:gridCol w:w="1128"/>
        <w:gridCol w:w="1128"/>
        <w:gridCol w:w="1128"/>
        <w:gridCol w:w="1128"/>
        <w:gridCol w:w="1128"/>
        <w:gridCol w:w="1128"/>
        <w:gridCol w:w="11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0" w:hRule="atLeast"/>
          <w:tblCellSpacing w:w="0" w:type="dxa"/>
        </w:trPr>
        <w:tc>
          <w:tcPr>
            <w:tcW w:w="112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宋体" w:hAnsi="微软雅黑" w:eastAsia="宋体" w:cs="宋体"/>
                <w:b w:val="0"/>
                <w:i w:val="0"/>
                <w:color w:val="000000"/>
                <w:sz w:val="24"/>
              </w:rPr>
              <w:t>序​号​</w:t>
            </w:r>
          </w:p>
        </w:tc>
        <w:tc>
          <w:tcPr>
            <w:tcW w:w="112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宋体" w:hAnsi="微软雅黑" w:eastAsia="宋体" w:cs="宋体"/>
                <w:b w:val="0"/>
                <w:i w:val="0"/>
                <w:color w:val="000000"/>
                <w:sz w:val="24"/>
              </w:rPr>
              <w:t>物​资​名​称​</w:t>
            </w:r>
          </w:p>
        </w:tc>
        <w:tc>
          <w:tcPr>
            <w:tcW w:w="112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宋体" w:hAnsi="微软雅黑" w:eastAsia="宋体" w:cs="宋体"/>
                <w:b w:val="0"/>
                <w:i w:val="0"/>
                <w:color w:val="000000"/>
                <w:sz w:val="24"/>
              </w:rPr>
              <w:t>物​资​编​码​</w:t>
            </w:r>
          </w:p>
        </w:tc>
        <w:tc>
          <w:tcPr>
            <w:tcW w:w="112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宋体" w:hAnsi="微软雅黑" w:eastAsia="宋体" w:cs="宋体"/>
                <w:b w:val="0"/>
                <w:i w:val="0"/>
                <w:color w:val="000000"/>
                <w:sz w:val="24"/>
              </w:rPr>
              <w:t>规​格​型​号​</w:t>
            </w:r>
          </w:p>
        </w:tc>
        <w:tc>
          <w:tcPr>
            <w:tcW w:w="112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宋体" w:hAnsi="微软雅黑" w:eastAsia="宋体" w:cs="宋体"/>
                <w:b w:val="0"/>
                <w:i w:val="0"/>
                <w:color w:val="000000"/>
                <w:sz w:val="24"/>
              </w:rPr>
              <w:t>数​量​及​单​位​</w:t>
            </w:r>
          </w:p>
        </w:tc>
        <w:tc>
          <w:tcPr>
            <w:tcW w:w="112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宋体" w:hAnsi="微软雅黑" w:eastAsia="宋体" w:cs="宋体"/>
                <w:b w:val="0"/>
                <w:i w:val="0"/>
                <w:color w:val="000000"/>
                <w:sz w:val="24"/>
              </w:rPr>
              <w:t>交​货​期​</w:t>
            </w:r>
          </w:p>
        </w:tc>
        <w:tc>
          <w:tcPr>
            <w:tcW w:w="112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宋体" w:hAnsi="微软雅黑" w:eastAsia="宋体" w:cs="宋体"/>
                <w:b w:val="0"/>
                <w:i w:val="0"/>
                <w:color w:val="000000"/>
                <w:sz w:val="24"/>
              </w:rPr>
              <w:t>交​货​地​点​</w:t>
            </w:r>
          </w:p>
        </w:tc>
        <w:tc>
          <w:tcPr>
            <w:tcW w:w="112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宋体" w:hAnsi="微软雅黑" w:eastAsia="宋体" w:cs="宋体"/>
                <w:b w:val="0"/>
                <w:i w:val="0"/>
                <w:color w:val="000000"/>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blCellSpacing w:w="0" w:type="dxa"/>
        </w:trPr>
        <w:tc>
          <w:tcPr>
            <w:tcW w:w="112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宋体" w:hAnsi="宋体" w:eastAsia="宋体" w:cs="宋体"/>
                <w:b w:val="0"/>
                <w:i w:val="0"/>
                <w:color w:val="000000"/>
                <w:sz w:val="24"/>
              </w:rPr>
              <w:t>1</w:t>
            </w:r>
          </w:p>
        </w:tc>
        <w:tc>
          <w:tcPr>
            <w:tcW w:w="112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宋体" w:hAnsi="微软雅黑" w:eastAsia="宋体" w:cs="宋体"/>
                <w:b w:val="0"/>
                <w:i w:val="0"/>
                <w:color w:val="000000"/>
                <w:sz w:val="24"/>
              </w:rPr>
              <w:t>镀​锌​钢​板​</w:t>
            </w:r>
          </w:p>
        </w:tc>
        <w:tc>
          <w:tcPr>
            <w:tcW w:w="112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宋体" w:hAnsi="微软雅黑" w:eastAsia="宋体" w:cs="宋体"/>
                <w:b w:val="0"/>
                <w:i w:val="0"/>
                <w:color w:val="000000"/>
                <w:sz w:val="24"/>
              </w:rPr>
              <w:t>8​4​2​1​3​6​1​0​</w:t>
            </w:r>
          </w:p>
        </w:tc>
        <w:tc>
          <w:tcPr>
            <w:tcW w:w="112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宋体" w:hAnsi="微软雅黑" w:eastAsia="宋体" w:cs="宋体"/>
                <w:b w:val="0"/>
                <w:i w:val="0"/>
                <w:color w:val="000000"/>
                <w:sz w:val="24"/>
              </w:rPr>
              <w:t>镀​锌​钢​板​\​P​L​0​.​7​5​\​D​X​5​1​D​+​Z​\​2​7​5​/​2​7​5​g​/​m​2​\​U​\​G​B​/​T​ ​2​5​1​8​</w:t>
            </w:r>
          </w:p>
        </w:tc>
        <w:tc>
          <w:tcPr>
            <w:tcW w:w="112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宋体" w:hAnsi="微软雅黑" w:eastAsia="宋体" w:cs="宋体"/>
                <w:b w:val="0"/>
                <w:i w:val="0"/>
                <w:color w:val="000000"/>
                <w:sz w:val="24"/>
              </w:rPr>
              <w:t>2​.​3​5​吨​</w:t>
            </w:r>
          </w:p>
        </w:tc>
        <w:tc>
          <w:tcPr>
            <w:tcW w:w="112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tc>
        <w:tc>
          <w:tcPr>
            <w:tcW w:w="112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tc>
        <w:tc>
          <w:tcPr>
            <w:tcW w:w="112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r>
              <w:rPr>
                <w:rFonts w:hint="eastAsia"/>
              </w:rPr>
              <w:t>1</w:t>
            </w:r>
            <w:r>
              <w:rPr>
                <w:rFonts w:hint="eastAsia"/>
                <w:lang w:val="en-US" w:eastAsia="zh-CN"/>
              </w:rPr>
              <w:t>m</w:t>
            </w:r>
            <w:r>
              <w:rPr>
                <w:rFonts w:hint="eastAsia"/>
              </w:rPr>
              <w:t>×2</w:t>
            </w:r>
            <w:r>
              <w:rPr>
                <w:rFonts w:hint="eastAsia"/>
                <w:lang w:val="en-US" w:eastAsia="zh-CN"/>
              </w:rPr>
              <w:t>m</w:t>
            </w:r>
            <w:r>
              <w:rPr>
                <w:rFonts w:hint="eastAsia"/>
              </w:rPr>
              <w:t>，200张</w:t>
            </w:r>
          </w:p>
        </w:tc>
      </w:tr>
    </w:tbl>
    <w:p>
      <w:pPr>
        <w:spacing w:before="0" w:after="0" w:line="384" w:lineRule="auto"/>
        <w:ind w:left="120"/>
        <w:jc w:val="left"/>
      </w:pPr>
      <w:r>
        <w:rPr>
          <w:rFonts w:ascii="宋体" w:hAnsi="宋体" w:eastAsia="宋体" w:cs="宋体"/>
        </w:rPr>
        <w:br w:type="textWrapping"/>
      </w:r>
      <w:r>
        <w:rPr>
          <w:rFonts w:ascii="宋体" w:hAnsi="宋体" w:eastAsia="宋体" w:cs="宋体"/>
          <w:b w:val="0"/>
          <w:i w:val="0"/>
          <w:color w:val="000000"/>
          <w:sz w:val="24"/>
        </w:rPr>
        <w:t xml:space="preserve"> </w:t>
      </w:r>
    </w:p>
    <w:p>
      <w:pPr>
        <w:pStyle w:val="2"/>
        <w:spacing w:before="269" w:after="269" w:line="384" w:lineRule="auto"/>
        <w:ind w:left="120"/>
        <w:jc w:val="left"/>
      </w:pPr>
      <w:r>
        <w:rPr>
          <w:rFonts w:ascii="宋体" w:hAnsi="宋体" w:eastAsia="宋体" w:cs="宋体"/>
          <w:b/>
          <w:i w:val="0"/>
          <w:color w:val="000000"/>
          <w:sz w:val="32"/>
        </w:rPr>
        <w:t>三、设计/使用条件</w:t>
      </w:r>
    </w:p>
    <w:p>
      <w:pPr>
        <w:spacing w:before="269" w:after="269" w:line="384" w:lineRule="auto"/>
        <w:ind w:left="300"/>
        <w:jc w:val="left"/>
      </w:pPr>
      <w:r>
        <w:rPr>
          <w:rFonts w:ascii="宋体" w:hAnsi="宋体" w:eastAsia="宋体" w:cs="宋体"/>
          <w:b/>
          <w:i w:val="0"/>
          <w:color w:val="000000"/>
          <w:sz w:val="26"/>
        </w:rPr>
        <w:t>1.设计要求</w:t>
      </w:r>
    </w:p>
    <w:p>
      <w:pPr>
        <w:spacing w:before="0" w:after="0" w:line="384" w:lineRule="auto"/>
        <w:ind w:left="360"/>
        <w:jc w:val="left"/>
      </w:pPr>
      <w:r>
        <w:rPr>
          <w:rFonts w:ascii="宋体" w:hAnsi="宋体" w:eastAsia="宋体" w:cs="宋体"/>
          <w:b w:val="0"/>
          <w:i w:val="0"/>
          <w:color w:val="000000"/>
          <w:sz w:val="24"/>
        </w:rPr>
        <w:t xml:space="preserve"> 设计要求：符合海上石油平台使用要求；</w:t>
      </w:r>
      <w:r>
        <w:rPr>
          <w:rFonts w:ascii="宋体" w:hAnsi="宋体" w:eastAsia="宋体" w:cs="宋体"/>
        </w:rPr>
        <w:br w:type="textWrapping"/>
      </w:r>
      <w:r>
        <w:rPr>
          <w:rFonts w:ascii="宋体" w:hAnsi="宋体" w:eastAsia="宋体" w:cs="宋体"/>
          <w:b w:val="0"/>
          <w:i w:val="0"/>
          <w:color w:val="000000"/>
          <w:sz w:val="24"/>
        </w:rPr>
        <w:t xml:space="preserve"> </w:t>
      </w:r>
    </w:p>
    <w:p>
      <w:pPr>
        <w:spacing w:before="0" w:after="0" w:line="384" w:lineRule="auto"/>
        <w:ind w:left="120"/>
        <w:jc w:val="left"/>
      </w:pPr>
      <w:r>
        <w:rPr>
          <w:rFonts w:ascii="宋体" w:hAnsi="宋体" w:eastAsia="宋体" w:cs="宋体"/>
        </w:rPr>
        <w:br w:type="textWrapping"/>
      </w:r>
      <w:r>
        <w:rPr>
          <w:rFonts w:ascii="宋体" w:hAnsi="宋体" w:eastAsia="宋体" w:cs="宋体"/>
          <w:b w:val="0"/>
          <w:i w:val="0"/>
          <w:color w:val="000000"/>
          <w:sz w:val="24"/>
        </w:rPr>
        <w:t xml:space="preserve"> </w:t>
      </w:r>
    </w:p>
    <w:p>
      <w:pPr>
        <w:spacing w:before="269" w:after="269" w:line="384" w:lineRule="auto"/>
        <w:ind w:left="300"/>
        <w:jc w:val="left"/>
      </w:pPr>
      <w:r>
        <w:rPr>
          <w:rFonts w:ascii="宋体" w:hAnsi="宋体" w:eastAsia="宋体" w:cs="宋体"/>
          <w:b/>
          <w:i w:val="0"/>
          <w:color w:val="000000"/>
          <w:sz w:val="26"/>
        </w:rPr>
        <w:t>2.到货/安装或使用地点</w:t>
      </w:r>
    </w:p>
    <w:p>
      <w:pPr>
        <w:spacing w:before="0" w:after="0" w:line="384" w:lineRule="auto"/>
        <w:ind w:left="360"/>
        <w:jc w:val="left"/>
      </w:pPr>
      <w:r>
        <w:rPr>
          <w:rFonts w:ascii="宋体" w:hAnsi="宋体" w:eastAsia="宋体" w:cs="宋体"/>
          <w:b w:val="0"/>
          <w:i w:val="0"/>
          <w:color w:val="000000"/>
          <w:sz w:val="24"/>
        </w:rPr>
        <w:t xml:space="preserve"> 到货/安装或使用地点：天津市滨海新区塘沽区渤海石油路688号设施中心三号码头料场 </w:t>
      </w:r>
    </w:p>
    <w:p>
      <w:pPr>
        <w:spacing w:before="0" w:after="0" w:line="384" w:lineRule="auto"/>
        <w:ind w:left="120"/>
        <w:jc w:val="left"/>
      </w:pPr>
      <w:r>
        <w:rPr>
          <w:rFonts w:ascii="宋体" w:hAnsi="宋体" w:eastAsia="宋体" w:cs="宋体"/>
        </w:rPr>
        <w:br w:type="textWrapping"/>
      </w:r>
      <w:r>
        <w:rPr>
          <w:rFonts w:ascii="宋体" w:hAnsi="宋体" w:eastAsia="宋体" w:cs="宋体"/>
          <w:b w:val="0"/>
          <w:i w:val="0"/>
          <w:color w:val="000000"/>
          <w:sz w:val="24"/>
        </w:rPr>
        <w:t xml:space="preserve"> </w:t>
      </w:r>
    </w:p>
    <w:p>
      <w:pPr>
        <w:spacing w:before="269" w:after="269" w:line="384" w:lineRule="auto"/>
        <w:ind w:left="300"/>
        <w:jc w:val="left"/>
      </w:pPr>
      <w:r>
        <w:rPr>
          <w:rFonts w:ascii="宋体" w:hAnsi="宋体" w:eastAsia="宋体" w:cs="宋体"/>
          <w:b/>
          <w:i w:val="0"/>
          <w:color w:val="000000"/>
          <w:sz w:val="26"/>
        </w:rPr>
        <w:t>3.作业环境要求</w:t>
      </w:r>
    </w:p>
    <w:p>
      <w:pPr>
        <w:spacing w:before="0" w:after="0" w:line="384" w:lineRule="auto"/>
        <w:ind w:left="360"/>
        <w:jc w:val="left"/>
      </w:pPr>
      <w:r>
        <w:rPr>
          <w:rFonts w:ascii="宋体" w:hAnsi="宋体" w:eastAsia="宋体" w:cs="宋体"/>
          <w:b w:val="0"/>
          <w:i w:val="0"/>
          <w:color w:val="000000"/>
          <w:sz w:val="24"/>
        </w:rPr>
        <w:t xml:space="preserve"> 作业环境要求：海上石油平台使用。 </w:t>
      </w:r>
    </w:p>
    <w:p>
      <w:pPr>
        <w:spacing w:before="0" w:after="0" w:line="384" w:lineRule="auto"/>
        <w:ind w:left="120"/>
        <w:jc w:val="left"/>
      </w:pPr>
      <w:r>
        <w:rPr>
          <w:rFonts w:ascii="宋体" w:hAnsi="宋体" w:eastAsia="宋体" w:cs="宋体"/>
        </w:rPr>
        <w:br w:type="textWrapping"/>
      </w:r>
      <w:r>
        <w:rPr>
          <w:rFonts w:ascii="宋体" w:hAnsi="宋体" w:eastAsia="宋体" w:cs="宋体"/>
          <w:b w:val="0"/>
          <w:i w:val="0"/>
          <w:color w:val="000000"/>
          <w:sz w:val="24"/>
        </w:rPr>
        <w:t xml:space="preserve"> </w:t>
      </w:r>
    </w:p>
    <w:p>
      <w:pPr>
        <w:pStyle w:val="2"/>
        <w:spacing w:before="269" w:after="269" w:line="384" w:lineRule="auto"/>
        <w:ind w:left="120"/>
        <w:jc w:val="left"/>
      </w:pPr>
      <w:r>
        <w:rPr>
          <w:rFonts w:ascii="宋体" w:hAnsi="宋体" w:eastAsia="宋体" w:cs="宋体"/>
          <w:b/>
          <w:i w:val="0"/>
          <w:color w:val="000000"/>
          <w:sz w:val="32"/>
        </w:rPr>
        <w:t>四、技术要求</w:t>
      </w:r>
    </w:p>
    <w:p>
      <w:pPr>
        <w:spacing w:before="269" w:after="269" w:line="384" w:lineRule="auto"/>
        <w:ind w:left="300"/>
        <w:jc w:val="left"/>
      </w:pPr>
      <w:r>
        <w:rPr>
          <w:rFonts w:ascii="宋体" w:hAnsi="宋体" w:eastAsia="宋体" w:cs="宋体"/>
          <w:b/>
          <w:i w:val="0"/>
          <w:color w:val="000000"/>
          <w:sz w:val="26"/>
        </w:rPr>
        <w:t>1.技术参数</w:t>
      </w:r>
    </w:p>
    <w:p>
      <w:pPr>
        <w:spacing w:before="269" w:after="269" w:line="384" w:lineRule="auto"/>
        <w:ind w:left="360"/>
        <w:jc w:val="left"/>
      </w:pPr>
      <w:r>
        <w:rPr>
          <w:rFonts w:ascii="宋体" w:hAnsi="宋体" w:eastAsia="宋体" w:cs="宋体"/>
          <w:b w:val="0"/>
          <w:i w:val="0"/>
          <w:color w:val="000000"/>
          <w:sz w:val="24"/>
        </w:rPr>
        <w:t>镀锌钢板</w:t>
      </w:r>
    </w:p>
    <w:p>
      <w:pPr>
        <w:spacing w:before="269" w:after="269" w:line="384" w:lineRule="auto"/>
        <w:ind w:left="810"/>
        <w:jc w:val="left"/>
      </w:pPr>
      <w:r>
        <w:rPr>
          <w:rFonts w:ascii="宋体" w:hAnsi="宋体" w:eastAsia="宋体" w:cs="宋体"/>
          <w:b w:val="0"/>
          <w:i w:val="0"/>
          <w:color w:val="000000"/>
          <w:sz w:val="24"/>
        </w:rPr>
        <w:t>镀锌钢板</w:t>
      </w:r>
    </w:p>
    <w:p>
      <w:pPr>
        <w:spacing w:before="269" w:after="269" w:line="384" w:lineRule="auto"/>
        <w:ind w:left="810"/>
        <w:jc w:val="left"/>
      </w:pPr>
      <w:r>
        <w:rPr>
          <w:rFonts w:ascii="宋体" w:hAnsi="宋体" w:eastAsia="宋体" w:cs="宋体"/>
          <w:b w:val="0"/>
          <w:i w:val="0"/>
          <w:color w:val="000000"/>
          <w:sz w:val="24"/>
        </w:rPr>
        <w:t>1. 镀锌钢板的基材应采用符合GB/T 2518-2019《连续热镀锌和锌合金镀层钢板及钢带》规定的冷轧钢基板，其屈服强度不低于140MPa，抗拉强度不低于270MPa，断后伸长率不小于22%。</w:t>
      </w:r>
    </w:p>
    <w:p>
      <w:pPr>
        <w:spacing w:before="269" w:after="269" w:line="384" w:lineRule="auto"/>
        <w:ind w:left="810"/>
        <w:jc w:val="left"/>
      </w:pPr>
      <w:r>
        <w:rPr>
          <w:rFonts w:ascii="宋体" w:hAnsi="宋体" w:eastAsia="宋体" w:cs="宋体"/>
          <w:b w:val="0"/>
          <w:i w:val="0"/>
          <w:color w:val="000000"/>
          <w:sz w:val="24"/>
        </w:rPr>
        <w:t>2. 镀层种类为连续热镀锌（GI），镀层重量应不低于180g/m²（双面总重），每面不低于90g/m²，检测方法依据GB/T 1839-2008《钢产品镀锌层质量试验方法》执行。</w:t>
      </w:r>
    </w:p>
    <w:p>
      <w:pPr>
        <w:spacing w:before="269" w:after="269" w:line="384" w:lineRule="auto"/>
        <w:ind w:left="810"/>
        <w:jc w:val="left"/>
      </w:pPr>
      <w:r>
        <w:rPr>
          <w:rFonts w:ascii="宋体" w:hAnsi="宋体" w:eastAsia="宋体" w:cs="宋体"/>
          <w:b w:val="0"/>
          <w:i w:val="0"/>
          <w:color w:val="000000"/>
          <w:sz w:val="24"/>
        </w:rPr>
        <w:t>3. 镀层附着性能要求：经GB/T 2975-2018规定的弯曲试验（180°弯曲，弯心直径为板厚的2倍）后，镀层不得出现起皮、剥落或肉眼可见裂纹。</w:t>
      </w:r>
    </w:p>
    <w:p>
      <w:pPr>
        <w:spacing w:before="269" w:after="269" w:line="384" w:lineRule="auto"/>
        <w:ind w:left="810"/>
        <w:jc w:val="left"/>
      </w:pPr>
      <w:r>
        <w:rPr>
          <w:rFonts w:ascii="宋体" w:hAnsi="宋体" w:eastAsia="宋体" w:cs="宋体"/>
          <w:b w:val="0"/>
          <w:i w:val="0"/>
          <w:color w:val="000000"/>
          <w:sz w:val="24"/>
        </w:rPr>
        <w:t>4. 表面质量等级应达到FB级（良好成形级），表面无肉眼可见的裂纹、夹杂、结疤、划伤及严重锌渣或锌刺缺陷，允许有轻微的锌花不均、钝化斑迹。</w:t>
      </w:r>
    </w:p>
    <w:p>
      <w:pPr>
        <w:spacing w:before="269" w:after="269" w:line="384" w:lineRule="auto"/>
        <w:ind w:left="810"/>
        <w:jc w:val="left"/>
      </w:pPr>
      <w:r>
        <w:rPr>
          <w:rFonts w:ascii="宋体" w:hAnsi="宋体" w:eastAsia="宋体" w:cs="宋体"/>
          <w:b w:val="0"/>
          <w:i w:val="0"/>
          <w:color w:val="000000"/>
          <w:sz w:val="24"/>
        </w:rPr>
        <w:t>5. 钢板厚度公差应符合GB/T 709-2019《热轧钢板和钢带的尺寸、外形、重量及允许偏差》中B类精度要求，厚度范围为0.5mm～3.0mm，具体公差根据订货规格执行标准规定。</w:t>
      </w:r>
    </w:p>
    <w:p>
      <w:pPr>
        <w:spacing w:before="269" w:after="269" w:line="384" w:lineRule="auto"/>
        <w:ind w:left="810"/>
        <w:jc w:val="left"/>
      </w:pPr>
      <w:r>
        <w:rPr>
          <w:rFonts w:ascii="宋体" w:hAnsi="宋体" w:eastAsia="宋体" w:cs="宋体"/>
          <w:b w:val="0"/>
          <w:i w:val="0"/>
          <w:color w:val="000000"/>
          <w:sz w:val="24"/>
        </w:rPr>
        <w:t>6. 钢板平整度要求：在1米长度内波浪度不超过5mm，翘曲度不超过8mm/m，检测方法按GB/T 709-2019执行。</w:t>
      </w:r>
    </w:p>
    <w:p>
      <w:pPr>
        <w:spacing w:before="269" w:after="269" w:line="384" w:lineRule="auto"/>
        <w:ind w:left="810"/>
        <w:jc w:val="left"/>
      </w:pPr>
      <w:r>
        <w:rPr>
          <w:rFonts w:ascii="宋体" w:hAnsi="宋体" w:eastAsia="宋体" w:cs="宋体"/>
          <w:b w:val="0"/>
          <w:i w:val="0"/>
          <w:color w:val="000000"/>
          <w:sz w:val="24"/>
        </w:rPr>
        <w:t>7. 表面处理应包含铬酸盐钝化或无铬钝化处理，以提高耐腐蚀性和涂装附着力，钝化膜应均匀完整，无漏涂、流挂或严重色差。</w:t>
      </w:r>
    </w:p>
    <w:p>
      <w:pPr>
        <w:spacing w:before="269" w:after="269" w:line="384" w:lineRule="auto"/>
        <w:ind w:left="810"/>
        <w:jc w:val="left"/>
      </w:pPr>
      <w:r>
        <w:rPr>
          <w:rFonts w:ascii="宋体" w:hAnsi="宋体" w:eastAsia="宋体" w:cs="宋体"/>
          <w:b w:val="0"/>
          <w:i w:val="0"/>
          <w:color w:val="000000"/>
          <w:sz w:val="24"/>
        </w:rPr>
        <w:t>8. 盐雾试验性能：经中性盐雾试验（NSS）96小时后，镀层表面不应出现红锈，起泡面积不超过15%，试验方法依据GB/T 10125-2021《人造气氛腐蚀试验 盐雾试验》。</w:t>
      </w:r>
    </w:p>
    <w:p>
      <w:pPr>
        <w:spacing w:before="269" w:after="269" w:line="384" w:lineRule="auto"/>
        <w:ind w:left="810"/>
        <w:jc w:val="left"/>
      </w:pPr>
      <w:r>
        <w:rPr>
          <w:rFonts w:ascii="宋体" w:hAnsi="宋体" w:eastAsia="宋体" w:cs="宋体"/>
          <w:b w:val="0"/>
          <w:i w:val="0"/>
          <w:color w:val="000000"/>
          <w:sz w:val="24"/>
        </w:rPr>
        <w:t>9. 产品应提供每批次的出厂质量检验报告，包含化学成分、力学性能、镀层重量、尺寸偏差等检测数据，并符合GB/T 2518-2019要求。</w:t>
      </w:r>
    </w:p>
    <w:p>
      <w:pPr>
        <w:spacing w:before="269" w:after="269" w:line="384" w:lineRule="auto"/>
        <w:ind w:left="810"/>
        <w:jc w:val="left"/>
      </w:pPr>
      <w:r>
        <w:rPr>
          <w:rFonts w:ascii="宋体" w:hAnsi="宋体" w:eastAsia="宋体" w:cs="宋体"/>
          <w:b w:val="0"/>
          <w:i w:val="0"/>
          <w:color w:val="000000"/>
          <w:sz w:val="24"/>
        </w:rPr>
        <w:t>10. 供应商须具备ISO 9001质量管理体系认证，产品生产过程应通过第三方认证机构审核，确保符合国家环保及安全生产相关法规要求。</w:t>
      </w:r>
    </w:p>
    <w:p>
      <w:pPr>
        <w:spacing w:before="269" w:after="269" w:line="384" w:lineRule="auto"/>
        <w:ind w:left="810"/>
        <w:jc w:val="left"/>
      </w:pPr>
      <w:r>
        <w:rPr>
          <w:rFonts w:ascii="宋体" w:hAnsi="宋体" w:eastAsia="宋体" w:cs="宋体"/>
          <w:b w:val="0"/>
          <w:i w:val="0"/>
          <w:color w:val="000000"/>
          <w:sz w:val="24"/>
        </w:rPr>
        <w:t>11. 每批产品交货时应附带材质证明书（Mill Certificate），注明钢卷号、规格、执行标准、生产日期、检验结果及生产厂家信息。</w:t>
      </w:r>
    </w:p>
    <w:p>
      <w:pPr>
        <w:spacing w:before="269" w:after="269" w:line="384" w:lineRule="auto"/>
        <w:ind w:left="810"/>
        <w:jc w:val="left"/>
      </w:pPr>
      <w:r>
        <w:rPr>
          <w:rFonts w:ascii="宋体" w:hAnsi="宋体" w:eastAsia="宋体" w:cs="宋体"/>
          <w:b w:val="0"/>
          <w:i w:val="0"/>
          <w:color w:val="000000"/>
          <w:sz w:val="24"/>
        </w:rPr>
        <w:t>12. 包装应采用防潮、防划伤的内覆塑料膜+外覆钢带捆扎方式，确保运输过程中不发生锈蚀、变形或表面损伤，包装标识应清晰标明产品名称、规格、重量、生产批号及执行标准。</w:t>
      </w:r>
    </w:p>
    <w:p>
      <w:pPr>
        <w:spacing w:before="0" w:after="0" w:line="384" w:lineRule="auto"/>
        <w:ind w:left="360"/>
        <w:jc w:val="left"/>
      </w:pPr>
      <w:r>
        <w:rPr>
          <w:rFonts w:ascii="宋体" w:hAnsi="宋体" w:eastAsia="宋体" w:cs="宋体"/>
        </w:rPr>
        <w:br w:type="textWrapping"/>
      </w:r>
      <w:r>
        <w:rPr>
          <w:rFonts w:ascii="宋体" w:hAnsi="宋体" w:eastAsia="宋体" w:cs="宋体"/>
          <w:b w:val="0"/>
          <w:i w:val="0"/>
          <w:color w:val="000000"/>
          <w:sz w:val="24"/>
        </w:rPr>
        <w:t xml:space="preserve"> </w:t>
      </w:r>
    </w:p>
    <w:p>
      <w:pPr>
        <w:spacing w:before="0" w:after="0" w:line="384" w:lineRule="auto"/>
        <w:ind w:left="120"/>
        <w:jc w:val="left"/>
      </w:pPr>
      <w:r>
        <w:rPr>
          <w:rFonts w:ascii="宋体" w:hAnsi="宋体" w:eastAsia="宋体" w:cs="宋体"/>
        </w:rPr>
        <w:br w:type="textWrapping"/>
      </w:r>
      <w:r>
        <w:rPr>
          <w:rFonts w:ascii="宋体" w:hAnsi="宋体" w:eastAsia="宋体" w:cs="宋体"/>
          <w:b w:val="0"/>
          <w:i w:val="0"/>
          <w:color w:val="000000"/>
          <w:sz w:val="24"/>
        </w:rPr>
        <w:t xml:space="preserve"> </w:t>
      </w:r>
    </w:p>
    <w:p>
      <w:pPr>
        <w:pStyle w:val="2"/>
        <w:spacing w:before="269" w:after="269" w:line="384" w:lineRule="auto"/>
        <w:ind w:left="120"/>
        <w:jc w:val="left"/>
      </w:pPr>
      <w:r>
        <w:rPr>
          <w:rFonts w:ascii="宋体" w:hAnsi="宋体" w:eastAsia="宋体" w:cs="宋体"/>
          <w:b/>
          <w:i w:val="0"/>
          <w:color w:val="000000"/>
          <w:sz w:val="32"/>
        </w:rPr>
        <w:t>五、检测和试验</w:t>
      </w:r>
    </w:p>
    <w:p>
      <w:pPr>
        <w:spacing w:before="269" w:after="269" w:line="384" w:lineRule="auto"/>
        <w:ind w:left="120"/>
        <w:jc w:val="left"/>
      </w:pPr>
      <w:r>
        <w:rPr>
          <w:rFonts w:ascii="宋体" w:hAnsi="宋体" w:eastAsia="宋体" w:cs="宋体"/>
          <w:b w:val="0"/>
          <w:i w:val="0"/>
          <w:color w:val="000000"/>
          <w:sz w:val="21"/>
        </w:rPr>
        <w:t>按照标准及上述技术文件要求实施</w:t>
      </w:r>
    </w:p>
    <w:p>
      <w:pPr>
        <w:spacing w:before="0" w:after="0" w:line="384" w:lineRule="auto"/>
        <w:ind w:left="120"/>
        <w:jc w:val="left"/>
      </w:pPr>
      <w:r>
        <w:rPr>
          <w:rFonts w:ascii="宋体" w:hAnsi="宋体" w:eastAsia="宋体" w:cs="宋体"/>
        </w:rPr>
        <w:br w:type="textWrapping"/>
      </w:r>
      <w:r>
        <w:rPr>
          <w:rFonts w:ascii="宋体" w:hAnsi="宋体" w:eastAsia="宋体" w:cs="宋体"/>
          <w:b w:val="0"/>
          <w:i w:val="0"/>
          <w:color w:val="000000"/>
          <w:sz w:val="24"/>
        </w:rPr>
        <w:t xml:space="preserve"> </w:t>
      </w:r>
    </w:p>
    <w:p>
      <w:pPr>
        <w:pStyle w:val="2"/>
        <w:spacing w:before="269" w:after="269" w:line="384" w:lineRule="auto"/>
        <w:ind w:left="120"/>
        <w:jc w:val="left"/>
      </w:pPr>
      <w:r>
        <w:rPr>
          <w:rFonts w:ascii="宋体" w:hAnsi="宋体" w:eastAsia="宋体" w:cs="宋体"/>
          <w:b/>
          <w:i w:val="0"/>
          <w:color w:val="000000"/>
          <w:sz w:val="32"/>
        </w:rPr>
        <w:t>六、标识、包装、运输和存储</w:t>
      </w:r>
    </w:p>
    <w:p>
      <w:pPr>
        <w:spacing w:before="269" w:after="269" w:line="384" w:lineRule="auto"/>
        <w:ind w:left="300"/>
        <w:jc w:val="left"/>
      </w:pPr>
      <w:r>
        <w:rPr>
          <w:rFonts w:ascii="宋体" w:hAnsi="宋体" w:eastAsia="宋体" w:cs="宋体"/>
          <w:b/>
          <w:i w:val="0"/>
          <w:color w:val="000000"/>
          <w:sz w:val="26"/>
        </w:rPr>
        <w:t>1.产品标识</w:t>
      </w:r>
    </w:p>
    <w:p>
      <w:pPr>
        <w:spacing w:before="0" w:after="0" w:line="384" w:lineRule="auto"/>
        <w:ind w:left="360"/>
        <w:jc w:val="left"/>
      </w:pPr>
      <w:r>
        <w:rPr>
          <w:rFonts w:ascii="宋体" w:hAnsi="宋体" w:eastAsia="宋体" w:cs="宋体"/>
          <w:b w:val="0"/>
          <w:i w:val="0"/>
          <w:color w:val="000000"/>
          <w:sz w:val="24"/>
        </w:rPr>
        <w:t xml:space="preserve"> 包含但不限于以下内容：</w:t>
      </w:r>
      <w:r>
        <w:rPr>
          <w:rFonts w:ascii="宋体" w:hAnsi="宋体" w:eastAsia="宋体" w:cs="宋体"/>
        </w:rPr>
        <w:br w:type="textWrapping"/>
      </w:r>
      <w:r>
        <w:rPr>
          <w:rFonts w:ascii="宋体" w:hAnsi="宋体" w:eastAsia="宋体" w:cs="宋体"/>
          <w:b w:val="0"/>
          <w:i w:val="0"/>
          <w:color w:val="000000"/>
          <w:sz w:val="24"/>
        </w:rPr>
        <w:t xml:space="preserve"> 钢材：材料的分类、钢材级别和炉号应借助鲜明的颜色用模板漆印在钢材上。</w:t>
      </w:r>
      <w:r>
        <w:rPr>
          <w:rFonts w:ascii="宋体" w:hAnsi="宋体" w:eastAsia="宋体" w:cs="宋体"/>
        </w:rPr>
        <w:br w:type="textWrapping"/>
      </w:r>
      <w:r>
        <w:rPr>
          <w:rFonts w:ascii="宋体" w:hAnsi="宋体" w:eastAsia="宋体" w:cs="宋体"/>
          <w:b w:val="0"/>
          <w:i w:val="0"/>
          <w:color w:val="000000"/>
          <w:sz w:val="24"/>
        </w:rPr>
        <w:t xml:space="preserve"> 材料的标识应符合GB/T 2101的要求。</w:t>
      </w:r>
      <w:r>
        <w:rPr>
          <w:rFonts w:ascii="宋体" w:hAnsi="宋体" w:eastAsia="宋体" w:cs="宋体"/>
        </w:rPr>
        <w:br w:type="textWrapping"/>
      </w:r>
      <w:r>
        <w:rPr>
          <w:rFonts w:ascii="宋体" w:hAnsi="宋体" w:eastAsia="宋体" w:cs="宋体"/>
          <w:b w:val="0"/>
          <w:i w:val="0"/>
          <w:color w:val="000000"/>
          <w:sz w:val="24"/>
        </w:rPr>
        <w:t xml:space="preserve"> 材料的标记应在板的宽度方向上并距板边100mm的位置清楚地标记出来。 </w:t>
      </w:r>
    </w:p>
    <w:p>
      <w:pPr>
        <w:spacing w:before="0" w:after="0" w:line="384" w:lineRule="auto"/>
        <w:ind w:left="120"/>
        <w:jc w:val="left"/>
      </w:pPr>
      <w:r>
        <w:rPr>
          <w:rFonts w:ascii="宋体" w:hAnsi="宋体" w:eastAsia="宋体" w:cs="宋体"/>
        </w:rPr>
        <w:br w:type="textWrapping"/>
      </w:r>
      <w:r>
        <w:rPr>
          <w:rFonts w:ascii="宋体" w:hAnsi="宋体" w:eastAsia="宋体" w:cs="宋体"/>
          <w:b w:val="0"/>
          <w:i w:val="0"/>
          <w:color w:val="000000"/>
          <w:sz w:val="24"/>
        </w:rPr>
        <w:t xml:space="preserve"> </w:t>
      </w:r>
    </w:p>
    <w:p>
      <w:pPr>
        <w:spacing w:before="269" w:after="269" w:line="384" w:lineRule="auto"/>
        <w:ind w:left="300"/>
        <w:jc w:val="left"/>
      </w:pPr>
      <w:r>
        <w:rPr>
          <w:rFonts w:ascii="宋体" w:hAnsi="宋体" w:eastAsia="宋体" w:cs="宋体"/>
          <w:b/>
          <w:i w:val="0"/>
          <w:color w:val="000000"/>
          <w:sz w:val="26"/>
        </w:rPr>
        <w:t>2.产品包装</w:t>
      </w:r>
    </w:p>
    <w:p>
      <w:pPr>
        <w:spacing w:before="0" w:after="0" w:line="384" w:lineRule="auto"/>
        <w:ind w:left="360"/>
        <w:jc w:val="left"/>
      </w:pPr>
      <w:r>
        <w:rPr>
          <w:rFonts w:ascii="宋体" w:hAnsi="宋体" w:eastAsia="宋体" w:cs="宋体"/>
          <w:b w:val="0"/>
          <w:i w:val="0"/>
          <w:color w:val="000000"/>
          <w:sz w:val="24"/>
        </w:rPr>
        <w:t xml:space="preserve"> 根据招标方提供的详细清单将材质及尺寸不同应分开包装，每种规格需要捆扎固定，便于吊装作业，单捆重量不超5吨；严禁材料表面附着油渍，污渍及其他影响油漆附着力的表面附着物存在； </w:t>
      </w:r>
    </w:p>
    <w:p>
      <w:pPr>
        <w:spacing w:before="0" w:after="0" w:line="384" w:lineRule="auto"/>
        <w:ind w:left="120"/>
        <w:jc w:val="left"/>
      </w:pPr>
      <w:r>
        <w:rPr>
          <w:rFonts w:ascii="宋体" w:hAnsi="宋体" w:eastAsia="宋体" w:cs="宋体"/>
        </w:rPr>
        <w:br w:type="textWrapping"/>
      </w:r>
      <w:r>
        <w:rPr>
          <w:rFonts w:ascii="宋体" w:hAnsi="宋体" w:eastAsia="宋体" w:cs="宋体"/>
          <w:b w:val="0"/>
          <w:i w:val="0"/>
          <w:color w:val="000000"/>
          <w:sz w:val="24"/>
        </w:rPr>
        <w:t xml:space="preserve"> </w:t>
      </w:r>
    </w:p>
    <w:p>
      <w:pPr>
        <w:spacing w:before="269" w:after="269" w:line="384" w:lineRule="auto"/>
        <w:ind w:left="300"/>
        <w:jc w:val="left"/>
      </w:pPr>
      <w:r>
        <w:rPr>
          <w:rFonts w:ascii="宋体" w:hAnsi="宋体" w:eastAsia="宋体" w:cs="宋体"/>
          <w:b/>
          <w:i w:val="0"/>
          <w:color w:val="000000"/>
          <w:sz w:val="26"/>
        </w:rPr>
        <w:t>3.产品运输</w:t>
      </w:r>
    </w:p>
    <w:p>
      <w:pPr>
        <w:spacing w:before="0" w:after="0" w:line="384" w:lineRule="auto"/>
        <w:ind w:left="360"/>
        <w:jc w:val="left"/>
      </w:pPr>
      <w:r>
        <w:rPr>
          <w:rFonts w:ascii="宋体" w:hAnsi="宋体" w:eastAsia="宋体" w:cs="宋体"/>
          <w:b w:val="0"/>
          <w:i w:val="0"/>
          <w:color w:val="000000"/>
          <w:sz w:val="24"/>
        </w:rPr>
        <w:t xml:space="preserve"> 产品运输方式：汽运 </w:t>
      </w:r>
    </w:p>
    <w:p>
      <w:pPr>
        <w:spacing w:before="0" w:after="0" w:line="384" w:lineRule="auto"/>
        <w:ind w:left="120"/>
        <w:jc w:val="left"/>
      </w:pPr>
      <w:r>
        <w:rPr>
          <w:rFonts w:ascii="宋体" w:hAnsi="宋体" w:eastAsia="宋体" w:cs="宋体"/>
        </w:rPr>
        <w:br w:type="textWrapping"/>
      </w:r>
      <w:r>
        <w:rPr>
          <w:rFonts w:ascii="宋体" w:hAnsi="宋体" w:eastAsia="宋体" w:cs="宋体"/>
          <w:b w:val="0"/>
          <w:i w:val="0"/>
          <w:color w:val="000000"/>
          <w:sz w:val="24"/>
        </w:rPr>
        <w:t xml:space="preserve"> </w:t>
      </w:r>
    </w:p>
    <w:p>
      <w:pPr>
        <w:spacing w:before="269" w:after="269" w:line="384" w:lineRule="auto"/>
        <w:ind w:left="300"/>
        <w:jc w:val="left"/>
      </w:pPr>
      <w:r>
        <w:rPr>
          <w:rFonts w:ascii="宋体" w:hAnsi="宋体" w:eastAsia="宋体" w:cs="宋体"/>
          <w:b/>
          <w:i w:val="0"/>
          <w:color w:val="000000"/>
          <w:sz w:val="26"/>
        </w:rPr>
        <w:t>4.产品存储</w:t>
      </w:r>
    </w:p>
    <w:p>
      <w:pPr>
        <w:spacing w:before="0" w:after="0" w:line="384" w:lineRule="auto"/>
        <w:ind w:left="360"/>
        <w:jc w:val="left"/>
      </w:pPr>
      <w:r>
        <w:rPr>
          <w:rFonts w:ascii="宋体" w:hAnsi="宋体" w:eastAsia="宋体" w:cs="宋体"/>
          <w:b w:val="0"/>
          <w:i w:val="0"/>
          <w:color w:val="000000"/>
          <w:sz w:val="24"/>
        </w:rPr>
        <w:t xml:space="preserve"> 产品在交货前需在投标方场地存储，存储时间不超过4个月。其存储环境要求防潮，防尘、严禁接触地面 </w:t>
      </w:r>
    </w:p>
    <w:p>
      <w:pPr>
        <w:spacing w:before="0" w:after="0" w:line="384" w:lineRule="auto"/>
        <w:ind w:left="120"/>
        <w:jc w:val="left"/>
      </w:pPr>
      <w:r>
        <w:rPr>
          <w:rFonts w:ascii="宋体" w:hAnsi="宋体" w:eastAsia="宋体" w:cs="宋体"/>
        </w:rPr>
        <w:br w:type="textWrapping"/>
      </w:r>
      <w:r>
        <w:rPr>
          <w:rFonts w:ascii="宋体" w:hAnsi="宋体" w:eastAsia="宋体" w:cs="宋体"/>
          <w:b w:val="0"/>
          <w:i w:val="0"/>
          <w:color w:val="000000"/>
          <w:sz w:val="24"/>
        </w:rPr>
        <w:t xml:space="preserve"> </w:t>
      </w:r>
    </w:p>
    <w:p>
      <w:pPr>
        <w:pStyle w:val="2"/>
        <w:spacing w:before="269" w:after="269" w:line="384" w:lineRule="auto"/>
        <w:ind w:left="120"/>
        <w:jc w:val="left"/>
      </w:pPr>
      <w:r>
        <w:rPr>
          <w:rFonts w:ascii="宋体" w:hAnsi="宋体" w:eastAsia="宋体" w:cs="宋体"/>
          <w:b/>
          <w:i w:val="0"/>
          <w:color w:val="000000"/>
          <w:sz w:val="32"/>
        </w:rPr>
        <w:t>七、技术文件</w:t>
      </w:r>
    </w:p>
    <w:p>
      <w:pPr>
        <w:spacing w:before="269" w:after="269" w:line="384" w:lineRule="auto"/>
        <w:ind w:left="120"/>
        <w:jc w:val="left"/>
      </w:pPr>
      <w:r>
        <w:rPr>
          <w:rFonts w:ascii="宋体" w:hAnsi="宋体" w:eastAsia="宋体" w:cs="宋体"/>
          <w:b w:val="0"/>
          <w:i w:val="0"/>
          <w:color w:val="000000"/>
          <w:sz w:val="22"/>
        </w:rPr>
        <w:t>提供产品合格证书、材质证书（均加盖供货商公章 原件）</w:t>
      </w:r>
    </w:p>
    <w:p>
      <w:pPr>
        <w:spacing w:before="0" w:after="0" w:line="384" w:lineRule="auto"/>
        <w:ind w:left="120"/>
        <w:jc w:val="left"/>
      </w:pPr>
      <w:r>
        <w:rPr>
          <w:rFonts w:ascii="宋体" w:hAnsi="宋体" w:eastAsia="宋体" w:cs="宋体"/>
        </w:rPr>
        <w:br w:type="textWrapping"/>
      </w:r>
      <w:r>
        <w:rPr>
          <w:rFonts w:ascii="宋体" w:hAnsi="宋体" w:eastAsia="宋体" w:cs="宋体"/>
          <w:b w:val="0"/>
          <w:i w:val="0"/>
          <w:color w:val="000000"/>
          <w:sz w:val="24"/>
        </w:rPr>
        <w:t xml:space="preserve"> </w:t>
      </w:r>
    </w:p>
    <w:p>
      <w:pPr>
        <w:pStyle w:val="2"/>
        <w:spacing w:before="269" w:after="269" w:line="384" w:lineRule="auto"/>
        <w:ind w:left="120"/>
        <w:jc w:val="left"/>
      </w:pPr>
      <w:r>
        <w:rPr>
          <w:rFonts w:ascii="宋体" w:hAnsi="宋体" w:eastAsia="宋体" w:cs="宋体"/>
          <w:b/>
          <w:i w:val="0"/>
          <w:color w:val="000000"/>
          <w:sz w:val="32"/>
        </w:rPr>
        <w:t>八、工作进度、监造和现场验收</w:t>
      </w:r>
    </w:p>
    <w:p>
      <w:pPr>
        <w:spacing w:before="269" w:after="269" w:line="384" w:lineRule="auto"/>
        <w:ind w:left="300"/>
        <w:jc w:val="left"/>
      </w:pPr>
      <w:r>
        <w:rPr>
          <w:rFonts w:ascii="宋体" w:hAnsi="宋体" w:eastAsia="宋体" w:cs="宋体"/>
          <w:b/>
          <w:i w:val="0"/>
          <w:color w:val="000000"/>
          <w:sz w:val="26"/>
        </w:rPr>
        <w:t>1.工作进度和监造要求</w:t>
      </w:r>
    </w:p>
    <w:p>
      <w:pPr>
        <w:spacing w:before="0" w:after="0" w:line="384" w:lineRule="auto"/>
        <w:ind w:left="360"/>
        <w:jc w:val="left"/>
      </w:pPr>
      <w:r>
        <w:rPr>
          <w:rFonts w:ascii="宋体" w:hAnsi="宋体" w:eastAsia="宋体" w:cs="宋体"/>
          <w:b w:val="0"/>
          <w:i w:val="0"/>
          <w:color w:val="000000"/>
          <w:sz w:val="24"/>
        </w:rPr>
        <w:t xml:space="preserve"> 经过验收小组验收合格后，予以确认期间有任何不合格项均有权换货，换货需在10个自然日内完成，交付到场地进行二次验收，期间任何费用及责任均由投标方负责。换货后仍有验收不合格项，有权进行退货处理。退货的费用及责任由投标方负责。 </w:t>
      </w:r>
    </w:p>
    <w:p>
      <w:pPr>
        <w:spacing w:before="0" w:after="0" w:line="384" w:lineRule="auto"/>
        <w:ind w:left="120"/>
        <w:jc w:val="left"/>
      </w:pPr>
      <w:r>
        <w:rPr>
          <w:rFonts w:ascii="宋体" w:hAnsi="宋体" w:eastAsia="宋体" w:cs="宋体"/>
        </w:rPr>
        <w:br w:type="textWrapping"/>
      </w:r>
      <w:r>
        <w:rPr>
          <w:rFonts w:ascii="宋体" w:hAnsi="宋体" w:eastAsia="宋体" w:cs="宋体"/>
          <w:b w:val="0"/>
          <w:i w:val="0"/>
          <w:color w:val="000000"/>
          <w:sz w:val="24"/>
        </w:rPr>
        <w:t xml:space="preserve"> </w:t>
      </w:r>
    </w:p>
    <w:p>
      <w:pPr>
        <w:spacing w:before="269" w:after="269" w:line="384" w:lineRule="auto"/>
        <w:ind w:left="300"/>
        <w:jc w:val="left"/>
      </w:pPr>
      <w:r>
        <w:rPr>
          <w:rFonts w:ascii="宋体" w:hAnsi="宋体" w:eastAsia="宋体" w:cs="宋体"/>
          <w:b/>
          <w:i w:val="0"/>
          <w:color w:val="000000"/>
          <w:sz w:val="26"/>
        </w:rPr>
        <w:t>2.产品验收要求</w:t>
      </w:r>
    </w:p>
    <w:p>
      <w:pPr>
        <w:spacing w:before="0" w:after="0" w:line="384" w:lineRule="auto"/>
        <w:ind w:left="360"/>
        <w:jc w:val="left"/>
      </w:pPr>
      <w:r>
        <w:rPr>
          <w:rFonts w:ascii="宋体" w:hAnsi="宋体" w:eastAsia="宋体" w:cs="宋体"/>
          <w:b w:val="0"/>
          <w:i w:val="0"/>
          <w:color w:val="000000"/>
          <w:sz w:val="24"/>
        </w:rPr>
        <w:t xml:space="preserve"> 投标方提交完材料的所有证书方可验收。 </w:t>
      </w:r>
    </w:p>
    <w:p>
      <w:pPr>
        <w:spacing w:before="0" w:after="0" w:line="384" w:lineRule="auto"/>
        <w:ind w:left="120"/>
        <w:jc w:val="left"/>
      </w:pPr>
      <w:r>
        <w:rPr>
          <w:rFonts w:ascii="宋体" w:hAnsi="宋体" w:eastAsia="宋体" w:cs="宋体"/>
        </w:rPr>
        <w:br w:type="textWrapping"/>
      </w:r>
      <w:r>
        <w:rPr>
          <w:rFonts w:ascii="宋体" w:hAnsi="宋体" w:eastAsia="宋体" w:cs="宋体"/>
          <w:b w:val="0"/>
          <w:i w:val="0"/>
          <w:color w:val="000000"/>
          <w:sz w:val="24"/>
        </w:rPr>
        <w:t xml:space="preserve"> </w:t>
      </w:r>
    </w:p>
    <w:p>
      <w:pPr>
        <w:pStyle w:val="2"/>
        <w:spacing w:before="269" w:after="269" w:line="384" w:lineRule="auto"/>
        <w:ind w:left="120"/>
        <w:jc w:val="left"/>
      </w:pPr>
      <w:r>
        <w:rPr>
          <w:rFonts w:ascii="宋体" w:hAnsi="宋体" w:eastAsia="宋体" w:cs="宋体"/>
          <w:b/>
          <w:i w:val="0"/>
          <w:color w:val="000000"/>
          <w:sz w:val="32"/>
        </w:rPr>
        <w:t>九、技术服务与售后服务</w:t>
      </w:r>
    </w:p>
    <w:p>
      <w:pPr>
        <w:spacing w:before="269" w:after="269" w:line="384" w:lineRule="auto"/>
        <w:ind w:left="300"/>
        <w:jc w:val="left"/>
      </w:pPr>
      <w:r>
        <w:rPr>
          <w:rFonts w:ascii="宋体" w:hAnsi="宋体" w:eastAsia="宋体" w:cs="宋体"/>
          <w:b/>
          <w:i w:val="0"/>
          <w:color w:val="000000"/>
          <w:sz w:val="26"/>
        </w:rPr>
        <w:t>1.技术联络与响应</w:t>
      </w:r>
    </w:p>
    <w:p>
      <w:pPr>
        <w:spacing w:before="0" w:after="0" w:line="384" w:lineRule="auto"/>
        <w:ind w:left="360"/>
        <w:jc w:val="left"/>
      </w:pPr>
      <w:r>
        <w:rPr>
          <w:rFonts w:ascii="宋体" w:hAnsi="宋体" w:eastAsia="宋体" w:cs="宋体"/>
          <w:b w:val="0"/>
          <w:i w:val="0"/>
          <w:color w:val="000000"/>
          <w:sz w:val="24"/>
        </w:rPr>
        <w:t xml:space="preserve"> 技术联络与响应投标方在接到招标方通知24小时内给予答复，48小时到达现场 </w:t>
      </w:r>
    </w:p>
    <w:p>
      <w:pPr>
        <w:spacing w:before="0" w:after="0" w:line="384" w:lineRule="auto"/>
        <w:ind w:left="120"/>
        <w:jc w:val="left"/>
      </w:pPr>
      <w:r>
        <w:rPr>
          <w:rFonts w:ascii="宋体" w:hAnsi="宋体" w:eastAsia="宋体" w:cs="宋体"/>
        </w:rPr>
        <w:br w:type="textWrapping"/>
      </w:r>
      <w:r>
        <w:rPr>
          <w:rFonts w:ascii="宋体" w:hAnsi="宋体" w:eastAsia="宋体" w:cs="宋体"/>
          <w:b w:val="0"/>
          <w:i w:val="0"/>
          <w:color w:val="000000"/>
          <w:sz w:val="24"/>
        </w:rPr>
        <w:t xml:space="preserve"> </w:t>
      </w:r>
    </w:p>
    <w:p>
      <w:pPr>
        <w:pStyle w:val="2"/>
        <w:spacing w:before="269" w:after="269" w:line="384" w:lineRule="auto"/>
        <w:ind w:left="120"/>
        <w:jc w:val="left"/>
      </w:pPr>
      <w:r>
        <w:rPr>
          <w:rFonts w:ascii="宋体" w:hAnsi="宋体" w:eastAsia="宋体" w:cs="宋体"/>
          <w:b/>
          <w:i w:val="0"/>
          <w:color w:val="000000"/>
          <w:sz w:val="32"/>
        </w:rPr>
        <w:t>十、质量保证</w:t>
      </w:r>
    </w:p>
    <w:p>
      <w:pPr>
        <w:spacing w:before="269" w:after="269" w:line="257" w:lineRule="auto"/>
        <w:ind w:left="675"/>
        <w:jc w:val="left"/>
      </w:pPr>
      <w:r>
        <w:rPr>
          <w:rFonts w:ascii="宋体" w:hAnsi="宋体" w:eastAsia="宋体" w:cs="宋体"/>
          <w:b w:val="0"/>
          <w:i w:val="0"/>
          <w:color w:val="000000"/>
          <w:sz w:val="21"/>
        </w:rPr>
        <w:t>1. 质保期与质保金要求：质保期要求货验收合格之日起12个月；</w:t>
      </w:r>
    </w:p>
    <w:p>
      <w:pPr>
        <w:spacing w:before="269" w:after="269" w:line="257" w:lineRule="auto"/>
        <w:ind w:left="675"/>
        <w:jc w:val="left"/>
      </w:pPr>
      <w:r>
        <w:rPr>
          <w:rFonts w:ascii="宋体" w:hAnsi="宋体" w:eastAsia="宋体" w:cs="宋体"/>
          <w:b w:val="0"/>
          <w:i w:val="0"/>
          <w:color w:val="000000"/>
          <w:sz w:val="21"/>
        </w:rPr>
        <w:t>2. 到货验收不合格，无条件退货。</w:t>
      </w:r>
    </w:p>
    <w:p>
      <w:pPr>
        <w:spacing w:before="0" w:after="0" w:line="384" w:lineRule="auto"/>
        <w:ind w:left="120"/>
        <w:jc w:val="left"/>
      </w:pPr>
      <w:r>
        <w:rPr>
          <w:rFonts w:ascii="宋体" w:hAnsi="宋体" w:eastAsia="宋体" w:cs="宋体"/>
        </w:rPr>
        <w:br w:type="textWrapping"/>
      </w:r>
      <w:r>
        <w:rPr>
          <w:rFonts w:ascii="宋体" w:hAnsi="宋体" w:eastAsia="宋体" w:cs="宋体"/>
          <w:b w:val="0"/>
          <w:i w:val="0"/>
          <w:color w:val="000000"/>
          <w:sz w:val="24"/>
        </w:rPr>
        <w:t xml:space="preserve"> </w:t>
      </w:r>
    </w:p>
    <w:p>
      <w:pPr>
        <w:pStyle w:val="2"/>
        <w:spacing w:before="269" w:after="269" w:line="384" w:lineRule="auto"/>
        <w:ind w:left="120"/>
        <w:jc w:val="left"/>
      </w:pPr>
      <w:r>
        <w:rPr>
          <w:rFonts w:ascii="宋体" w:hAnsi="宋体" w:eastAsia="宋体" w:cs="宋体"/>
          <w:b/>
          <w:i w:val="0"/>
          <w:color w:val="000000"/>
          <w:sz w:val="32"/>
        </w:rPr>
        <w:t>十一、其他要求</w:t>
      </w:r>
    </w:p>
    <w:p>
      <w:pPr>
        <w:spacing w:before="269" w:after="269" w:line="384" w:lineRule="auto"/>
        <w:ind w:left="300"/>
        <w:jc w:val="left"/>
      </w:pPr>
      <w:r>
        <w:rPr>
          <w:rFonts w:ascii="宋体" w:hAnsi="宋体" w:eastAsia="宋体" w:cs="宋体"/>
          <w:b/>
          <w:i w:val="0"/>
          <w:color w:val="000000"/>
          <w:sz w:val="26"/>
        </w:rPr>
        <w:t>1.技术联系人</w:t>
      </w:r>
    </w:p>
    <w:p>
      <w:pPr>
        <w:spacing w:before="0" w:after="0" w:line="384" w:lineRule="auto"/>
        <w:ind w:left="360"/>
        <w:jc w:val="left"/>
      </w:pPr>
      <w:r>
        <w:rPr>
          <w:rFonts w:ascii="宋体" w:hAnsi="宋体" w:eastAsia="宋体" w:cs="宋体"/>
          <w:b w:val="0"/>
          <w:i w:val="0"/>
          <w:color w:val="000000"/>
          <w:sz w:val="24"/>
        </w:rPr>
        <w:t xml:space="preserve"> 技术联系人：王淼 技术联系人方式：13642026806 </w:t>
      </w:r>
    </w:p>
    <w:p>
      <w:pPr>
        <w:spacing w:before="0" w:after="0" w:line="384" w:lineRule="auto"/>
        <w:ind w:left="120"/>
        <w:jc w:val="left"/>
      </w:pPr>
      <w:r>
        <w:rPr>
          <w:rFonts w:ascii="宋体" w:hAnsi="宋体" w:eastAsia="宋体" w:cs="宋体"/>
        </w:rPr>
        <w:br w:type="textWrapping"/>
      </w:r>
      <w:r>
        <w:rPr>
          <w:rFonts w:ascii="宋体" w:hAnsi="宋体" w:eastAsia="宋体" w:cs="宋体"/>
          <w:b w:val="0"/>
          <w:i w:val="0"/>
          <w:color w:val="000000"/>
          <w:sz w:val="24"/>
        </w:rPr>
        <w:t xml:space="preserve"> </w:t>
      </w:r>
    </w:p>
    <w:p>
      <w:pPr>
        <w:spacing w:before="269" w:after="269" w:line="384" w:lineRule="auto"/>
        <w:ind w:left="300"/>
        <w:jc w:val="left"/>
      </w:pPr>
      <w:r>
        <w:rPr>
          <w:rFonts w:ascii="宋体" w:hAnsi="宋体" w:eastAsia="宋体" w:cs="宋体"/>
          <w:b/>
          <w:i w:val="0"/>
          <w:color w:val="000000"/>
          <w:sz w:val="26"/>
        </w:rPr>
        <w:t>2.其他特殊要求</w:t>
      </w:r>
    </w:p>
    <w:p>
      <w:pPr>
        <w:spacing w:before="0" w:after="0" w:line="384" w:lineRule="auto"/>
        <w:ind w:left="360"/>
        <w:jc w:val="left"/>
      </w:pPr>
      <w:r>
        <w:rPr>
          <w:rFonts w:ascii="宋体" w:hAnsi="宋体" w:eastAsia="宋体" w:cs="宋体"/>
          <w:b w:val="0"/>
          <w:i w:val="0"/>
          <w:color w:val="000000"/>
          <w:sz w:val="24"/>
        </w:rPr>
        <w:t xml:space="preserve"> 1.招标方有权按本技术要求指派人员或由指定的第三方代表在制造厂的车间进行必要的检验和要求必要的文件以确保材料的质量、制造程序和工艺等。到货后招标方有权要求投标方配合招标方对指定材料指定位置进行二次检验，并承担相应的检验费用。</w:t>
      </w:r>
      <w:r>
        <w:rPr>
          <w:rFonts w:ascii="宋体" w:hAnsi="宋体" w:eastAsia="宋体" w:cs="宋体"/>
        </w:rPr>
        <w:br w:type="textWrapping"/>
      </w:r>
      <w:r>
        <w:rPr>
          <w:rFonts w:ascii="宋体" w:hAnsi="宋体" w:eastAsia="宋体" w:cs="宋体"/>
          <w:b w:val="0"/>
          <w:i w:val="0"/>
          <w:color w:val="000000"/>
          <w:sz w:val="24"/>
        </w:rPr>
        <w:t xml:space="preserve"> 2.投标方根据招标方的材料报检单模板提供本次报检单，并与货物、检验证书、材质证书等技术文件一起运送。 </w:t>
      </w:r>
    </w:p>
    <w:p>
      <w:pPr>
        <w:spacing w:before="0" w:after="0" w:line="384" w:lineRule="auto"/>
        <w:ind w:left="120"/>
        <w:jc w:val="left"/>
        <w:rPr>
          <w:rFonts w:ascii="宋体" w:hAnsi="宋体" w:eastAsia="宋体" w:cs="宋体"/>
          <w:b w:val="0"/>
          <w:i w:val="0"/>
          <w:color w:val="000000"/>
          <w:sz w:val="24"/>
        </w:rPr>
      </w:pPr>
      <w:r>
        <w:rPr>
          <w:rFonts w:ascii="宋体" w:hAnsi="宋体" w:eastAsia="宋体" w:cs="宋体"/>
        </w:rPr>
        <w:br w:type="textWrapping"/>
      </w:r>
      <w:r>
        <w:rPr>
          <w:rFonts w:ascii="宋体" w:hAnsi="宋体" w:eastAsia="宋体" w:cs="宋体"/>
          <w:b w:val="0"/>
          <w:i w:val="0"/>
          <w:color w:val="000000"/>
          <w:sz w:val="24"/>
        </w:rPr>
        <w:t xml:space="preserve"> </w:t>
      </w:r>
    </w:p>
    <w:p>
      <w:pPr>
        <w:spacing w:before="0" w:after="0" w:line="384" w:lineRule="auto"/>
        <w:ind w:left="120"/>
        <w:jc w:val="left"/>
        <w:rPr>
          <w:rFonts w:ascii="宋体" w:hAnsi="宋体" w:eastAsia="宋体" w:cs="宋体"/>
          <w:b w:val="0"/>
          <w:i w:val="0"/>
          <w:color w:val="000000"/>
          <w:sz w:val="24"/>
        </w:rPr>
      </w:pPr>
    </w:p>
    <w:p>
      <w:pPr>
        <w:spacing w:before="0" w:after="0" w:line="384" w:lineRule="auto"/>
        <w:ind w:left="120"/>
        <w:jc w:val="left"/>
        <w:rPr>
          <w:rFonts w:ascii="宋体" w:hAnsi="宋体" w:eastAsia="宋体" w:cs="宋体"/>
          <w:b w:val="0"/>
          <w:i w:val="0"/>
          <w:color w:val="000000"/>
          <w:sz w:val="24"/>
        </w:rPr>
      </w:pPr>
    </w:p>
    <w:p>
      <w:pPr>
        <w:spacing w:before="0" w:after="0" w:line="384" w:lineRule="auto"/>
        <w:ind w:left="120"/>
        <w:jc w:val="left"/>
        <w:rPr>
          <w:rFonts w:ascii="宋体" w:hAnsi="宋体" w:eastAsia="宋体" w:cs="宋体"/>
          <w:b w:val="0"/>
          <w:i w:val="0"/>
          <w:color w:val="000000"/>
          <w:sz w:val="24"/>
        </w:rPr>
      </w:pPr>
    </w:p>
    <w:p>
      <w:pPr>
        <w:spacing w:before="0" w:after="0" w:line="384" w:lineRule="auto"/>
        <w:ind w:left="120"/>
        <w:jc w:val="left"/>
        <w:rPr>
          <w:rFonts w:ascii="宋体" w:hAnsi="宋体" w:eastAsia="宋体" w:cs="宋体"/>
          <w:b w:val="0"/>
          <w:i w:val="0"/>
          <w:color w:val="000000"/>
          <w:sz w:val="24"/>
        </w:rPr>
      </w:pPr>
    </w:p>
    <w:p>
      <w:pPr>
        <w:spacing w:before="0" w:after="0" w:line="384" w:lineRule="auto"/>
        <w:ind w:left="120"/>
        <w:jc w:val="left"/>
        <w:rPr>
          <w:rFonts w:ascii="宋体" w:hAnsi="宋体" w:eastAsia="宋体" w:cs="宋体"/>
          <w:b w:val="0"/>
          <w:i w:val="0"/>
          <w:color w:val="000000"/>
          <w:sz w:val="24"/>
        </w:rPr>
      </w:pPr>
    </w:p>
    <w:p>
      <w:pPr>
        <w:spacing w:before="0" w:after="0" w:line="384" w:lineRule="auto"/>
        <w:ind w:left="120"/>
        <w:jc w:val="left"/>
        <w:rPr>
          <w:rFonts w:ascii="宋体" w:hAnsi="宋体" w:eastAsia="宋体" w:cs="宋体"/>
          <w:b w:val="0"/>
          <w:i w:val="0"/>
          <w:color w:val="000000"/>
          <w:sz w:val="24"/>
        </w:rPr>
      </w:pPr>
    </w:p>
    <w:p>
      <w:pPr>
        <w:pStyle w:val="2"/>
        <w:spacing w:before="269" w:after="269" w:line="384" w:lineRule="auto"/>
        <w:ind w:left="120"/>
        <w:jc w:val="left"/>
      </w:pPr>
      <w:r>
        <w:rPr>
          <w:rFonts w:ascii="宋体" w:hAnsi="宋体" w:eastAsia="宋体" w:cs="宋体"/>
          <w:b/>
          <w:i w:val="0"/>
          <w:color w:val="000000"/>
          <w:sz w:val="32"/>
        </w:rPr>
        <w:t>十二、技术评审项</w:t>
      </w:r>
    </w:p>
    <w:tbl>
      <w:tblPr>
        <w:tblStyle w:val="12"/>
        <w:tblW w:w="9026" w:type="dxa"/>
        <w:tblCellSpacing w:w="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13"/>
        <w:gridCol w:w="45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blCellSpacing w:w="0" w:type="dxa"/>
        </w:trPr>
        <w:tc>
          <w:tcPr>
            <w:tcW w:w="4513"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宋体" w:hAnsi="微软雅黑" w:eastAsia="宋体" w:cs="宋体"/>
                <w:b w:val="0"/>
                <w:i w:val="0"/>
                <w:color w:val="000000"/>
                <w:sz w:val="24"/>
              </w:rPr>
              <w:t>评​审​因​素​（​技​术​评​审​项​）​</w:t>
            </w:r>
          </w:p>
        </w:tc>
        <w:tc>
          <w:tcPr>
            <w:tcW w:w="4513"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宋体" w:hAnsi="微软雅黑" w:eastAsia="宋体" w:cs="宋体"/>
                <w:b w:val="0"/>
                <w:i w:val="0"/>
                <w:color w:val="000000"/>
                <w:sz w:val="24"/>
              </w:rPr>
              <w:t>评​审​标​准​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0" w:hRule="atLeast"/>
          <w:tblCellSpacing w:w="0" w:type="dxa"/>
        </w:trPr>
        <w:tc>
          <w:tcPr>
            <w:tcW w:w="4513"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宋体" w:hAnsi="微软雅黑" w:eastAsia="宋体" w:cs="宋体"/>
                <w:b w:val="0"/>
                <w:i w:val="0"/>
                <w:color w:val="000000"/>
                <w:sz w:val="24"/>
              </w:rPr>
              <w:t>★​钢​板​的​制​造​标​准​</w:t>
            </w:r>
          </w:p>
        </w:tc>
        <w:tc>
          <w:tcPr>
            <w:tcW w:w="4513"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宋体" w:hAnsi="微软雅黑" w:eastAsia="宋体" w:cs="宋体"/>
                <w:b w:val="0"/>
                <w:i w:val="0"/>
                <w:color w:val="000000"/>
                <w:sz w:val="24"/>
              </w:rPr>
              <w:t>Q​2​3​5​（​A​-​D​）​钢​材​应​符​合​ G​B​/​T​ ​3​2​7​4​</w:t>
            </w:r>
            <w:r>
              <w:rPr>
                <w:rFonts w:hint="eastAsia" w:hAnsi="微软雅黑" w:cs="宋体"/>
                <w:b w:val="0"/>
                <w:i w:val="0"/>
                <w:color w:val="000000"/>
                <w:sz w:val="24"/>
                <w:lang w:eastAsia="zh-CN"/>
              </w:rPr>
              <w:t>、</w:t>
            </w:r>
            <w:r>
              <w:rPr>
                <w:rFonts w:ascii="宋体" w:hAnsi="微软雅黑" w:eastAsia="宋体" w:cs="宋体"/>
                <w:b w:val="0"/>
                <w:i w:val="0"/>
                <w:color w:val="000000"/>
                <w:sz w:val="24"/>
              </w:rPr>
              <w:t xml:space="preserve"> G​B​/​T​</w:t>
            </w:r>
            <w:r>
              <w:rPr>
                <w:rFonts w:hint="eastAsia" w:hAnsi="微软雅黑" w:cs="宋体"/>
                <w:b w:val="0"/>
                <w:i w:val="0"/>
                <w:color w:val="000000"/>
                <w:sz w:val="24"/>
                <w:lang w:val="en-US" w:eastAsia="zh-CN"/>
              </w:rPr>
              <w:t>709</w:t>
            </w:r>
            <w:r>
              <w:rPr>
                <w:rFonts w:ascii="宋体" w:hAnsi="微软雅黑" w:eastAsia="宋体" w:cs="宋体"/>
                <w:b w:val="0"/>
                <w:i w:val="0"/>
                <w:color w:val="000000"/>
                <w:sz w:val="24"/>
              </w:rPr>
              <w:t>的​规​定​。​钢​材​所​采​用​的​标​准​版​本​应​为​材​料​规​格​书​规​定​的​版​本​或​者​是​已​发​布​的​最​新​版​标​准​。​</w:t>
            </w:r>
          </w:p>
        </w:tc>
      </w:tr>
    </w:tbl>
    <w:p>
      <w:pPr>
        <w:spacing w:before="0" w:after="0" w:line="384" w:lineRule="auto"/>
        <w:ind w:left="120"/>
        <w:jc w:val="left"/>
      </w:pPr>
      <w:r>
        <w:rPr>
          <w:rFonts w:ascii="宋体" w:hAnsi="宋体" w:eastAsia="宋体" w:cs="宋体"/>
        </w:rPr>
        <w:br w:type="textWrapping"/>
      </w:r>
      <w:r>
        <w:rPr>
          <w:rFonts w:ascii="宋体" w:hAnsi="宋体" w:eastAsia="宋体" w:cs="宋体"/>
          <w:b w:val="0"/>
          <w:i w:val="0"/>
          <w:color w:val="000000"/>
          <w:sz w:val="24"/>
        </w:rPr>
        <w:t xml:space="preserve"> </w:t>
      </w: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2"/>
    <w:compatSetting w:name="overrideTableStyleFontSizeAndJustification" w:uri="http://schemas.microsoft.com/office/word" w:val="1"/>
  </w:compat>
  <w:rsids>
    <w:rsidRoot w:val="00000000"/>
    <w:rsid w:val="236D2AB2"/>
    <w:rsid w:val="25684EBC"/>
    <w:rsid w:val="443D7AE5"/>
    <w:rsid w:val="5E9874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semiHidden="0" w:name="Normal Indent"/>
    <w:lsdException w:uiPriority="99" w:name="footnote text"/>
    <w:lsdException w:qFormat="1"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宋体"/>
      <w:sz w:val="22"/>
      <w:szCs w:val="22"/>
      <w:lang w:val="en-US" w:eastAsia="en-US" w:bidi="ar-SA"/>
    </w:rPr>
  </w:style>
  <w:style w:type="paragraph" w:styleId="2">
    <w:name w:val="heading 1"/>
    <w:basedOn w:val="1"/>
    <w:next w:val="1"/>
    <w:link w:val="19"/>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20"/>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21"/>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2"/>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uiPriority w:val="99"/>
    <w:pPr>
      <w:ind w:left="720"/>
    </w:pPr>
  </w:style>
  <w:style w:type="paragraph" w:styleId="7">
    <w:name w:val="caption"/>
    <w:basedOn w:val="1"/>
    <w:next w:val="1"/>
    <w:semiHidden/>
    <w:unhideWhenUsed/>
    <w:qFormat/>
    <w:uiPriority w:val="35"/>
    <w:pPr>
      <w:spacing w:line="240" w:lineRule="auto"/>
    </w:pPr>
    <w:rPr>
      <w:b/>
      <w:bCs/>
      <w:color w:val="4F81BD" w:themeColor="accent1"/>
      <w:sz w:val="18"/>
      <w:szCs w:val="18"/>
    </w:rPr>
  </w:style>
  <w:style w:type="paragraph" w:styleId="8">
    <w:name w:val="annotation text"/>
    <w:basedOn w:val="1"/>
    <w:semiHidden/>
    <w:unhideWhenUsed/>
    <w:qFormat/>
    <w:uiPriority w:val="99"/>
    <w:pPr>
      <w:jc w:val="left"/>
    </w:pPr>
  </w:style>
  <w:style w:type="paragraph" w:styleId="9">
    <w:name w:val="header"/>
    <w:basedOn w:val="1"/>
    <w:link w:val="18"/>
    <w:unhideWhenUsed/>
    <w:uiPriority w:val="99"/>
    <w:pPr>
      <w:tabs>
        <w:tab w:val="center" w:pos="4680"/>
        <w:tab w:val="right" w:pos="9360"/>
      </w:tabs>
    </w:pPr>
  </w:style>
  <w:style w:type="paragraph" w:styleId="10">
    <w:name w:val="Subtitle"/>
    <w:basedOn w:val="1"/>
    <w:next w:val="1"/>
    <w:link w:val="23"/>
    <w:qFormat/>
    <w:uiPriority w:val="11"/>
    <w:pPr>
      <w:ind w:left="86"/>
    </w:pPr>
    <w:rPr>
      <w:rFonts w:asciiTheme="majorHAnsi" w:hAnsiTheme="majorHAnsi" w:eastAsiaTheme="majorEastAsia" w:cstheme="majorBidi"/>
      <w:i/>
      <w:iCs/>
      <w:color w:val="4F81BD" w:themeColor="accent1"/>
      <w:spacing w:val="15"/>
      <w:sz w:val="24"/>
      <w:szCs w:val="24"/>
    </w:rPr>
  </w:style>
  <w:style w:type="paragraph" w:styleId="11">
    <w:name w:val="Title"/>
    <w:basedOn w:val="1"/>
    <w:next w:val="1"/>
    <w:link w:val="24"/>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table" w:styleId="13">
    <w:name w:val="Table Grid"/>
    <w:basedOn w:val="12"/>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5">
    <w:name w:val="Strong"/>
    <w:basedOn w:val="14"/>
    <w:semiHidden/>
    <w:unhideWhenUsed/>
    <w:uiPriority w:val="99"/>
    <w:rPr>
      <w:b/>
    </w:rPr>
  </w:style>
  <w:style w:type="character" w:styleId="16">
    <w:name w:val="Emphasis"/>
    <w:basedOn w:val="14"/>
    <w:qFormat/>
    <w:uiPriority w:val="20"/>
    <w:rPr>
      <w:i/>
      <w:iCs/>
    </w:rPr>
  </w:style>
  <w:style w:type="character" w:styleId="17">
    <w:name w:val="Hyperlink"/>
    <w:basedOn w:val="14"/>
    <w:unhideWhenUsed/>
    <w:uiPriority w:val="99"/>
    <w:rPr>
      <w:color w:val="0000FF" w:themeColor="hyperlink"/>
      <w:u w:val="single"/>
    </w:rPr>
  </w:style>
  <w:style w:type="character" w:customStyle="1" w:styleId="18">
    <w:name w:val="Header Char"/>
    <w:basedOn w:val="14"/>
    <w:link w:val="9"/>
    <w:qFormat/>
    <w:uiPriority w:val="99"/>
  </w:style>
  <w:style w:type="character" w:customStyle="1" w:styleId="19">
    <w:name w:val="Heading 1 Char"/>
    <w:basedOn w:val="14"/>
    <w:link w:val="2"/>
    <w:uiPriority w:val="9"/>
    <w:rPr>
      <w:rFonts w:asciiTheme="majorHAnsi" w:hAnsiTheme="majorHAnsi" w:eastAsiaTheme="majorEastAsia" w:cstheme="majorBidi"/>
      <w:b/>
      <w:bCs/>
      <w:color w:val="366091" w:themeColor="accent1" w:themeShade="BF"/>
      <w:sz w:val="28"/>
      <w:szCs w:val="28"/>
    </w:rPr>
  </w:style>
  <w:style w:type="character" w:customStyle="1" w:styleId="20">
    <w:name w:val="Heading 2 Char"/>
    <w:basedOn w:val="14"/>
    <w:link w:val="3"/>
    <w:uiPriority w:val="9"/>
    <w:rPr>
      <w:rFonts w:asciiTheme="majorHAnsi" w:hAnsiTheme="majorHAnsi" w:eastAsiaTheme="majorEastAsia" w:cstheme="majorBidi"/>
      <w:b/>
      <w:bCs/>
      <w:color w:val="4F81BD" w:themeColor="accent1"/>
      <w:sz w:val="26"/>
      <w:szCs w:val="26"/>
    </w:rPr>
  </w:style>
  <w:style w:type="character" w:customStyle="1" w:styleId="21">
    <w:name w:val="Heading 3 Char"/>
    <w:basedOn w:val="14"/>
    <w:link w:val="4"/>
    <w:uiPriority w:val="9"/>
    <w:rPr>
      <w:rFonts w:asciiTheme="majorHAnsi" w:hAnsiTheme="majorHAnsi" w:eastAsiaTheme="majorEastAsia" w:cstheme="majorBidi"/>
      <w:b/>
      <w:bCs/>
      <w:color w:val="4F81BD" w:themeColor="accent1"/>
    </w:rPr>
  </w:style>
  <w:style w:type="character" w:customStyle="1" w:styleId="22">
    <w:name w:val="Heading 4 Char"/>
    <w:basedOn w:val="14"/>
    <w:link w:val="5"/>
    <w:qFormat/>
    <w:uiPriority w:val="9"/>
    <w:rPr>
      <w:rFonts w:asciiTheme="majorHAnsi" w:hAnsiTheme="majorHAnsi" w:eastAsiaTheme="majorEastAsia" w:cstheme="majorBidi"/>
      <w:b/>
      <w:bCs/>
      <w:i/>
      <w:iCs/>
      <w:color w:val="4F81BD" w:themeColor="accent1"/>
    </w:rPr>
  </w:style>
  <w:style w:type="character" w:customStyle="1" w:styleId="23">
    <w:name w:val="Subtitle Char"/>
    <w:basedOn w:val="14"/>
    <w:link w:val="10"/>
    <w:uiPriority w:val="11"/>
    <w:rPr>
      <w:rFonts w:asciiTheme="majorHAnsi" w:hAnsiTheme="majorHAnsi" w:eastAsiaTheme="majorEastAsia" w:cstheme="majorBidi"/>
      <w:i/>
      <w:iCs/>
      <w:color w:val="4F81BD" w:themeColor="accent1"/>
      <w:spacing w:val="15"/>
      <w:sz w:val="24"/>
      <w:szCs w:val="24"/>
    </w:rPr>
  </w:style>
  <w:style w:type="character" w:customStyle="1" w:styleId="24">
    <w:name w:val="Title Char"/>
    <w:basedOn w:val="14"/>
    <w:link w:val="11"/>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TotalTime>1</TotalTime>
  <ScaleCrop>false</ScaleCrop>
  <LinksUpToDate>false</LinksUpToDate>
  <Application>WPS Office_11.8.2.12309_F1E327BC-269C-435d-A152-05C5408002CA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2026-07-28T00:51:00Z</dcterms:created>
  <dc:creator>shiwei</dc:creator>
  <cp:lastModifiedBy>Administrator</cp:lastModifiedBy>
  <dcterms:modified xsi:type="dcterms:W3CDTF">2026-07-28T07:19:51Z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D99189863A9A454ABCC8F928C3ABADCF</vt:lpwstr>
  </property>
</Properties>
</file>