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hd w:val="clear"/>
        <w:wordWrap/>
        <w:topLinePunct w:val="0"/>
        <w:bidi w:val="0"/>
        <w:spacing w:line="360" w:lineRule="auto"/>
        <w:jc w:val="left"/>
        <w:rPr>
          <w:rFonts w:ascii="宋体" w:hAnsi="宋体" w:eastAsia="宋体"/>
          <w:b/>
          <w:color w:val="auto"/>
          <w:szCs w:val="21"/>
          <w:highlight w:val="none"/>
        </w:rPr>
      </w:pPr>
    </w:p>
    <w:p>
      <w:pPr>
        <w:keepNext w:val="0"/>
        <w:keepLines w:val="0"/>
        <w:pageBreakBefore w:val="0"/>
        <w:widowControl/>
        <w:shd w:val="clear"/>
        <w:wordWrap/>
        <w:topLinePunct w:val="0"/>
        <w:bidi w:val="0"/>
        <w:spacing w:line="360" w:lineRule="auto"/>
        <w:jc w:val="center"/>
        <w:rPr>
          <w:rFonts w:ascii="宋体" w:hAnsi="宋体" w:eastAsia="宋体"/>
          <w:b/>
          <w:color w:val="auto"/>
          <w:sz w:val="36"/>
          <w:szCs w:val="36"/>
          <w:highlight w:val="none"/>
        </w:rPr>
      </w:pPr>
    </w:p>
    <w:p>
      <w:pPr>
        <w:keepNext w:val="0"/>
        <w:keepLines w:val="0"/>
        <w:pageBreakBefore w:val="0"/>
        <w:widowControl/>
        <w:shd w:val="clear"/>
        <w:wordWrap/>
        <w:topLinePunct w:val="0"/>
        <w:bidi w:val="0"/>
        <w:spacing w:line="360" w:lineRule="auto"/>
        <w:jc w:val="center"/>
        <w:rPr>
          <w:rFonts w:ascii="宋体" w:hAnsi="宋体" w:eastAsia="宋体"/>
          <w:b/>
          <w:color w:val="auto"/>
          <w:sz w:val="36"/>
          <w:szCs w:val="36"/>
          <w:highlight w:val="none"/>
        </w:rPr>
      </w:pPr>
    </w:p>
    <w:p>
      <w:pPr>
        <w:keepNext w:val="0"/>
        <w:keepLines w:val="0"/>
        <w:pageBreakBefore w:val="0"/>
        <w:shd w:val="clear"/>
        <w:wordWrap/>
        <w:topLinePunct w:val="0"/>
        <w:bidi w:val="0"/>
        <w:jc w:val="center"/>
        <w:rPr>
          <w:rFonts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天津</w:t>
      </w:r>
      <w:r>
        <w:rPr>
          <w:rFonts w:hint="eastAsia" w:ascii="宋体" w:hAnsi="宋体" w:eastAsia="宋体" w:cs="宋体"/>
          <w:b/>
          <w:bCs/>
          <w:color w:val="auto"/>
          <w:sz w:val="44"/>
          <w:szCs w:val="44"/>
          <w:highlight w:val="none"/>
          <w:lang w:val="en-US" w:eastAsia="zh-CN"/>
        </w:rPr>
        <w:t>智能制造分公司</w:t>
      </w:r>
      <w:r>
        <w:rPr>
          <w:rFonts w:hint="eastAsia" w:ascii="宋体" w:hAnsi="宋体" w:eastAsia="宋体" w:cs="宋体"/>
          <w:b/>
          <w:bCs/>
          <w:color w:val="auto"/>
          <w:sz w:val="44"/>
          <w:szCs w:val="44"/>
          <w:highlight w:val="none"/>
        </w:rPr>
        <w:t>202</w:t>
      </w:r>
      <w:r>
        <w:rPr>
          <w:rFonts w:hint="eastAsia" w:ascii="宋体" w:hAnsi="宋体" w:eastAsia="宋体" w:cs="宋体"/>
          <w:b/>
          <w:bCs/>
          <w:color w:val="auto"/>
          <w:sz w:val="44"/>
          <w:szCs w:val="44"/>
          <w:highlight w:val="none"/>
          <w:lang w:val="en-US" w:eastAsia="zh-CN"/>
        </w:rPr>
        <w:t>6</w:t>
      </w:r>
      <w:r>
        <w:rPr>
          <w:rFonts w:hint="eastAsia" w:ascii="宋体" w:hAnsi="宋体" w:eastAsia="宋体" w:cs="宋体"/>
          <w:b/>
          <w:bCs/>
          <w:color w:val="auto"/>
          <w:sz w:val="44"/>
          <w:szCs w:val="44"/>
          <w:highlight w:val="none"/>
        </w:rPr>
        <w:t>-202</w:t>
      </w:r>
      <w:r>
        <w:rPr>
          <w:rFonts w:hint="eastAsia" w:ascii="宋体" w:hAnsi="宋体" w:eastAsia="宋体" w:cs="宋体"/>
          <w:b/>
          <w:bCs/>
          <w:color w:val="auto"/>
          <w:sz w:val="44"/>
          <w:szCs w:val="44"/>
          <w:highlight w:val="none"/>
          <w:lang w:val="en-US" w:eastAsia="zh-CN"/>
        </w:rPr>
        <w:t>9</w:t>
      </w:r>
      <w:r>
        <w:rPr>
          <w:rFonts w:hint="eastAsia" w:ascii="宋体" w:hAnsi="宋体" w:eastAsia="宋体" w:cs="宋体"/>
          <w:b/>
          <w:bCs/>
          <w:color w:val="auto"/>
          <w:sz w:val="44"/>
          <w:szCs w:val="44"/>
          <w:highlight w:val="none"/>
        </w:rPr>
        <w:t>年</w:t>
      </w:r>
    </w:p>
    <w:p>
      <w:pPr>
        <w:keepNext w:val="0"/>
        <w:keepLines w:val="0"/>
        <w:pageBreakBefore w:val="0"/>
        <w:widowControl/>
        <w:shd w:val="clear"/>
        <w:wordWrap/>
        <w:topLinePunct w:val="0"/>
        <w:bidi w:val="0"/>
        <w:spacing w:line="360" w:lineRule="auto"/>
        <w:jc w:val="center"/>
        <w:rPr>
          <w:rFonts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各项目陆地管线预制工作</w:t>
      </w:r>
    </w:p>
    <w:p>
      <w:pPr>
        <w:keepNext w:val="0"/>
        <w:keepLines w:val="0"/>
        <w:pageBreakBefore w:val="0"/>
        <w:widowControl/>
        <w:shd w:val="clear"/>
        <w:wordWrap/>
        <w:topLinePunct w:val="0"/>
        <w:bidi w:val="0"/>
        <w:spacing w:line="360" w:lineRule="auto"/>
        <w:jc w:val="center"/>
        <w:rPr>
          <w:rFonts w:ascii="宋体" w:hAnsi="宋体" w:eastAsia="宋体" w:cs="宋体"/>
          <w:b/>
          <w:bCs/>
          <w:color w:val="auto"/>
          <w:sz w:val="44"/>
          <w:szCs w:val="44"/>
          <w:highlight w:val="none"/>
        </w:rPr>
      </w:pPr>
      <w:r>
        <w:rPr>
          <w:rFonts w:hint="eastAsia" w:ascii="宋体" w:hAnsi="宋体" w:eastAsia="宋体" w:cs="宋体"/>
          <w:b/>
          <w:bCs/>
          <w:color w:val="auto"/>
          <w:sz w:val="44"/>
          <w:szCs w:val="44"/>
          <w:highlight w:val="none"/>
        </w:rPr>
        <w:t>工厂化管理施工年度协议分包描述</w:t>
      </w:r>
    </w:p>
    <w:p>
      <w:pPr>
        <w:keepNext w:val="0"/>
        <w:keepLines w:val="0"/>
        <w:pageBreakBefore w:val="0"/>
        <w:widowControl/>
        <w:shd w:val="clear"/>
        <w:wordWrap/>
        <w:topLinePunct w:val="0"/>
        <w:bidi w:val="0"/>
        <w:spacing w:line="360" w:lineRule="auto"/>
        <w:jc w:val="left"/>
        <w:rPr>
          <w:rFonts w:ascii="宋体" w:hAnsi="宋体" w:eastAsia="宋体"/>
          <w:b/>
          <w:color w:val="auto"/>
          <w:sz w:val="36"/>
          <w:szCs w:val="36"/>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Cs w:val="24"/>
          <w:highlight w:val="none"/>
        </w:rPr>
      </w:pPr>
    </w:p>
    <w:p>
      <w:pPr>
        <w:keepNext w:val="0"/>
        <w:keepLines w:val="0"/>
        <w:pageBreakBefore w:val="0"/>
        <w:widowControl/>
        <w:shd w:val="clear"/>
        <w:wordWrap/>
        <w:topLinePunct w:val="0"/>
        <w:bidi w:val="0"/>
        <w:jc w:val="left"/>
        <w:rPr>
          <w:rFonts w:ascii="Times New Roman" w:hAnsi="Times New Roman" w:eastAsia="宋体"/>
          <w:color w:val="auto"/>
          <w:sz w:val="30"/>
          <w:szCs w:val="30"/>
          <w:highlight w:val="none"/>
        </w:rPr>
      </w:pPr>
    </w:p>
    <w:p>
      <w:pPr>
        <w:keepNext w:val="0"/>
        <w:keepLines w:val="0"/>
        <w:pageBreakBefore w:val="0"/>
        <w:widowControl/>
        <w:shd w:val="clear"/>
        <w:wordWrap/>
        <w:topLinePunct w:val="0"/>
        <w:bidi w:val="0"/>
        <w:jc w:val="left"/>
        <w:rPr>
          <w:rFonts w:ascii="Times New Roman" w:hAnsi="Times New Roman" w:eastAsia="宋体"/>
          <w:color w:val="auto"/>
          <w:sz w:val="30"/>
          <w:szCs w:val="30"/>
          <w:highlight w:val="none"/>
        </w:rPr>
      </w:pPr>
    </w:p>
    <w:p>
      <w:pPr>
        <w:keepNext w:val="0"/>
        <w:keepLines w:val="0"/>
        <w:pageBreakBefore w:val="0"/>
        <w:widowControl/>
        <w:shd w:val="clear"/>
        <w:wordWrap/>
        <w:topLinePunct w:val="0"/>
        <w:bidi w:val="0"/>
        <w:jc w:val="left"/>
        <w:rPr>
          <w:rFonts w:ascii="Times New Roman" w:hAnsi="Times New Roman" w:eastAsia="宋体"/>
          <w:color w:val="auto"/>
          <w:sz w:val="30"/>
          <w:szCs w:val="30"/>
          <w:highlight w:val="none"/>
        </w:rPr>
      </w:pPr>
    </w:p>
    <w:p>
      <w:pPr>
        <w:keepNext w:val="0"/>
        <w:keepLines w:val="0"/>
        <w:pageBreakBefore w:val="0"/>
        <w:widowControl/>
        <w:shd w:val="clear"/>
        <w:wordWrap/>
        <w:topLinePunct w:val="0"/>
        <w:bidi w:val="0"/>
        <w:ind w:firstLine="1120" w:firstLineChars="400"/>
        <w:jc w:val="left"/>
        <w:rPr>
          <w:rFonts w:ascii="Times New Roman" w:hAnsi="宋体" w:eastAsia="宋体"/>
          <w:color w:val="auto"/>
          <w:sz w:val="28"/>
          <w:szCs w:val="28"/>
          <w:highlight w:val="none"/>
        </w:rPr>
      </w:pPr>
    </w:p>
    <w:p>
      <w:pPr>
        <w:keepNext w:val="0"/>
        <w:keepLines w:val="0"/>
        <w:pageBreakBefore w:val="0"/>
        <w:widowControl/>
        <w:shd w:val="clear"/>
        <w:wordWrap/>
        <w:topLinePunct w:val="0"/>
        <w:bidi w:val="0"/>
        <w:ind w:firstLine="280" w:firstLineChars="100"/>
        <w:jc w:val="left"/>
        <w:rPr>
          <w:rFonts w:ascii="Times New Roman" w:hAnsi="Times New Roman" w:eastAsia="宋体"/>
          <w:color w:val="auto"/>
          <w:sz w:val="30"/>
          <w:szCs w:val="30"/>
          <w:highlight w:val="none"/>
        </w:rPr>
      </w:pPr>
      <w:r>
        <w:rPr>
          <w:rFonts w:hint="eastAsia" w:ascii="Times New Roman" w:hAnsi="宋体" w:eastAsia="宋体"/>
          <w:color w:val="auto"/>
          <w:sz w:val="28"/>
          <w:szCs w:val="28"/>
          <w:highlight w:val="none"/>
        </w:rPr>
        <w:t>编制：</w:t>
      </w:r>
      <w:r>
        <w:rPr>
          <w:rFonts w:hint="eastAsia" w:ascii="Times New Roman" w:hAnsi="Times New Roman" w:eastAsia="宋体"/>
          <w:color w:val="auto"/>
          <w:sz w:val="28"/>
          <w:szCs w:val="28"/>
          <w:highlight w:val="none"/>
        </w:rPr>
        <w:t xml:space="preserve">             </w:t>
      </w:r>
      <w:r>
        <w:rPr>
          <w:rFonts w:hint="eastAsia" w:ascii="Times New Roman" w:hAnsi="宋体" w:eastAsia="宋体"/>
          <w:color w:val="auto"/>
          <w:sz w:val="28"/>
          <w:szCs w:val="28"/>
          <w:highlight w:val="none"/>
        </w:rPr>
        <w:t>审核：</w:t>
      </w:r>
      <w:r>
        <w:rPr>
          <w:rFonts w:hint="eastAsia" w:ascii="Times New Roman" w:hAnsi="Times New Roman" w:eastAsia="宋体"/>
          <w:color w:val="auto"/>
          <w:sz w:val="28"/>
          <w:szCs w:val="28"/>
          <w:highlight w:val="none"/>
        </w:rPr>
        <w:t xml:space="preserve">           </w:t>
      </w:r>
      <w:r>
        <w:rPr>
          <w:rFonts w:hint="eastAsia" w:ascii="Times New Roman" w:hAnsi="宋体" w:eastAsia="宋体"/>
          <w:color w:val="auto"/>
          <w:sz w:val="28"/>
          <w:szCs w:val="28"/>
          <w:highlight w:val="none"/>
        </w:rPr>
        <w:t>批准确认：</w:t>
      </w:r>
    </w:p>
    <w:p>
      <w:pPr>
        <w:keepNext w:val="0"/>
        <w:keepLines w:val="0"/>
        <w:pageBreakBefore w:val="0"/>
        <w:widowControl/>
        <w:shd w:val="clear"/>
        <w:wordWrap/>
        <w:topLinePunct w:val="0"/>
        <w:bidi w:val="0"/>
        <w:jc w:val="left"/>
        <w:rPr>
          <w:rFonts w:ascii="Times New Roman" w:hAnsi="Times New Roman" w:eastAsia="宋体"/>
          <w:color w:val="auto"/>
          <w:sz w:val="32"/>
          <w:szCs w:val="32"/>
          <w:highlight w:val="none"/>
        </w:rPr>
      </w:pPr>
    </w:p>
    <w:p>
      <w:pPr>
        <w:keepNext w:val="0"/>
        <w:keepLines w:val="0"/>
        <w:pageBreakBefore w:val="0"/>
        <w:widowControl/>
        <w:shd w:val="clear"/>
        <w:wordWrap/>
        <w:topLinePunct w:val="0"/>
        <w:bidi w:val="0"/>
        <w:jc w:val="left"/>
        <w:rPr>
          <w:rFonts w:ascii="Times New Roman" w:hAnsi="Times New Roman" w:eastAsia="宋体"/>
          <w:color w:val="auto"/>
          <w:sz w:val="32"/>
          <w:szCs w:val="32"/>
          <w:highlight w:val="none"/>
        </w:rPr>
      </w:pPr>
    </w:p>
    <w:p>
      <w:pPr>
        <w:keepNext w:val="0"/>
        <w:keepLines w:val="0"/>
        <w:pageBreakBefore w:val="0"/>
        <w:widowControl/>
        <w:shd w:val="clear"/>
        <w:wordWrap/>
        <w:topLinePunct w:val="0"/>
        <w:bidi w:val="0"/>
        <w:jc w:val="center"/>
        <w:rPr>
          <w:rFonts w:hint="eastAsia" w:ascii="Times New Roman" w:hAnsi="Times New Roman" w:eastAsia="宋体"/>
          <w:color w:val="auto"/>
          <w:sz w:val="32"/>
          <w:szCs w:val="32"/>
          <w:highlight w:val="none"/>
          <w:lang w:val="en-US" w:eastAsia="zh-CN"/>
        </w:rPr>
      </w:pPr>
      <w:r>
        <w:rPr>
          <w:rFonts w:hint="eastAsia" w:ascii="Times New Roman" w:hAnsi="Times New Roman" w:eastAsia="宋体"/>
          <w:color w:val="auto"/>
          <w:sz w:val="32"/>
          <w:szCs w:val="32"/>
          <w:highlight w:val="none"/>
        </w:rPr>
        <w:t>天津</w:t>
      </w:r>
      <w:r>
        <w:rPr>
          <w:rFonts w:hint="eastAsia" w:ascii="Times New Roman" w:hAnsi="Times New Roman" w:eastAsia="宋体"/>
          <w:color w:val="auto"/>
          <w:sz w:val="32"/>
          <w:szCs w:val="32"/>
          <w:highlight w:val="none"/>
          <w:lang w:val="en-US" w:eastAsia="zh-CN"/>
        </w:rPr>
        <w:t>智能制造分公司</w:t>
      </w:r>
    </w:p>
    <w:p>
      <w:pPr>
        <w:keepNext w:val="0"/>
        <w:keepLines w:val="0"/>
        <w:pageBreakBefore w:val="0"/>
        <w:widowControl/>
        <w:shd w:val="clear"/>
        <w:wordWrap/>
        <w:topLinePunct w:val="0"/>
        <w:bidi w:val="0"/>
        <w:jc w:val="center"/>
        <w:rPr>
          <w:rFonts w:ascii="Times New Roman" w:hAnsi="Times New Roman" w:eastAsia="宋体"/>
          <w:color w:val="auto"/>
          <w:sz w:val="28"/>
          <w:szCs w:val="28"/>
          <w:highlight w:val="none"/>
        </w:rPr>
      </w:pPr>
      <w:r>
        <w:rPr>
          <w:rFonts w:hint="eastAsia" w:ascii="Times New Roman" w:hAnsi="Times New Roman" w:eastAsia="宋体"/>
          <w:color w:val="auto"/>
          <w:sz w:val="28"/>
          <w:szCs w:val="28"/>
          <w:highlight w:val="none"/>
        </w:rPr>
        <w:t>202</w:t>
      </w:r>
      <w:r>
        <w:rPr>
          <w:rFonts w:hint="eastAsia" w:ascii="Times New Roman" w:hAnsi="Times New Roman" w:eastAsia="宋体"/>
          <w:color w:val="auto"/>
          <w:sz w:val="28"/>
          <w:szCs w:val="28"/>
          <w:highlight w:val="none"/>
          <w:lang w:val="en-US" w:eastAsia="zh-CN"/>
        </w:rPr>
        <w:t>5</w:t>
      </w:r>
      <w:r>
        <w:rPr>
          <w:rFonts w:hint="eastAsia" w:ascii="Times New Roman" w:hAnsi="Times New Roman" w:eastAsia="宋体"/>
          <w:color w:val="auto"/>
          <w:sz w:val="28"/>
          <w:szCs w:val="28"/>
          <w:highlight w:val="none"/>
        </w:rPr>
        <w:t>年</w:t>
      </w:r>
      <w:r>
        <w:rPr>
          <w:rFonts w:hint="eastAsia" w:ascii="Times New Roman" w:hAnsi="Times New Roman" w:eastAsia="宋体"/>
          <w:color w:val="auto"/>
          <w:sz w:val="28"/>
          <w:szCs w:val="28"/>
          <w:highlight w:val="none"/>
          <w:lang w:val="en-US" w:eastAsia="zh-CN"/>
        </w:rPr>
        <w:t>11</w:t>
      </w:r>
      <w:r>
        <w:rPr>
          <w:rFonts w:hint="eastAsia" w:ascii="Times New Roman" w:hAnsi="Times New Roman" w:eastAsia="宋体"/>
          <w:color w:val="auto"/>
          <w:sz w:val="28"/>
          <w:szCs w:val="28"/>
          <w:highlight w:val="none"/>
        </w:rPr>
        <w:t>月</w:t>
      </w:r>
    </w:p>
    <w:p>
      <w:pPr>
        <w:keepNext w:val="0"/>
        <w:keepLines w:val="0"/>
        <w:pageBreakBefore w:val="0"/>
        <w:widowControl/>
        <w:shd w:val="clear"/>
        <w:wordWrap/>
        <w:topLinePunct w:val="0"/>
        <w:bidi w:val="0"/>
        <w:jc w:val="center"/>
        <w:rPr>
          <w:rFonts w:ascii="黑体" w:hAnsi="黑体" w:eastAsia="黑体"/>
          <w:color w:val="auto"/>
          <w:sz w:val="36"/>
          <w:szCs w:val="36"/>
          <w:highlight w:val="none"/>
        </w:rPr>
      </w:pPr>
    </w:p>
    <w:p>
      <w:pPr>
        <w:keepNext w:val="0"/>
        <w:keepLines w:val="0"/>
        <w:pageBreakBefore w:val="0"/>
        <w:widowControl/>
        <w:shd w:val="clear"/>
        <w:wordWrap/>
        <w:topLinePunct w:val="0"/>
        <w:bidi w:val="0"/>
        <w:jc w:val="center"/>
        <w:rPr>
          <w:rFonts w:ascii="黑体" w:hAnsi="黑体" w:eastAsia="黑体"/>
          <w:color w:val="auto"/>
          <w:sz w:val="36"/>
          <w:szCs w:val="36"/>
          <w:highlight w:val="none"/>
        </w:rPr>
      </w:pPr>
    </w:p>
    <w:p>
      <w:pPr>
        <w:keepNext w:val="0"/>
        <w:keepLines w:val="0"/>
        <w:pageBreakBefore w:val="0"/>
        <w:widowControl/>
        <w:shd w:val="clear"/>
        <w:wordWrap/>
        <w:topLinePunct w:val="0"/>
        <w:bidi w:val="0"/>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目  录</w:t>
      </w:r>
    </w:p>
    <w:p>
      <w:pPr>
        <w:keepNext w:val="0"/>
        <w:keepLines w:val="0"/>
        <w:pageBreakBefore w:val="0"/>
        <w:widowControl/>
        <w:shd w:val="clear"/>
        <w:wordWrap/>
        <w:topLinePunct w:val="0"/>
        <w:bidi w:val="0"/>
        <w:jc w:val="left"/>
        <w:rPr>
          <w:rFonts w:hint="eastAsia" w:ascii="黑体" w:hAnsi="宋体" w:eastAsia="黑体" w:cs="Times New Roman"/>
          <w:b w:val="0"/>
          <w:bCs w:val="0"/>
          <w:color w:val="auto"/>
          <w:kern w:val="2"/>
          <w:sz w:val="28"/>
          <w:szCs w:val="30"/>
          <w:highlight w:val="none"/>
          <w:lang w:val="en-US" w:eastAsia="zh-CN" w:bidi="ar-SA"/>
        </w:rPr>
      </w:pPr>
      <w:r>
        <w:rPr>
          <w:rFonts w:hint="eastAsia" w:ascii="黑体" w:hAnsi="宋体" w:eastAsia="黑体" w:cs="Times New Roman"/>
          <w:b w:val="0"/>
          <w:bCs w:val="0"/>
          <w:color w:val="auto"/>
          <w:kern w:val="2"/>
          <w:sz w:val="28"/>
          <w:szCs w:val="30"/>
          <w:highlight w:val="none"/>
          <w:lang w:val="en-US" w:eastAsia="zh-CN" w:bidi="ar-SA"/>
        </w:rPr>
        <w:t>1  一般说明</w:t>
      </w:r>
    </w:p>
    <w:p>
      <w:pPr>
        <w:keepNext w:val="0"/>
        <w:keepLines w:val="0"/>
        <w:pageBreakBefore w:val="0"/>
        <w:widowControl/>
        <w:shd w:val="clear"/>
        <w:wordWrap/>
        <w:topLinePunct w:val="0"/>
        <w:bidi w:val="0"/>
        <w:jc w:val="left"/>
        <w:rPr>
          <w:rFonts w:hint="eastAsia" w:ascii="黑体" w:hAnsi="宋体" w:eastAsia="黑体" w:cs="Times New Roman"/>
          <w:b w:val="0"/>
          <w:bCs w:val="0"/>
          <w:color w:val="auto"/>
          <w:kern w:val="2"/>
          <w:sz w:val="28"/>
          <w:szCs w:val="30"/>
          <w:highlight w:val="none"/>
          <w:lang w:val="en-US" w:eastAsia="zh-CN" w:bidi="ar-SA"/>
        </w:rPr>
      </w:pPr>
      <w:r>
        <w:rPr>
          <w:rFonts w:hint="eastAsia" w:ascii="黑体" w:hAnsi="宋体" w:eastAsia="黑体" w:cs="Times New Roman"/>
          <w:b w:val="0"/>
          <w:bCs w:val="0"/>
          <w:color w:val="auto"/>
          <w:kern w:val="2"/>
          <w:sz w:val="28"/>
          <w:szCs w:val="30"/>
          <w:highlight w:val="none"/>
          <w:lang w:val="en-US" w:eastAsia="zh-CN" w:bidi="ar-SA"/>
        </w:rPr>
        <w:t>2  工作范围</w:t>
      </w:r>
    </w:p>
    <w:p>
      <w:pPr>
        <w:keepNext w:val="0"/>
        <w:keepLines w:val="0"/>
        <w:pageBreakBefore w:val="0"/>
        <w:widowControl/>
        <w:shd w:val="clear"/>
        <w:wordWrap/>
        <w:topLinePunct w:val="0"/>
        <w:bidi w:val="0"/>
        <w:jc w:val="left"/>
        <w:rPr>
          <w:rFonts w:hint="eastAsia" w:ascii="黑体" w:hAnsi="宋体" w:eastAsia="黑体" w:cs="Times New Roman"/>
          <w:b w:val="0"/>
          <w:bCs w:val="0"/>
          <w:color w:val="auto"/>
          <w:kern w:val="2"/>
          <w:sz w:val="28"/>
          <w:szCs w:val="30"/>
          <w:highlight w:val="none"/>
          <w:lang w:val="en-US" w:eastAsia="zh-CN" w:bidi="ar-SA"/>
        </w:rPr>
      </w:pPr>
      <w:r>
        <w:rPr>
          <w:rFonts w:hint="eastAsia" w:ascii="黑体" w:hAnsi="宋体" w:eastAsia="黑体" w:cs="Times New Roman"/>
          <w:b w:val="0"/>
          <w:bCs w:val="0"/>
          <w:color w:val="auto"/>
          <w:kern w:val="2"/>
          <w:sz w:val="28"/>
          <w:szCs w:val="30"/>
          <w:highlight w:val="none"/>
          <w:lang w:val="en-US" w:eastAsia="zh-CN" w:bidi="ar-SA"/>
        </w:rPr>
        <w:t>3  技术要求</w:t>
      </w:r>
    </w:p>
    <w:p>
      <w:pPr>
        <w:keepNext w:val="0"/>
        <w:keepLines w:val="0"/>
        <w:pageBreakBefore w:val="0"/>
        <w:widowControl/>
        <w:shd w:val="clear"/>
        <w:wordWrap/>
        <w:topLinePunct w:val="0"/>
        <w:bidi w:val="0"/>
        <w:jc w:val="left"/>
        <w:rPr>
          <w:rFonts w:hint="eastAsia" w:ascii="黑体" w:hAnsi="宋体" w:eastAsia="黑体" w:cs="Times New Roman"/>
          <w:b w:val="0"/>
          <w:bCs w:val="0"/>
          <w:color w:val="auto"/>
          <w:kern w:val="2"/>
          <w:sz w:val="28"/>
          <w:szCs w:val="30"/>
          <w:highlight w:val="none"/>
          <w:lang w:val="en-US" w:eastAsia="zh-CN" w:bidi="ar-SA"/>
        </w:rPr>
      </w:pPr>
      <w:r>
        <w:rPr>
          <w:rFonts w:hint="eastAsia" w:ascii="黑体" w:hAnsi="宋体" w:eastAsia="黑体" w:cs="Times New Roman"/>
          <w:b w:val="0"/>
          <w:bCs w:val="0"/>
          <w:color w:val="auto"/>
          <w:kern w:val="2"/>
          <w:sz w:val="28"/>
          <w:szCs w:val="30"/>
          <w:highlight w:val="none"/>
          <w:lang w:val="en-US" w:eastAsia="zh-CN" w:bidi="ar-SA"/>
        </w:rPr>
        <w:t>4  项目管理</w:t>
      </w:r>
    </w:p>
    <w:p>
      <w:pPr>
        <w:pStyle w:val="30"/>
        <w:keepNext w:val="0"/>
        <w:keepLines w:val="0"/>
        <w:pageBreakBefore w:val="0"/>
        <w:widowControl w:val="0"/>
        <w:kinsoku/>
        <w:wordWrap/>
        <w:overflowPunct/>
        <w:topLinePunct w:val="0"/>
        <w:autoSpaceDE/>
        <w:autoSpaceDN/>
        <w:bidi w:val="0"/>
        <w:adjustRightInd w:val="0"/>
        <w:snapToGrid/>
        <w:spacing w:before="0" w:after="0" w:line="240" w:lineRule="auto"/>
        <w:textAlignment w:val="auto"/>
        <w:rPr>
          <w:rFonts w:hint="eastAsia" w:ascii="黑体" w:hAnsi="宋体" w:eastAsia="黑体" w:cs="Times New Roman"/>
          <w:b w:val="0"/>
          <w:bCs w:val="0"/>
          <w:color w:val="auto"/>
          <w:kern w:val="2"/>
          <w:sz w:val="28"/>
          <w:szCs w:val="30"/>
          <w:highlight w:val="none"/>
          <w:lang w:val="en-US" w:eastAsia="zh-CN" w:bidi="ar-SA"/>
        </w:rPr>
      </w:pPr>
      <w:r>
        <w:rPr>
          <w:rFonts w:hint="eastAsia" w:ascii="黑体" w:hAnsi="宋体" w:eastAsia="黑体" w:cs="Times New Roman"/>
          <w:b w:val="0"/>
          <w:bCs w:val="0"/>
          <w:color w:val="auto"/>
          <w:kern w:val="2"/>
          <w:sz w:val="28"/>
          <w:szCs w:val="30"/>
          <w:highlight w:val="none"/>
          <w:lang w:val="en-US" w:eastAsia="zh-CN" w:bidi="ar-SA"/>
        </w:rPr>
        <w:t>5  订单工作量分配原则</w:t>
      </w:r>
    </w:p>
    <w:p>
      <w:pPr>
        <w:keepNext w:val="0"/>
        <w:keepLines w:val="0"/>
        <w:pageBreakBefore w:val="0"/>
        <w:widowControl/>
        <w:shd w:val="clear"/>
        <w:wordWrap/>
        <w:topLinePunct w:val="0"/>
        <w:bidi w:val="0"/>
        <w:spacing w:line="360" w:lineRule="auto"/>
        <w:jc w:val="left"/>
        <w:rPr>
          <w:rFonts w:ascii="宋体" w:hAnsi="宋体" w:eastAsia="宋体"/>
          <w:color w:val="auto"/>
          <w:sz w:val="20"/>
          <w:szCs w:val="21"/>
          <w:highlight w:val="none"/>
        </w:rPr>
      </w:pPr>
    </w:p>
    <w:p>
      <w:pPr>
        <w:keepNext w:val="0"/>
        <w:keepLines w:val="0"/>
        <w:pageBreakBefore w:val="0"/>
        <w:widowControl/>
        <w:shd w:val="clear"/>
        <w:kinsoku/>
        <w:wordWrap/>
        <w:overflowPunct/>
        <w:topLinePunct w:val="0"/>
        <w:autoSpaceDE/>
        <w:autoSpaceDN w:val="0"/>
        <w:bidi w:val="0"/>
        <w:adjustRightInd/>
        <w:snapToGrid/>
        <w:spacing w:line="300" w:lineRule="auto"/>
        <w:jc w:val="left"/>
        <w:textAlignment w:val="auto"/>
        <w:rPr>
          <w:rFonts w:hint="eastAsia" w:ascii="宋体" w:hAnsi="宋体" w:eastAsia="宋体"/>
          <w:color w:val="auto"/>
          <w:sz w:val="24"/>
          <w:szCs w:val="24"/>
          <w:highlight w:val="none"/>
        </w:rPr>
      </w:pPr>
      <w:r>
        <w:rPr>
          <w:rFonts w:ascii="宋体" w:hAnsi="宋体" w:eastAsia="宋体"/>
          <w:color w:val="auto"/>
          <w:sz w:val="20"/>
          <w:szCs w:val="21"/>
          <w:highlight w:val="none"/>
        </w:rPr>
        <w:br w:type="page"/>
      </w:r>
      <w:r>
        <w:rPr>
          <w:rFonts w:hint="eastAsia" w:ascii="宋体" w:hAnsi="宋体" w:eastAsia="宋体"/>
          <w:b/>
          <w:bCs/>
          <w:color w:val="auto"/>
          <w:sz w:val="24"/>
          <w:szCs w:val="24"/>
          <w:highlight w:val="none"/>
          <w:lang w:val="en-US" w:eastAsia="zh-CN"/>
        </w:rPr>
        <w:t xml:space="preserve">1 </w:t>
      </w:r>
      <w:r>
        <w:rPr>
          <w:rFonts w:hint="eastAsia" w:ascii="宋体" w:hAnsi="宋体" w:eastAsia="宋体"/>
          <w:b/>
          <w:bCs/>
          <w:color w:val="auto"/>
          <w:sz w:val="24"/>
          <w:szCs w:val="24"/>
          <w:highlight w:val="none"/>
        </w:rPr>
        <w:t>说明</w:t>
      </w:r>
    </w:p>
    <w:p>
      <w:pPr>
        <w:keepNext w:val="0"/>
        <w:keepLines w:val="0"/>
        <w:pageBreakBefore w:val="0"/>
        <w:widowControl/>
        <w:shd w:val="clear"/>
        <w:kinsoku/>
        <w:wordWrap/>
        <w:overflowPunct/>
        <w:topLinePunct w:val="0"/>
        <w:autoSpaceDE/>
        <w:autoSpaceDN w:val="0"/>
        <w:bidi w:val="0"/>
        <w:adjustRightInd/>
        <w:snapToGrid/>
        <w:spacing w:line="300" w:lineRule="auto"/>
        <w:ind w:firstLine="0" w:firstLineChars="0"/>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 xml:space="preserve">1.1 </w:t>
      </w:r>
      <w:r>
        <w:rPr>
          <w:rFonts w:hint="eastAsia" w:ascii="宋体" w:hAnsi="宋体" w:eastAsia="宋体"/>
          <w:color w:val="auto"/>
          <w:sz w:val="24"/>
          <w:szCs w:val="24"/>
          <w:highlight w:val="none"/>
        </w:rPr>
        <w:t>招标人、投标人定义：</w:t>
      </w:r>
    </w:p>
    <w:p>
      <w:pPr>
        <w:keepNext w:val="0"/>
        <w:keepLines w:val="0"/>
        <w:pageBreakBefore w:val="0"/>
        <w:widowControl/>
        <w:shd w:val="clear"/>
        <w:kinsoku/>
        <w:wordWrap/>
        <w:overflowPunct/>
        <w:topLinePunct w:val="0"/>
        <w:autoSpaceDE/>
        <w:autoSpaceDN w:val="0"/>
        <w:bidi w:val="0"/>
        <w:adjustRightInd/>
        <w:snapToGrid/>
        <w:spacing w:line="300" w:lineRule="auto"/>
        <w:ind w:firstLine="0" w:firstLineChars="0"/>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招标人：是指海洋石油工程股份有限公司天津智能制造</w:t>
      </w:r>
      <w:r>
        <w:rPr>
          <w:rFonts w:hint="eastAsia" w:ascii="宋体" w:hAnsi="宋体" w:eastAsia="宋体"/>
          <w:color w:val="auto"/>
          <w:sz w:val="24"/>
          <w:szCs w:val="24"/>
          <w:highlight w:val="none"/>
          <w:lang w:val="en-US" w:eastAsia="zh-CN"/>
        </w:rPr>
        <w:t>分公司</w:t>
      </w:r>
      <w:r>
        <w:rPr>
          <w:rFonts w:hint="eastAsia" w:ascii="宋体" w:hAnsi="宋体" w:eastAsia="宋体"/>
          <w:color w:val="auto"/>
          <w:sz w:val="24"/>
          <w:szCs w:val="24"/>
          <w:highlight w:val="none"/>
        </w:rPr>
        <w:t>。</w:t>
      </w:r>
    </w:p>
    <w:p>
      <w:pPr>
        <w:keepNext w:val="0"/>
        <w:keepLines w:val="0"/>
        <w:pageBreakBefore w:val="0"/>
        <w:widowControl/>
        <w:shd w:val="clear"/>
        <w:kinsoku/>
        <w:wordWrap/>
        <w:overflowPunct/>
        <w:topLinePunct w:val="0"/>
        <w:autoSpaceDE/>
        <w:autoSpaceDN w:val="0"/>
        <w:bidi w:val="0"/>
        <w:adjustRightInd/>
        <w:snapToGrid/>
        <w:spacing w:line="300" w:lineRule="auto"/>
        <w:ind w:firstLine="0" w:firstLineChars="0"/>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投标人：是指经过招标并最终中标的分包商。</w:t>
      </w:r>
    </w:p>
    <w:p>
      <w:pPr>
        <w:keepNext w:val="0"/>
        <w:keepLines w:val="0"/>
        <w:pageBreakBefore w:val="0"/>
        <w:widowControl/>
        <w:shd w:val="clear"/>
        <w:kinsoku/>
        <w:wordWrap/>
        <w:overflowPunct/>
        <w:topLinePunct w:val="0"/>
        <w:autoSpaceDE/>
        <w:autoSpaceDN w:val="0"/>
        <w:bidi w:val="0"/>
        <w:adjustRightInd/>
        <w:snapToGrid/>
        <w:spacing w:line="300" w:lineRule="auto"/>
        <w:ind w:firstLine="0" w:firstLineChars="0"/>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2 营业范围和业绩要求：</w:t>
      </w:r>
    </w:p>
    <w:p>
      <w:pPr>
        <w:keepNext w:val="0"/>
        <w:keepLines w:val="0"/>
        <w:pageBreakBefore w:val="0"/>
        <w:widowControl/>
        <w:shd w:val="clear"/>
        <w:kinsoku/>
        <w:wordWrap/>
        <w:overflowPunct/>
        <w:topLinePunct w:val="0"/>
        <w:autoSpaceDE/>
        <w:autoSpaceDN w:val="0"/>
        <w:bidi w:val="0"/>
        <w:adjustRightInd/>
        <w:snapToGrid/>
        <w:spacing w:line="300" w:lineRule="auto"/>
        <w:ind w:firstLine="480" w:firstLineChars="20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本次招标内容为海洋石油工程股份有限公司天津智能制造</w:t>
      </w:r>
      <w:r>
        <w:rPr>
          <w:rFonts w:hint="eastAsia" w:ascii="宋体" w:hAnsi="宋体" w:eastAsia="宋体"/>
          <w:color w:val="auto"/>
          <w:sz w:val="24"/>
          <w:szCs w:val="24"/>
          <w:highlight w:val="none"/>
          <w:lang w:val="en-US" w:eastAsia="zh-CN"/>
        </w:rPr>
        <w:t>分公司</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-202</w:t>
      </w:r>
      <w:r>
        <w:rPr>
          <w:rFonts w:hint="eastAsia" w:ascii="宋体" w:hAnsi="宋体" w:eastAsia="宋体"/>
          <w:color w:val="auto"/>
          <w:sz w:val="24"/>
          <w:szCs w:val="24"/>
          <w:highlight w:val="none"/>
          <w:lang w:val="en-US" w:eastAsia="zh-CN"/>
        </w:rPr>
        <w:t>9</w:t>
      </w:r>
      <w:r>
        <w:rPr>
          <w:rFonts w:hint="eastAsia" w:ascii="宋体" w:hAnsi="宋体" w:eastAsia="宋体"/>
          <w:color w:val="auto"/>
          <w:sz w:val="24"/>
          <w:szCs w:val="24"/>
          <w:highlight w:val="none"/>
        </w:rPr>
        <w:t>年各项目陆地管线预制工作工厂化管理施工年度协议，主要内容为工厂化管理模式下工艺管线预制及配套生产辅助配合</w:t>
      </w:r>
      <w:r>
        <w:rPr>
          <w:rFonts w:hint="eastAsia" w:ascii="宋体" w:hAnsi="宋体" w:eastAsia="宋体"/>
          <w:color w:val="auto"/>
          <w:sz w:val="24"/>
          <w:szCs w:val="24"/>
          <w:highlight w:val="none"/>
          <w:lang w:val="en-US" w:eastAsia="zh-CN"/>
        </w:rPr>
        <w:t>等</w:t>
      </w:r>
      <w:r>
        <w:rPr>
          <w:rFonts w:hint="eastAsia" w:ascii="宋体" w:hAnsi="宋体" w:eastAsia="宋体"/>
          <w:color w:val="auto"/>
          <w:sz w:val="24"/>
          <w:szCs w:val="24"/>
          <w:highlight w:val="none"/>
        </w:rPr>
        <w:t>施工。</w:t>
      </w:r>
    </w:p>
    <w:p>
      <w:pPr>
        <w:keepNext w:val="0"/>
        <w:keepLines w:val="0"/>
        <w:pageBreakBefore w:val="0"/>
        <w:widowControl/>
        <w:shd w:val="clear"/>
        <w:wordWrap/>
        <w:topLinePunct w:val="0"/>
        <w:bidi w:val="0"/>
        <w:spacing w:line="30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1.3</w:t>
      </w:r>
      <w:r>
        <w:rPr>
          <w:rFonts w:hint="eastAsia" w:ascii="宋体" w:hAnsi="宋体" w:eastAsia="宋体"/>
          <w:color w:val="auto"/>
          <w:sz w:val="24"/>
          <w:szCs w:val="24"/>
          <w:highlight w:val="none"/>
        </w:rPr>
        <w:t xml:space="preserve"> 投标人应</w:t>
      </w:r>
      <w:r>
        <w:rPr>
          <w:rFonts w:ascii="宋体" w:hAnsi="宋体" w:eastAsia="宋体"/>
          <w:color w:val="auto"/>
          <w:sz w:val="24"/>
          <w:szCs w:val="24"/>
          <w:highlight w:val="none"/>
        </w:rPr>
        <w:t>充分理解工作范围、工作方法、进度、安全、质量的要求和</w:t>
      </w:r>
      <w:r>
        <w:rPr>
          <w:rFonts w:hint="eastAsia" w:ascii="宋体" w:hAnsi="宋体" w:eastAsia="宋体"/>
          <w:color w:val="auto"/>
          <w:sz w:val="24"/>
          <w:szCs w:val="24"/>
          <w:highlight w:val="none"/>
        </w:rPr>
        <w:t>招标人</w:t>
      </w:r>
      <w:r>
        <w:rPr>
          <w:rFonts w:ascii="宋体" w:hAnsi="宋体" w:eastAsia="宋体"/>
          <w:color w:val="auto"/>
          <w:sz w:val="24"/>
          <w:szCs w:val="24"/>
          <w:highlight w:val="none"/>
        </w:rPr>
        <w:t>的管理体系。</w:t>
      </w:r>
    </w:p>
    <w:p>
      <w:pPr>
        <w:keepNext w:val="0"/>
        <w:keepLines w:val="0"/>
        <w:pageBreakBefore w:val="0"/>
        <w:widowControl/>
        <w:shd w:val="clear"/>
        <w:wordWrap/>
        <w:topLinePunct w:val="0"/>
        <w:bidi w:val="0"/>
        <w:spacing w:line="300" w:lineRule="auto"/>
        <w:jc w:val="left"/>
        <w:rPr>
          <w:rFonts w:hint="eastAsia" w:ascii="宋体" w:hAnsi="宋体" w:eastAsia="宋体"/>
          <w:color w:val="auto"/>
          <w:kern w:val="10"/>
          <w:sz w:val="24"/>
          <w:szCs w:val="24"/>
          <w:highlight w:val="none"/>
          <w:lang w:val="en-US" w:eastAsia="zh-CN"/>
        </w:rPr>
      </w:pPr>
      <w:r>
        <w:rPr>
          <w:rFonts w:hint="eastAsia" w:ascii="宋体" w:hAnsi="宋体" w:eastAsia="宋体"/>
          <w:color w:val="auto"/>
          <w:sz w:val="24"/>
          <w:szCs w:val="24"/>
          <w:highlight w:val="none"/>
          <w:lang w:val="en-US" w:eastAsia="zh-CN"/>
        </w:rPr>
        <w:t>1.4</w:t>
      </w:r>
      <w:r>
        <w:rPr>
          <w:rFonts w:hint="eastAsia" w:ascii="宋体" w:hAnsi="宋体" w:eastAsia="宋体"/>
          <w:color w:val="auto"/>
          <w:sz w:val="24"/>
          <w:szCs w:val="24"/>
          <w:highlight w:val="none"/>
        </w:rPr>
        <w:t xml:space="preserve"> </w:t>
      </w:r>
      <w:r>
        <w:rPr>
          <w:rFonts w:hint="eastAsia" w:ascii="宋体" w:hAnsi="宋体" w:eastAsia="宋体"/>
          <w:color w:val="auto"/>
          <w:kern w:val="10"/>
          <w:sz w:val="24"/>
          <w:szCs w:val="24"/>
          <w:highlight w:val="none"/>
        </w:rPr>
        <w:t>投标人工作范围内工作</w:t>
      </w:r>
      <w:r>
        <w:rPr>
          <w:rFonts w:hint="eastAsia" w:ascii="宋体" w:hAnsi="宋体" w:eastAsia="宋体"/>
          <w:color w:val="auto"/>
          <w:kern w:val="10"/>
          <w:sz w:val="24"/>
          <w:szCs w:val="24"/>
          <w:highlight w:val="none"/>
          <w:lang w:val="en-US" w:eastAsia="zh-CN"/>
        </w:rPr>
        <w:t>禁止</w:t>
      </w:r>
      <w:r>
        <w:rPr>
          <w:rFonts w:hint="eastAsia" w:ascii="宋体" w:hAnsi="宋体" w:eastAsia="宋体"/>
          <w:color w:val="auto"/>
          <w:kern w:val="10"/>
          <w:sz w:val="24"/>
          <w:szCs w:val="24"/>
          <w:highlight w:val="none"/>
        </w:rPr>
        <w:t>转包和</w:t>
      </w:r>
      <w:r>
        <w:rPr>
          <w:rFonts w:hint="eastAsia" w:ascii="宋体" w:hAnsi="宋体" w:eastAsia="宋体"/>
          <w:color w:val="auto"/>
          <w:kern w:val="10"/>
          <w:sz w:val="24"/>
          <w:szCs w:val="24"/>
          <w:highlight w:val="none"/>
          <w:lang w:val="en-US" w:eastAsia="zh-CN"/>
        </w:rPr>
        <w:t>违法分包，要求如下：</w:t>
      </w:r>
    </w:p>
    <w:p>
      <w:pPr>
        <w:keepNext w:val="0"/>
        <w:keepLines w:val="0"/>
        <w:pageBreakBefore w:val="0"/>
        <w:widowControl/>
        <w:shd w:val="clear"/>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1）乙方应利用自身的人力资源、设备、技术履行本合同，未经甲方事先书面同意，乙方不得将其在本合同及其服务通知单项下的任何义务分包给任何第三方，包括乙方的关联企业。</w:t>
      </w:r>
    </w:p>
    <w:p>
      <w:pPr>
        <w:keepNext w:val="0"/>
        <w:keepLines w:val="0"/>
        <w:pageBreakBefore w:val="0"/>
        <w:widowControl/>
        <w:shd w:val="clear"/>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2 ）即使甲方批准乙方将在本合同及其服务通知单项下的任何部分义务分包给第三方，乙方应对其分包商工作负责，并承担本合同项下的全部责任和义务，其合同项下责任和义务不因分包而减轻或免除。</w:t>
      </w:r>
    </w:p>
    <w:p>
      <w:pPr>
        <w:keepNext w:val="0"/>
        <w:keepLines w:val="0"/>
        <w:pageBreakBefore w:val="0"/>
        <w:widowControl/>
        <w:shd w:val="clear"/>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3 ）甲方有权对乙方分包商进行资格审查，审查内容包括但不限于资质、能力、经验、设备、业绩、管理、人力及特殊作业人员持证状况等。甲方有权拒绝其认为不合格的分包商。</w:t>
      </w:r>
    </w:p>
    <w:p>
      <w:pPr>
        <w:keepNext w:val="0"/>
        <w:keepLines w:val="0"/>
        <w:pageBreakBefore w:val="0"/>
        <w:widowControl/>
        <w:shd w:val="clear"/>
        <w:kinsoku/>
        <w:wordWrap/>
        <w:overflowPunct/>
        <w:topLinePunct w:val="0"/>
        <w:autoSpaceDE/>
        <w:autoSpaceDN/>
        <w:bidi w:val="0"/>
        <w:adjustRightInd/>
        <w:snapToGrid/>
        <w:spacing w:line="300" w:lineRule="auto"/>
        <w:ind w:firstLine="480" w:firstLineChars="200"/>
        <w:jc w:val="left"/>
        <w:textAlignment w:val="auto"/>
        <w:rPr>
          <w:rFonts w:hint="default"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 xml:space="preserve">4 ）乙方分包部分工作时，应向甲方提供  （模板见附件1：关于《**合同》劳务分包情况的报备申请）经甲方批准后，方可实施分包工作。    </w:t>
      </w:r>
    </w:p>
    <w:p>
      <w:pPr>
        <w:keepNext w:val="0"/>
        <w:keepLines w:val="0"/>
        <w:pageBreakBefore w:val="0"/>
        <w:widowControl/>
        <w:shd w:val="clear"/>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5 ）如果乙方分包商提供的服务或工作成果不符合本合同或其项下服务通知单的规定，甲方有权要求乙方终止其分包合同，因分包合同终止产生的纠纷或责任，乙方承担全部责任，甲方不承担任何责任。</w:t>
      </w:r>
    </w:p>
    <w:p>
      <w:pPr>
        <w:keepNext w:val="0"/>
        <w:keepLines w:val="0"/>
        <w:pageBreakBefore w:val="0"/>
        <w:widowControl/>
        <w:numPr>
          <w:ilvl w:val="0"/>
          <w:numId w:val="1"/>
        </w:numPr>
        <w:shd w:val="clear"/>
        <w:kinsoku/>
        <w:wordWrap/>
        <w:overflowPunct/>
        <w:topLinePunct w:val="0"/>
        <w:autoSpaceDE/>
        <w:autoSpaceDN/>
        <w:bidi w:val="0"/>
        <w:adjustRightInd/>
        <w:snapToGrid/>
        <w:spacing w:line="300" w:lineRule="auto"/>
        <w:ind w:firstLine="480" w:firstLineChars="200"/>
        <w:jc w:val="left"/>
        <w:textAlignment w:val="auto"/>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乙方不得将本合同转包给任何第三方，包括其关联企业。</w:t>
      </w:r>
    </w:p>
    <w:p>
      <w:pPr>
        <w:keepNext w:val="0"/>
        <w:keepLines w:val="0"/>
        <w:pageBreakBefore w:val="0"/>
        <w:widowControl/>
        <w:numPr>
          <w:ilvl w:val="0"/>
          <w:numId w:val="0"/>
        </w:numPr>
        <w:shd w:val="clear"/>
        <w:kinsoku/>
        <w:wordWrap/>
        <w:overflowPunct/>
        <w:topLinePunct w:val="0"/>
        <w:autoSpaceDE/>
        <w:autoSpaceDN/>
        <w:bidi w:val="0"/>
        <w:adjustRightInd/>
        <w:snapToGrid/>
        <w:spacing w:line="30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1.5</w:t>
      </w:r>
      <w:r>
        <w:rPr>
          <w:rFonts w:hint="eastAsia" w:ascii="宋体" w:hAnsi="宋体" w:eastAsia="宋体"/>
          <w:color w:val="auto"/>
          <w:sz w:val="24"/>
          <w:szCs w:val="24"/>
          <w:highlight w:val="none"/>
        </w:rPr>
        <w:t xml:space="preserve"> 技术标书响应要求：投标人技术投标书必须逐条响应本《工作范围和技术要求》的内容，不能响应或有异议的部分，请提出技术偏离和技术异议；</w:t>
      </w:r>
      <w:r>
        <w:rPr>
          <w:rFonts w:ascii="宋体" w:hAnsi="宋体" w:eastAsia="宋体"/>
          <w:color w:val="auto"/>
          <w:sz w:val="24"/>
          <w:szCs w:val="24"/>
          <w:highlight w:val="none"/>
        </w:rPr>
        <w:t>无明确提出的，则视为全部接受。</w:t>
      </w:r>
    </w:p>
    <w:p>
      <w:pPr>
        <w:keepNext w:val="0"/>
        <w:keepLines w:val="0"/>
        <w:pageBreakBefore w:val="0"/>
        <w:widowControl/>
        <w:shd w:val="clear"/>
        <w:wordWrap/>
        <w:topLinePunct w:val="0"/>
        <w:bidi w:val="0"/>
        <w:spacing w:line="300" w:lineRule="auto"/>
        <w:jc w:val="left"/>
        <w:rPr>
          <w:rFonts w:ascii="宋体" w:hAnsi="宋体" w:eastAsia="宋体"/>
          <w:color w:val="auto"/>
          <w:sz w:val="24"/>
          <w:szCs w:val="24"/>
          <w:highlight w:val="none"/>
        </w:rPr>
      </w:pPr>
      <w:r>
        <w:rPr>
          <w:rFonts w:hint="eastAsia" w:ascii="宋体" w:hAnsi="宋体" w:eastAsia="宋体"/>
          <w:color w:val="auto"/>
          <w:sz w:val="24"/>
          <w:szCs w:val="24"/>
          <w:highlight w:val="none"/>
        </w:rPr>
        <w:t>7</w:t>
      </w:r>
      <w:r>
        <w:rPr>
          <w:rFonts w:ascii="宋体" w:hAnsi="宋体" w:eastAsia="宋体"/>
          <w:color w:val="auto"/>
          <w:sz w:val="24"/>
          <w:szCs w:val="24"/>
          <w:highlight w:val="none"/>
        </w:rPr>
        <w:t>关键指标</w:t>
      </w:r>
      <w:r>
        <w:rPr>
          <w:rFonts w:hint="eastAsia" w:ascii="宋体" w:hAnsi="宋体" w:eastAsia="宋体"/>
          <w:color w:val="auto"/>
          <w:sz w:val="24"/>
          <w:szCs w:val="24"/>
          <w:highlight w:val="none"/>
        </w:rPr>
        <w:t>：本招标文件中，标注★的为关键参数，关键指标有一项不合格，即评定为技术标不合格，请特别注意。</w:t>
      </w:r>
    </w:p>
    <w:p>
      <w:pPr>
        <w:keepNext w:val="0"/>
        <w:keepLines w:val="0"/>
        <w:pageBreakBefore w:val="0"/>
        <w:widowControl/>
        <w:shd w:val="clear"/>
        <w:wordWrap/>
        <w:topLinePunct w:val="0"/>
        <w:bidi w:val="0"/>
        <w:spacing w:line="360" w:lineRule="auto"/>
        <w:ind w:left="420" w:leftChars="200"/>
        <w:jc w:val="center"/>
        <w:rPr>
          <w:rFonts w:ascii="宋体" w:hAnsi="宋体" w:eastAsia="宋体"/>
          <w:color w:val="auto"/>
          <w:sz w:val="28"/>
          <w:szCs w:val="28"/>
          <w:highlight w:val="none"/>
        </w:rPr>
      </w:pPr>
      <w:r>
        <w:rPr>
          <w:rFonts w:ascii="宋体" w:hAnsi="宋体" w:eastAsia="宋体"/>
          <w:color w:val="auto"/>
          <w:sz w:val="28"/>
          <w:szCs w:val="28"/>
          <w:highlight w:val="none"/>
        </w:rPr>
        <w:br w:type="page"/>
      </w:r>
      <w:r>
        <w:rPr>
          <w:rFonts w:hint="eastAsia" w:ascii="宋体" w:hAnsi="宋体" w:eastAsia="宋体"/>
          <w:b/>
          <w:bCs/>
          <w:color w:val="auto"/>
          <w:sz w:val="28"/>
          <w:szCs w:val="28"/>
          <w:highlight w:val="none"/>
        </w:rPr>
        <w:t>工作范围及技术要求</w:t>
      </w:r>
    </w:p>
    <w:p>
      <w:pPr>
        <w:keepNext w:val="0"/>
        <w:keepLines w:val="0"/>
        <w:pageBreakBefore w:val="0"/>
        <w:widowControl/>
        <w:numPr>
          <w:ilvl w:val="0"/>
          <w:numId w:val="2"/>
        </w:numPr>
        <w:shd w:val="clear"/>
        <w:kinsoku w:val="0"/>
        <w:wordWrap/>
        <w:overflowPunct w:val="0"/>
        <w:topLinePunct w:val="0"/>
        <w:autoSpaceDE w:val="0"/>
        <w:autoSpaceDN w:val="0"/>
        <w:bidi w:val="0"/>
        <w:adjustRightInd w:val="0"/>
        <w:snapToGrid w:val="0"/>
        <w:spacing w:line="300" w:lineRule="auto"/>
        <w:ind w:left="601" w:hanging="601"/>
        <w:jc w:val="left"/>
        <w:outlineLvl w:val="0"/>
        <w:rPr>
          <w:rFonts w:ascii="宋体" w:hAnsi="宋体" w:eastAsia="宋体"/>
          <w:b/>
          <w:color w:val="auto"/>
          <w:sz w:val="24"/>
          <w:szCs w:val="20"/>
          <w:highlight w:val="none"/>
        </w:rPr>
      </w:pPr>
      <w:r>
        <w:rPr>
          <w:rFonts w:hint="eastAsia" w:ascii="宋体" w:hAnsi="宋体" w:eastAsia="宋体"/>
          <w:b/>
          <w:color w:val="auto"/>
          <w:sz w:val="24"/>
          <w:szCs w:val="20"/>
          <w:highlight w:val="none"/>
        </w:rPr>
        <w:t>一般说明</w:t>
      </w:r>
    </w:p>
    <w:p>
      <w:pPr>
        <w:keepNext w:val="0"/>
        <w:keepLines w:val="0"/>
        <w:pageBreakBefore w:val="0"/>
        <w:widowControl/>
        <w:numPr>
          <w:ilvl w:val="1"/>
          <w:numId w:val="2"/>
        </w:numPr>
        <w:shd w:val="clear"/>
        <w:kinsoku w:val="0"/>
        <w:wordWrap/>
        <w:overflowPunct w:val="0"/>
        <w:topLinePunct w:val="0"/>
        <w:autoSpaceDE w:val="0"/>
        <w:autoSpaceDN w:val="0"/>
        <w:bidi w:val="0"/>
        <w:adjustRightInd w:val="0"/>
        <w:snapToGrid w:val="0"/>
        <w:spacing w:line="312" w:lineRule="auto"/>
        <w:ind w:left="601" w:hanging="601"/>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概况</w:t>
      </w:r>
    </w:p>
    <w:p>
      <w:pPr>
        <w:keepNext w:val="0"/>
        <w:keepLines w:val="0"/>
        <w:pageBreakBefore w:val="0"/>
        <w:widowControl/>
        <w:shd w:val="clear"/>
        <w:wordWrap/>
        <w:topLinePunct w:val="0"/>
        <w:bidi w:val="0"/>
        <w:spacing w:line="300" w:lineRule="auto"/>
        <w:ind w:firstLine="480" w:firstLineChars="200"/>
        <w:jc w:val="left"/>
        <w:rPr>
          <w:rFonts w:ascii="Times New Roman" w:hAnsi="Times New Roman" w:eastAsia="宋体"/>
          <w:color w:val="auto"/>
          <w:sz w:val="24"/>
          <w:szCs w:val="28"/>
          <w:highlight w:val="none"/>
        </w:rPr>
      </w:pPr>
      <w:r>
        <w:rPr>
          <w:rFonts w:ascii="宋体" w:hAnsi="宋体" w:eastAsia="宋体"/>
          <w:color w:val="auto"/>
          <w:sz w:val="24"/>
          <w:szCs w:val="20"/>
          <w:highlight w:val="none"/>
        </w:rPr>
        <w:t>1</w:t>
      </w:r>
      <w:r>
        <w:rPr>
          <w:rFonts w:hint="eastAsia" w:ascii="宋体" w:hAnsi="宋体" w:eastAsia="宋体"/>
          <w:color w:val="auto"/>
          <w:sz w:val="24"/>
          <w:szCs w:val="20"/>
          <w:highlight w:val="none"/>
        </w:rPr>
        <w:t>）工作地点：</w:t>
      </w:r>
      <w:r>
        <w:rPr>
          <w:rFonts w:hint="eastAsia" w:ascii="Times New Roman" w:hAnsi="Times New Roman" w:eastAsia="宋体"/>
          <w:color w:val="auto"/>
          <w:sz w:val="24"/>
          <w:szCs w:val="28"/>
          <w:highlight w:val="none"/>
        </w:rPr>
        <w:t>海洋石油工程股份有限公司天津</w:t>
      </w:r>
      <w:r>
        <w:rPr>
          <w:rFonts w:hint="eastAsia" w:ascii="Times New Roman" w:hAnsi="Times New Roman" w:eastAsia="宋体"/>
          <w:color w:val="auto"/>
          <w:sz w:val="24"/>
          <w:szCs w:val="28"/>
          <w:highlight w:val="none"/>
          <w:lang w:val="en-US" w:eastAsia="zh-CN"/>
        </w:rPr>
        <w:t>智能制造分公司和甲方指定的施工地点</w:t>
      </w:r>
      <w:r>
        <w:rPr>
          <w:rFonts w:hint="eastAsia" w:ascii="Times New Roman" w:hAnsi="Times New Roman" w:eastAsia="宋体"/>
          <w:color w:val="auto"/>
          <w:sz w:val="24"/>
          <w:szCs w:val="28"/>
          <w:highlight w:val="none"/>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Times New Roman" w:hAnsi="Times New Roman" w:eastAsia="宋体"/>
          <w:color w:val="auto"/>
          <w:sz w:val="24"/>
          <w:szCs w:val="28"/>
          <w:highlight w:val="none"/>
        </w:rPr>
      </w:pPr>
      <w:r>
        <w:rPr>
          <w:rFonts w:ascii="Times New Roman" w:hAnsi="Times New Roman" w:eastAsia="宋体"/>
          <w:color w:val="auto"/>
          <w:sz w:val="24"/>
          <w:szCs w:val="28"/>
          <w:highlight w:val="none"/>
        </w:rPr>
        <w:t>2</w:t>
      </w:r>
      <w:r>
        <w:rPr>
          <w:rFonts w:hint="eastAsia" w:ascii="Times New Roman" w:hAnsi="Times New Roman" w:eastAsia="宋体"/>
          <w:color w:val="auto"/>
          <w:sz w:val="24"/>
          <w:szCs w:val="28"/>
          <w:highlight w:val="none"/>
        </w:rPr>
        <w:t>）计划工程期限：从合同签订</w:t>
      </w:r>
      <w:r>
        <w:rPr>
          <w:rFonts w:hint="eastAsia" w:ascii="Times New Roman" w:hAnsi="Times New Roman" w:eastAsia="宋体"/>
          <w:color w:val="auto"/>
          <w:sz w:val="24"/>
          <w:szCs w:val="28"/>
          <w:highlight w:val="none"/>
          <w:lang w:val="en-US" w:eastAsia="zh-CN"/>
        </w:rPr>
        <w:t>日期</w:t>
      </w:r>
      <w:r>
        <w:rPr>
          <w:rFonts w:hint="eastAsia" w:ascii="Times New Roman" w:hAnsi="Times New Roman" w:eastAsia="宋体"/>
          <w:color w:val="auto"/>
          <w:sz w:val="24"/>
          <w:szCs w:val="28"/>
          <w:highlight w:val="none"/>
        </w:rPr>
        <w:t>起</w:t>
      </w:r>
      <w:r>
        <w:rPr>
          <w:rFonts w:hint="eastAsia" w:ascii="Times New Roman" w:hAnsi="Times New Roman" w:eastAsia="宋体"/>
          <w:color w:val="auto"/>
          <w:sz w:val="24"/>
          <w:szCs w:val="28"/>
          <w:highlight w:val="none"/>
          <w:lang w:val="en-US" w:eastAsia="zh-CN"/>
        </w:rPr>
        <w:t>3</w:t>
      </w:r>
      <w:r>
        <w:rPr>
          <w:rFonts w:hint="eastAsia" w:ascii="Times New Roman" w:hAnsi="Times New Roman" w:eastAsia="宋体"/>
          <w:color w:val="auto"/>
          <w:sz w:val="24"/>
          <w:szCs w:val="28"/>
          <w:highlight w:val="none"/>
        </w:rPr>
        <w:t>年。</w:t>
      </w:r>
    </w:p>
    <w:p>
      <w:pPr>
        <w:keepNext w:val="0"/>
        <w:keepLines w:val="0"/>
        <w:pageBreakBefore w:val="0"/>
        <w:widowControl/>
        <w:numPr>
          <w:ilvl w:val="1"/>
          <w:numId w:val="2"/>
        </w:numPr>
        <w:shd w:val="clear"/>
        <w:kinsoku w:val="0"/>
        <w:wordWrap/>
        <w:overflowPunct w:val="0"/>
        <w:topLinePunct w:val="0"/>
        <w:autoSpaceDE w:val="0"/>
        <w:autoSpaceDN w:val="0"/>
        <w:bidi w:val="0"/>
        <w:adjustRightInd w:val="0"/>
        <w:snapToGrid w:val="0"/>
        <w:spacing w:line="312" w:lineRule="auto"/>
        <w:ind w:left="601" w:hanging="601"/>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对招标人提供文件的检查和确认</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合同签订后，投标人应首先对招标人提供的文件进行全面检查和确认，至少应完成下述工作：</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1）向招标人书面提出所提供文件中的任何错误或疑问；</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2）向招标人建议所有需要修改或优化的工作项目；</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3）向招标人提出需要招标人补充或明确的项目；</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4）建议招标人需要完成的专题研究项目。</w:t>
      </w:r>
    </w:p>
    <w:p>
      <w:pPr>
        <w:keepNext w:val="0"/>
        <w:keepLines w:val="0"/>
        <w:pageBreakBefore w:val="0"/>
        <w:widowControl/>
        <w:numPr>
          <w:ilvl w:val="1"/>
          <w:numId w:val="2"/>
        </w:numPr>
        <w:shd w:val="clear"/>
        <w:kinsoku w:val="0"/>
        <w:wordWrap/>
        <w:overflowPunct w:val="0"/>
        <w:topLinePunct w:val="0"/>
        <w:autoSpaceDE w:val="0"/>
        <w:autoSpaceDN w:val="0"/>
        <w:bidi w:val="0"/>
        <w:adjustRightInd w:val="0"/>
        <w:snapToGrid w:val="0"/>
        <w:spacing w:line="312" w:lineRule="auto"/>
        <w:ind w:left="601" w:hanging="601"/>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工作协调</w:t>
      </w:r>
    </w:p>
    <w:p>
      <w:pPr>
        <w:keepNext w:val="0"/>
        <w:keepLines w:val="0"/>
        <w:pageBreakBefore w:val="0"/>
        <w:widowControl/>
        <w:shd w:val="clear"/>
        <w:kinsoku w:val="0"/>
        <w:wordWrap/>
        <w:overflowPunct w:val="0"/>
        <w:topLinePunct w:val="0"/>
        <w:autoSpaceDE w:val="0"/>
        <w:autoSpaceDN w:val="0"/>
        <w:bidi w:val="0"/>
        <w:adjustRightInd w:val="0"/>
        <w:snapToGrid w:val="0"/>
        <w:spacing w:line="312"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投标人应根据本合同的要求负责其工作范围内的各种协调工作。</w:t>
      </w:r>
    </w:p>
    <w:p>
      <w:pPr>
        <w:keepNext w:val="0"/>
        <w:keepLines w:val="0"/>
        <w:pageBreakBefore w:val="0"/>
        <w:widowControl/>
        <w:numPr>
          <w:ilvl w:val="1"/>
          <w:numId w:val="2"/>
        </w:numPr>
        <w:shd w:val="clear"/>
        <w:kinsoku w:val="0"/>
        <w:wordWrap/>
        <w:overflowPunct w:val="0"/>
        <w:topLinePunct w:val="0"/>
        <w:autoSpaceDE w:val="0"/>
        <w:autoSpaceDN w:val="0"/>
        <w:bidi w:val="0"/>
        <w:adjustRightInd w:val="0"/>
        <w:snapToGrid w:val="0"/>
        <w:spacing w:line="312" w:lineRule="auto"/>
        <w:ind w:left="601" w:hanging="601"/>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健康、安全、环保管理</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投标人在合同履行过程中应严格遵守国家的、地方政府的有关健康、安全和环保法律、法规或条例，严格执行招标人的HSE体系。采取适当措施保证人员健康、安全，防止财产损失和环境污染。</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00" w:lineRule="auto"/>
        <w:ind w:leftChars="0"/>
        <w:jc w:val="left"/>
        <w:outlineLvl w:val="0"/>
        <w:rPr>
          <w:rFonts w:hint="eastAsia" w:ascii="宋体" w:hAnsi="宋体" w:eastAsia="宋体"/>
          <w:b/>
          <w:color w:val="auto"/>
          <w:sz w:val="24"/>
          <w:szCs w:val="20"/>
          <w:highlight w:val="none"/>
        </w:rPr>
      </w:pPr>
      <w:r>
        <w:rPr>
          <w:rFonts w:hint="eastAsia" w:ascii="宋体" w:hAnsi="宋体" w:eastAsia="宋体"/>
          <w:b/>
          <w:color w:val="auto"/>
          <w:sz w:val="24"/>
          <w:szCs w:val="20"/>
          <w:highlight w:val="none"/>
          <w:lang w:val="en-US" w:eastAsia="zh-CN"/>
        </w:rPr>
        <w:t xml:space="preserve">2  </w:t>
      </w:r>
      <w:r>
        <w:rPr>
          <w:rFonts w:hint="eastAsia" w:ascii="宋体" w:hAnsi="宋体" w:eastAsia="宋体"/>
          <w:b/>
          <w:color w:val="auto"/>
          <w:sz w:val="24"/>
          <w:szCs w:val="20"/>
          <w:highlight w:val="none"/>
        </w:rPr>
        <w:t>工作范围</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投标人须按照本范围界定和各项目业主的要求，实施并完成工厂化管理模式下工艺管线预制及配套生产辅助配合</w:t>
      </w:r>
      <w:r>
        <w:rPr>
          <w:rFonts w:hint="eastAsia" w:ascii="宋体" w:hAnsi="宋体" w:eastAsia="宋体"/>
          <w:color w:val="auto"/>
          <w:sz w:val="24"/>
          <w:szCs w:val="20"/>
          <w:highlight w:val="none"/>
          <w:lang w:val="en-US" w:eastAsia="zh-CN"/>
        </w:rPr>
        <w:t>等</w:t>
      </w:r>
      <w:r>
        <w:rPr>
          <w:rFonts w:hint="eastAsia" w:ascii="宋体" w:hAnsi="宋体" w:eastAsia="宋体"/>
          <w:color w:val="auto"/>
          <w:sz w:val="24"/>
          <w:szCs w:val="20"/>
          <w:highlight w:val="none"/>
        </w:rPr>
        <w:t>施工，所有工作必须满足各项目相应技术文件、规格书</w:t>
      </w:r>
      <w:r>
        <w:rPr>
          <w:rFonts w:hint="eastAsia" w:ascii="宋体" w:hAnsi="宋体" w:eastAsia="宋体"/>
          <w:color w:val="auto"/>
          <w:sz w:val="24"/>
          <w:szCs w:val="20"/>
          <w:highlight w:val="none"/>
          <w:lang w:val="en-US" w:eastAsia="zh-CN"/>
        </w:rPr>
        <w:t>以及招标人</w:t>
      </w:r>
      <w:r>
        <w:rPr>
          <w:rFonts w:hint="eastAsia" w:ascii="宋体" w:hAnsi="宋体" w:eastAsia="宋体"/>
          <w:color w:val="auto"/>
          <w:sz w:val="24"/>
          <w:szCs w:val="20"/>
          <w:highlight w:val="none"/>
        </w:rPr>
        <w:t>的要求。</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2.1</w:t>
      </w:r>
      <w:r>
        <w:rPr>
          <w:rFonts w:ascii="宋体" w:hAnsi="宋体" w:eastAsia="宋体"/>
          <w:color w:val="auto"/>
          <w:sz w:val="24"/>
          <w:szCs w:val="20"/>
          <w:highlight w:val="none"/>
        </w:rPr>
        <w:t xml:space="preserve"> </w:t>
      </w:r>
      <w:r>
        <w:rPr>
          <w:rFonts w:hint="eastAsia" w:ascii="宋体" w:hAnsi="宋体" w:eastAsia="宋体"/>
          <w:color w:val="auto"/>
          <w:sz w:val="24"/>
          <w:szCs w:val="20"/>
          <w:highlight w:val="none"/>
        </w:rPr>
        <w:t>招标人工作范围</w:t>
      </w:r>
    </w:p>
    <w:p>
      <w:pPr>
        <w:keepNext w:val="0"/>
        <w:keepLines w:val="0"/>
        <w:pageBreakBefore w:val="0"/>
        <w:widowControl/>
        <w:numPr>
          <w:ilvl w:val="0"/>
          <w:numId w:val="0"/>
        </w:numPr>
        <w:shd w:val="clear"/>
        <w:kinsoku/>
        <w:wordWrap/>
        <w:overflowPunct/>
        <w:topLinePunct w:val="0"/>
        <w:autoSpaceDE/>
        <w:autoSpaceDN/>
        <w:bidi w:val="0"/>
        <w:adjustRightInd/>
        <w:snapToGrid/>
        <w:spacing w:line="300" w:lineRule="auto"/>
        <w:ind w:leftChars="0" w:firstLine="480" w:firstLineChars="200"/>
        <w:jc w:val="left"/>
        <w:textAlignment w:val="auto"/>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1)</w:t>
      </w:r>
      <w:r>
        <w:rPr>
          <w:rFonts w:hint="eastAsia" w:ascii="宋体" w:hAnsi="宋体" w:eastAsia="宋体"/>
          <w:color w:val="auto"/>
          <w:sz w:val="24"/>
          <w:szCs w:val="20"/>
          <w:highlight w:val="none"/>
        </w:rPr>
        <w:t>项目管理。</w:t>
      </w:r>
    </w:p>
    <w:p>
      <w:pPr>
        <w:keepNext w:val="0"/>
        <w:keepLines w:val="0"/>
        <w:pageBreakBefore w:val="0"/>
        <w:widowControl/>
        <w:numPr>
          <w:ilvl w:val="0"/>
          <w:numId w:val="0"/>
        </w:numPr>
        <w:shd w:val="clear"/>
        <w:kinsoku/>
        <w:wordWrap/>
        <w:overflowPunct/>
        <w:topLinePunct w:val="0"/>
        <w:autoSpaceDE/>
        <w:autoSpaceDN/>
        <w:bidi w:val="0"/>
        <w:adjustRightInd/>
        <w:snapToGrid/>
        <w:spacing w:line="300" w:lineRule="auto"/>
        <w:ind w:leftChars="0" w:firstLine="480" w:firstLineChars="200"/>
        <w:jc w:val="left"/>
        <w:textAlignment w:val="auto"/>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2)建</w:t>
      </w:r>
      <w:r>
        <w:rPr>
          <w:rFonts w:hint="eastAsia" w:ascii="宋体" w:hAnsi="宋体" w:eastAsia="宋体"/>
          <w:color w:val="auto"/>
          <w:sz w:val="24"/>
          <w:szCs w:val="20"/>
          <w:highlight w:val="none"/>
        </w:rPr>
        <w:t>造场地（参见1.1)工作地点。</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3)</w:t>
      </w:r>
      <w:r>
        <w:rPr>
          <w:rFonts w:hint="eastAsia" w:ascii="宋体" w:hAnsi="宋体" w:eastAsia="宋体"/>
          <w:color w:val="auto"/>
          <w:sz w:val="24"/>
          <w:szCs w:val="20"/>
          <w:highlight w:val="none"/>
        </w:rPr>
        <w:t>负责提供开展工作所需的加工设计图纸、焊接工艺、方案程序、技术支持服务等，并对投标人进行技术交底，分项与界面澄清。</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4)</w:t>
      </w:r>
      <w:r>
        <w:rPr>
          <w:rFonts w:hint="eastAsia" w:ascii="宋体" w:hAnsi="宋体" w:eastAsia="宋体"/>
          <w:color w:val="auto"/>
          <w:sz w:val="24"/>
          <w:szCs w:val="20"/>
          <w:highlight w:val="none"/>
        </w:rPr>
        <w:t>负责配合投标人办理领料、办理出库手续。</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5)</w:t>
      </w:r>
      <w:r>
        <w:rPr>
          <w:rFonts w:hint="eastAsia" w:ascii="宋体" w:hAnsi="宋体" w:eastAsia="宋体"/>
          <w:color w:val="auto"/>
          <w:sz w:val="24"/>
          <w:szCs w:val="20"/>
          <w:highlight w:val="none"/>
        </w:rPr>
        <w:t>负责提供在海工施工场地内使用的吊车、叉车、拖车等设备。</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6)</w:t>
      </w:r>
      <w:r>
        <w:rPr>
          <w:rFonts w:hint="eastAsia" w:ascii="宋体" w:hAnsi="宋体" w:eastAsia="宋体"/>
          <w:color w:val="auto"/>
          <w:sz w:val="24"/>
          <w:szCs w:val="20"/>
          <w:highlight w:val="none"/>
        </w:rPr>
        <w:t>负责提供工作所需气、电及焊材供应。</w:t>
      </w:r>
    </w:p>
    <w:p>
      <w:pPr>
        <w:keepNext w:val="0"/>
        <w:keepLines w:val="0"/>
        <w:pageBreakBefore w:val="0"/>
        <w:widowControl/>
        <w:shd w:val="clear"/>
        <w:wordWrap/>
        <w:topLinePunct w:val="0"/>
        <w:bidi w:val="0"/>
        <w:spacing w:line="300"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lang w:val="en-US" w:eastAsia="zh-CN"/>
        </w:rPr>
        <w:t>7)</w:t>
      </w:r>
      <w:r>
        <w:rPr>
          <w:rFonts w:hint="eastAsia" w:ascii="宋体" w:hAnsi="宋体" w:eastAsia="宋体"/>
          <w:color w:val="auto"/>
          <w:sz w:val="24"/>
          <w:szCs w:val="20"/>
          <w:highlight w:val="none"/>
        </w:rPr>
        <w:t>负责项目过程控制，招标人有权根据工作需要，安排投标人工作的进度或重新调整新的工作进度以保证本工作全面完工。</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8)招标人有权根据工作进度要求，书面指定投标人增加人力、设备或进行加班以保证按规定的工期完成本工作。</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9)招标人负责配合项目完工后的质量验收工作。</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10)招标人负责提供施工需求的智能化设备，包括智能化管线使用的下料坡口机、带锯床、打磨专机、端面坡口机、管线组对专机、焊接专机。</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11)招标人负责提供智能化设备生产所需的消耗材料，包括智能化管线下料坡口机、带锯床、打磨专机、端面坡口机、焊接专机的消耗材料。</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12)招标人负责提供生产所需的套丝机、试压泵、打标机、摇臂钻床、阀门试压设备、热处理设备等，以上设备的消耗材料由投标人提供。招标人提供焊机时包含主机、把线、控制线、机头一整套设备。如施工过程中需要维修、更换配件及施工所需耗材，则由投标人负责提供。施工结束后，投标人将焊机归还招标人，归还时焊机同样包含主机、把线、控制线、机头一整套设备，且必须保证归还的一整套设备为合格品，招标人负责验收。</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rPr>
          <w:rFonts w:ascii="宋体" w:hAnsi="宋体" w:eastAsia="宋体"/>
          <w:color w:val="auto"/>
          <w:sz w:val="24"/>
          <w:szCs w:val="20"/>
          <w:highlight w:val="none"/>
        </w:rPr>
      </w:pPr>
      <w:r>
        <w:rPr>
          <w:rFonts w:hint="eastAsia" w:ascii="宋体" w:hAnsi="宋体" w:eastAsia="宋体"/>
          <w:color w:val="auto"/>
          <w:sz w:val="24"/>
          <w:szCs w:val="20"/>
          <w:highlight w:val="none"/>
        </w:rPr>
        <w:t>2.2</w:t>
      </w:r>
      <w:r>
        <w:rPr>
          <w:rFonts w:ascii="宋体" w:hAnsi="宋体" w:eastAsia="宋体"/>
          <w:color w:val="auto"/>
          <w:sz w:val="24"/>
          <w:szCs w:val="20"/>
          <w:highlight w:val="none"/>
        </w:rPr>
        <w:t xml:space="preserve"> </w:t>
      </w:r>
      <w:r>
        <w:rPr>
          <w:rFonts w:hint="eastAsia" w:ascii="宋体" w:hAnsi="宋体" w:eastAsia="宋体"/>
          <w:color w:val="auto"/>
          <w:sz w:val="24"/>
          <w:szCs w:val="20"/>
          <w:highlight w:val="none"/>
        </w:rPr>
        <w:t>投标人工作范围</w:t>
      </w:r>
      <w:r>
        <w:rPr>
          <w:rFonts w:hint="eastAsia" w:ascii="宋体" w:hAnsi="宋体" w:eastAsia="宋体"/>
          <w:color w:val="auto"/>
          <w:sz w:val="24"/>
          <w:szCs w:val="24"/>
          <w:highlight w:val="none"/>
        </w:rPr>
        <w:t>★</w:t>
      </w:r>
      <w:r>
        <w:rPr>
          <w:rFonts w:hint="eastAsia" w:ascii="宋体" w:hAnsi="宋体" w:eastAsia="宋体"/>
          <w:color w:val="auto"/>
          <w:sz w:val="24"/>
          <w:szCs w:val="20"/>
          <w:highlight w:val="none"/>
        </w:rPr>
        <w:t>：</w:t>
      </w:r>
      <w:bookmarkStart w:id="0" w:name="_Toc54604044"/>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0"/>
          <w:highlight w:val="none"/>
        </w:rPr>
      </w:pPr>
      <w:r>
        <w:rPr>
          <w:rFonts w:hint="eastAsia" w:ascii="宋体" w:hAnsi="宋体" w:eastAsia="宋体"/>
          <w:color w:val="auto"/>
          <w:sz w:val="24"/>
          <w:szCs w:val="20"/>
          <w:highlight w:val="none"/>
        </w:rPr>
        <w:t>投标人工作范围的详细内容依照本合同相关部分的要求。所谓“工作”指的是与其相关的所有应由投标人履行的各项工作及服务，包括但不限于：</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1)根据合同、条例、标准和规范完成陆地建造以及工作范围内的项目管理工作，实现项目的四大控制目标(进度控制、质量控制、成本控制、安全控制)。</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2）根据合同和强制法规（尤其是安全法规）提供为完成工作所必须的个人劳保用品。</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3）提供为完成工作所必须的、符合资质要求的足够数量的管理人员和施工人员，包括所有这些人员的动复员、教育、培训、考试和管理。资质认可范围为海油工程所属各公司颁发的焊工证书（包含经海油工程所属各公司复核合格且施焊记录连续的证书，以印章为准）。</w:t>
      </w:r>
    </w:p>
    <w:p>
      <w:pPr>
        <w:keepNext w:val="0"/>
        <w:keepLines w:val="0"/>
        <w:pageBreakBefore w:val="0"/>
        <w:widowControl/>
        <w:shd w:val="clear"/>
        <w:wordWrap/>
        <w:topLinePunct w:val="0"/>
        <w:bidi w:val="0"/>
        <w:spacing w:line="300" w:lineRule="auto"/>
        <w:ind w:firstLine="480" w:firstLineChars="200"/>
        <w:jc w:val="left"/>
        <w:rPr>
          <w:rFonts w:hint="eastAsia" w:ascii="宋体" w:hAnsi="宋体" w:eastAsia="宋体"/>
          <w:color w:val="auto"/>
          <w:sz w:val="24"/>
          <w:szCs w:val="20"/>
          <w:highlight w:val="none"/>
          <w:lang w:val="en-US" w:eastAsia="zh-CN"/>
        </w:rPr>
      </w:pPr>
      <w:r>
        <w:rPr>
          <w:rFonts w:hint="eastAsia" w:ascii="宋体" w:hAnsi="宋体" w:eastAsia="宋体"/>
          <w:color w:val="auto"/>
          <w:sz w:val="24"/>
          <w:szCs w:val="20"/>
          <w:highlight w:val="none"/>
          <w:lang w:val="en-US" w:eastAsia="zh-CN"/>
        </w:rPr>
        <w:t>4）严格按照招标人计划施工，图料具备后，按照招标人要求开展施工作业，生产过程中招标人有权根据生产进度，安排必要的加班作业。</w:t>
      </w:r>
    </w:p>
    <w:bookmarkEnd w:id="0"/>
    <w:p>
      <w:pPr>
        <w:keepNext w:val="0"/>
        <w:keepLines w:val="0"/>
        <w:pageBreakBefore w:val="0"/>
        <w:shd w:val="clear"/>
        <w:wordWrap/>
        <w:topLinePunct w:val="0"/>
        <w:bidi w:val="0"/>
        <w:snapToGrid w:val="0"/>
        <w:spacing w:line="360" w:lineRule="auto"/>
        <w:rPr>
          <w:highlight w:val="none"/>
        </w:rPr>
      </w:pPr>
      <w:r>
        <w:rPr>
          <w:rFonts w:hint="eastAsia" w:ascii="宋体" w:hAnsi="宋体" w:eastAsia="宋体" w:cs="宋体"/>
          <w:color w:val="auto"/>
          <w:kern w:val="0"/>
          <w:sz w:val="24"/>
          <w:szCs w:val="24"/>
          <w:highlight w:val="none"/>
        </w:rPr>
        <w:t>2</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rPr>
        <w:t>2</w:t>
      </w:r>
      <w:r>
        <w:rPr>
          <w:rFonts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1</w:t>
      </w:r>
      <w:r>
        <w:rPr>
          <w:rFonts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lang w:val="en-US" w:eastAsia="zh-CN"/>
        </w:rPr>
        <w:t>临港场地</w:t>
      </w:r>
      <w:r>
        <w:rPr>
          <w:rFonts w:hint="eastAsia" w:ascii="宋体" w:hAnsi="宋体" w:eastAsia="宋体" w:cs="宋体"/>
          <w:color w:val="auto"/>
          <w:kern w:val="0"/>
          <w:sz w:val="24"/>
          <w:szCs w:val="24"/>
          <w:highlight w:val="none"/>
        </w:rPr>
        <w:t>管线预制</w:t>
      </w:r>
      <w:r>
        <w:rPr>
          <w:rFonts w:hint="eastAsia" w:ascii="宋体" w:hAnsi="宋体" w:eastAsia="宋体" w:cs="宋体"/>
          <w:color w:val="auto"/>
          <w:kern w:val="0"/>
          <w:sz w:val="24"/>
          <w:szCs w:val="24"/>
          <w:highlight w:val="none"/>
          <w:lang w:val="en-US" w:eastAsia="zh-CN"/>
        </w:rPr>
        <w:t>投标人</w:t>
      </w:r>
      <w:r>
        <w:rPr>
          <w:rFonts w:hint="eastAsia" w:ascii="宋体" w:hAnsi="宋体" w:eastAsia="宋体" w:cs="宋体"/>
          <w:color w:val="auto"/>
          <w:kern w:val="0"/>
          <w:sz w:val="24"/>
          <w:szCs w:val="24"/>
          <w:highlight w:val="none"/>
        </w:rPr>
        <w:t>工作范围（包含但不限于以下工作）：</w:t>
      </w:r>
    </w:p>
    <w:tbl>
      <w:tblPr>
        <w:tblStyle w:val="22"/>
        <w:tblW w:w="7513" w:type="dxa"/>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2" w:hRule="atLeast"/>
        </w:trPr>
        <w:tc>
          <w:tcPr>
            <w:tcW w:w="1134" w:type="dxa"/>
            <w:vMerge w:val="restart"/>
            <w:shd w:val="clear" w:color="auto" w:fill="auto"/>
            <w:vAlign w:val="center"/>
          </w:tcPr>
          <w:p>
            <w:pPr>
              <w:keepNext w:val="0"/>
              <w:keepLines w:val="0"/>
              <w:pageBreakBefore w:val="0"/>
              <w:widowControl/>
              <w:shd w:val="clear"/>
              <w:wordWrap/>
              <w:topLinePunct w:val="0"/>
              <w:bidi w:val="0"/>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序号</w:t>
            </w:r>
          </w:p>
        </w:tc>
        <w:tc>
          <w:tcPr>
            <w:tcW w:w="6379" w:type="dxa"/>
            <w:gridSpan w:val="2"/>
            <w:vMerge w:val="restart"/>
            <w:shd w:val="clear" w:color="auto" w:fill="auto"/>
            <w:vAlign w:val="center"/>
          </w:tcPr>
          <w:p>
            <w:pPr>
              <w:keepNext w:val="0"/>
              <w:keepLines w:val="0"/>
              <w:pageBreakBefore w:val="0"/>
              <w:widowControl/>
              <w:shd w:val="clear"/>
              <w:wordWrap/>
              <w:topLinePunct w:val="0"/>
              <w:bidi w:val="0"/>
              <w:jc w:val="center"/>
              <w:rPr>
                <w:rFonts w:ascii="宋体" w:hAnsi="宋体" w:eastAsia="宋体" w:cs="宋体"/>
                <w:b/>
                <w:bCs/>
                <w:color w:val="auto"/>
                <w:kern w:val="0"/>
                <w:sz w:val="20"/>
                <w:szCs w:val="20"/>
                <w:highlight w:val="none"/>
              </w:rPr>
            </w:pPr>
            <w:r>
              <w:rPr>
                <w:rFonts w:hint="eastAsia" w:ascii="宋体" w:hAnsi="宋体" w:eastAsia="宋体" w:cs="宋体"/>
                <w:b/>
                <w:bCs/>
                <w:color w:val="auto"/>
                <w:kern w:val="0"/>
                <w:sz w:val="20"/>
                <w:szCs w:val="20"/>
                <w:highlight w:val="none"/>
              </w:rPr>
              <w:t>工作内容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b/>
                <w:bCs/>
                <w:color w:val="auto"/>
                <w:kern w:val="0"/>
                <w:sz w:val="20"/>
                <w:szCs w:val="20"/>
                <w:highlight w:val="none"/>
              </w:rPr>
            </w:pPr>
          </w:p>
        </w:tc>
        <w:tc>
          <w:tcPr>
            <w:tcW w:w="6379" w:type="dxa"/>
            <w:gridSpan w:val="2"/>
            <w:vMerge w:val="continue"/>
            <w:vAlign w:val="center"/>
          </w:tcPr>
          <w:p>
            <w:pPr>
              <w:keepNext w:val="0"/>
              <w:keepLines w:val="0"/>
              <w:pageBreakBefore w:val="0"/>
              <w:widowControl/>
              <w:shd w:val="clear"/>
              <w:wordWrap/>
              <w:topLinePunct w:val="0"/>
              <w:bidi w:val="0"/>
              <w:jc w:val="left"/>
              <w:rPr>
                <w:rFonts w:ascii="宋体" w:hAnsi="宋体" w:eastAsia="宋体"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restart"/>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p>
        </w:tc>
        <w:tc>
          <w:tcPr>
            <w:tcW w:w="1276" w:type="dxa"/>
            <w:vMerge w:val="restart"/>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管线预制</w:t>
            </w: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碳钢（含高强度材质钢管）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低温碳钢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rPr>
              <w:t>双相不锈钢</w:t>
            </w:r>
            <w:r>
              <w:rPr>
                <w:rFonts w:hint="eastAsia" w:ascii="宋体" w:hAnsi="宋体" w:eastAsia="宋体" w:cs="宋体"/>
                <w:color w:val="auto"/>
                <w:kern w:val="0"/>
                <w:sz w:val="22"/>
                <w:highlight w:val="none"/>
                <w:lang w:val="en-US" w:eastAsia="zh-CN"/>
              </w:rPr>
              <w:t>/超级双相不锈钢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铜镍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钢骨架复合管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玻璃钢管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PVC管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34"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c>
          <w:tcPr>
            <w:tcW w:w="1276" w:type="dxa"/>
            <w:vMerge w:val="continue"/>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p>
        </w:tc>
        <w:tc>
          <w:tcPr>
            <w:tcW w:w="5103" w:type="dxa"/>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lang w:val="en-US" w:eastAsia="zh-CN"/>
              </w:rPr>
              <w:t>其它材质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4" w:type="dxa"/>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w:t>
            </w:r>
          </w:p>
        </w:tc>
        <w:tc>
          <w:tcPr>
            <w:tcW w:w="1276"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管线试压</w:t>
            </w: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在预制车间内需要完成的镀锌、涂塑、泥浆管线试压工作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34" w:type="dxa"/>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p>
        </w:tc>
        <w:tc>
          <w:tcPr>
            <w:tcW w:w="1276"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阀门试压</w:t>
            </w: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阀门强度试验和密性试验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134" w:type="dxa"/>
            <w:vMerge w:val="restart"/>
            <w:shd w:val="clear" w:color="auto" w:fill="auto"/>
            <w:vAlign w:val="center"/>
          </w:tcPr>
          <w:p>
            <w:pPr>
              <w:keepNext w:val="0"/>
              <w:keepLines w:val="0"/>
              <w:pageBreakBefore w:val="0"/>
              <w:widowControl/>
              <w:shd w:val="clear"/>
              <w:wordWrap/>
              <w:topLinePunct w:val="0"/>
              <w:bidi w:val="0"/>
              <w:jc w:val="center"/>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4</w:t>
            </w:r>
          </w:p>
        </w:tc>
        <w:tc>
          <w:tcPr>
            <w:tcW w:w="1276" w:type="dxa"/>
            <w:vMerge w:val="restart"/>
            <w:shd w:val="clear" w:color="auto" w:fill="auto"/>
            <w:vAlign w:val="center"/>
          </w:tcPr>
          <w:p>
            <w:pPr>
              <w:keepNext w:val="0"/>
              <w:keepLines w:val="0"/>
              <w:pageBreakBefore w:val="0"/>
              <w:widowControl/>
              <w:shd w:val="clear"/>
              <w:wordWrap/>
              <w:topLinePunct w:val="0"/>
              <w:bidi w:val="0"/>
              <w:jc w:val="center"/>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rPr>
              <w:t>其它</w:t>
            </w:r>
          </w:p>
        </w:tc>
        <w:tc>
          <w:tcPr>
            <w:tcW w:w="5103" w:type="dxa"/>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2"/>
                <w:highlight w:val="none"/>
              </w:rPr>
            </w:pPr>
            <w:r>
              <w:rPr>
                <w:rFonts w:hint="eastAsia" w:ascii="宋体" w:hAnsi="宋体" w:eastAsia="宋体" w:cs="宋体"/>
                <w:color w:val="auto"/>
                <w:kern w:val="0"/>
                <w:sz w:val="22"/>
                <w:highlight w:val="none"/>
              </w:rPr>
              <w:t>其它配合工作，包括设备日常维保、管线预制工作涉及的配合工作</w:t>
            </w:r>
            <w:r>
              <w:rPr>
                <w:rFonts w:hint="eastAsia" w:ascii="宋体" w:hAnsi="宋体" w:eastAsia="宋体" w:cs="宋体"/>
                <w:color w:val="auto"/>
                <w:kern w:val="0"/>
                <w:sz w:val="22"/>
                <w:highlight w:val="none"/>
                <w:lang w:eastAsia="zh-CN"/>
              </w:rPr>
              <w:t>、</w:t>
            </w:r>
            <w:r>
              <w:rPr>
                <w:rFonts w:hint="eastAsia" w:ascii="宋体" w:hAnsi="宋体" w:eastAsia="宋体" w:cs="宋体"/>
                <w:color w:val="auto"/>
                <w:kern w:val="0"/>
                <w:sz w:val="22"/>
                <w:highlight w:val="none"/>
                <w:lang w:val="en-US" w:eastAsia="zh-CN"/>
              </w:rPr>
              <w:t>管线交接配送、试验件制作</w:t>
            </w:r>
            <w:r>
              <w:rPr>
                <w:rFonts w:hint="eastAsia" w:ascii="宋体" w:hAnsi="宋体" w:eastAsia="宋体" w:cs="宋体"/>
                <w:color w:val="auto"/>
                <w:kern w:val="0"/>
                <w:sz w:val="22"/>
                <w:highlight w:val="none"/>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trPr>
        <w:tc>
          <w:tcPr>
            <w:tcW w:w="1134" w:type="dxa"/>
            <w:vMerge w:val="continue"/>
            <w:shd w:val="clear" w:color="auto" w:fill="auto"/>
            <w:vAlign w:val="center"/>
          </w:tcPr>
          <w:p>
            <w:pPr>
              <w:keepNext w:val="0"/>
              <w:keepLines w:val="0"/>
              <w:pageBreakBefore w:val="0"/>
              <w:widowControl/>
              <w:shd w:val="clear"/>
              <w:wordWrap/>
              <w:topLinePunct w:val="0"/>
              <w:bidi w:val="0"/>
              <w:jc w:val="center"/>
              <w:rPr>
                <w:rFonts w:hint="eastAsia" w:ascii="宋体" w:hAnsi="宋体" w:eastAsia="宋体" w:cs="宋体"/>
                <w:color w:val="auto"/>
                <w:kern w:val="0"/>
                <w:sz w:val="20"/>
                <w:szCs w:val="20"/>
                <w:highlight w:val="none"/>
                <w:lang w:val="en-US" w:eastAsia="zh-CN"/>
              </w:rPr>
            </w:pPr>
          </w:p>
        </w:tc>
        <w:tc>
          <w:tcPr>
            <w:tcW w:w="1276" w:type="dxa"/>
            <w:vMerge w:val="continue"/>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2"/>
                <w:highlight w:val="none"/>
                <w:lang w:val="en-US" w:eastAsia="zh-CN"/>
              </w:rPr>
            </w:pPr>
          </w:p>
        </w:tc>
        <w:tc>
          <w:tcPr>
            <w:tcW w:w="5103" w:type="dxa"/>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2"/>
                <w:highlight w:val="none"/>
                <w:lang w:val="en-US" w:eastAsia="zh-CN"/>
              </w:rPr>
            </w:pPr>
            <w:r>
              <w:rPr>
                <w:rFonts w:hint="eastAsia" w:ascii="宋体" w:hAnsi="宋体" w:eastAsia="宋体" w:cs="宋体"/>
                <w:color w:val="auto"/>
                <w:kern w:val="0"/>
                <w:sz w:val="22"/>
                <w:highlight w:val="none"/>
                <w:lang w:val="en-US" w:eastAsia="zh-CN"/>
              </w:rPr>
              <w:t>招标人承揽的其它工作，包括但不限于管汇、封头、撬块等。</w:t>
            </w:r>
          </w:p>
        </w:tc>
      </w:tr>
    </w:tbl>
    <w:p>
      <w:pPr>
        <w:keepNext w:val="0"/>
        <w:keepLines w:val="0"/>
        <w:pageBreakBefore w:val="0"/>
        <w:shd w:val="clear"/>
        <w:wordWrap/>
        <w:topLinePunct w:val="0"/>
        <w:bidi w:val="0"/>
        <w:snapToGrid w:val="0"/>
        <w:spacing w:line="360" w:lineRule="auto"/>
        <w:rPr>
          <w:rFonts w:hint="eastAsia" w:ascii="宋体" w:hAnsi="宋体" w:eastAsia="宋体" w:cs="宋体"/>
          <w:color w:val="auto"/>
          <w:kern w:val="0"/>
          <w:sz w:val="24"/>
          <w:szCs w:val="24"/>
          <w:highlight w:val="none"/>
          <w:lang w:val="en-US" w:eastAsia="zh-CN"/>
        </w:rPr>
      </w:pPr>
    </w:p>
    <w:p>
      <w:pPr>
        <w:keepNext w:val="0"/>
        <w:keepLines w:val="0"/>
        <w:pageBreakBefore w:val="0"/>
        <w:shd w:val="clear"/>
        <w:wordWrap/>
        <w:topLinePunct w:val="0"/>
        <w:bidi w:val="0"/>
        <w:snapToGrid w:val="0"/>
        <w:spacing w:line="360" w:lineRule="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2.2.1.1主要工作范围及人员要求说明：</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投标人负责管线的预制工作，包括但不限于材料的领取、报验、下料、组对、焊接、放行、交接、配送等工作。</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投标人负责</w:t>
      </w:r>
      <w:r>
        <w:rPr>
          <w:rFonts w:hint="eastAsia" w:ascii="宋体" w:hAnsi="宋体" w:eastAsia="宋体" w:cs="宋体"/>
          <w:color w:val="auto"/>
          <w:kern w:val="0"/>
          <w:sz w:val="24"/>
          <w:szCs w:val="24"/>
          <w:highlight w:val="none"/>
        </w:rPr>
        <w:t>提供吊车、管线坡口加工设备、打磨设备、组对设备、焊接设备等设备的</w:t>
      </w:r>
      <w:r>
        <w:rPr>
          <w:rFonts w:hint="eastAsia" w:ascii="宋体" w:hAnsi="宋体" w:eastAsia="宋体" w:cs="宋体"/>
          <w:color w:val="auto"/>
          <w:kern w:val="0"/>
          <w:sz w:val="24"/>
          <w:szCs w:val="24"/>
          <w:highlight w:val="none"/>
          <w:lang w:val="en-US" w:eastAsia="zh-CN"/>
        </w:rPr>
        <w:t>专业施工人员</w:t>
      </w:r>
      <w:r>
        <w:rPr>
          <w:rFonts w:hint="eastAsia" w:ascii="宋体" w:hAnsi="宋体" w:eastAsia="宋体" w:cs="宋体"/>
          <w:color w:val="auto"/>
          <w:kern w:val="0"/>
          <w:sz w:val="24"/>
          <w:szCs w:val="24"/>
          <w:highlight w:val="none"/>
        </w:rPr>
        <w:t>，进行设备的操作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以及设备的维护保养、配合等工作</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lang w:val="en-US" w:eastAsia="zh-CN"/>
        </w:rPr>
        <w:t>其中下料人员不少于1人；焊工不少于3人；管工不少于3人，且入场后技能等级达到中级及以上水平；其他人员根据招标人现场需求提供。</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投标人负责将焊工证书报批及续签的材料按要求提交至招标人质量管理员处。</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施工高峰期需进行24小时连续作业，投标人保证能按照招标人要求进行24小时作业，并保证充分的人力储备，确保生产的充分运行。</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投标人负责管线预制及相关工作，包括但不限于</w:t>
      </w:r>
      <w:r>
        <w:rPr>
          <w:rFonts w:hint="eastAsia" w:ascii="宋体" w:hAnsi="宋体" w:eastAsia="宋体" w:cs="宋体"/>
          <w:color w:val="auto"/>
          <w:kern w:val="0"/>
          <w:sz w:val="24"/>
          <w:szCs w:val="24"/>
          <w:highlight w:val="none"/>
        </w:rPr>
        <w:t>碳钢（含低温碳钢）、高强度材质钢管、不锈钢、双相不锈钢、</w:t>
      </w:r>
      <w:r>
        <w:rPr>
          <w:rFonts w:hint="eastAsia" w:ascii="宋体" w:hAnsi="宋体" w:eastAsia="宋体" w:cs="宋体"/>
          <w:color w:val="auto"/>
          <w:kern w:val="0"/>
          <w:sz w:val="24"/>
          <w:szCs w:val="24"/>
          <w:highlight w:val="none"/>
          <w:lang w:val="en-US" w:eastAsia="zh-CN"/>
        </w:rPr>
        <w:t>超级双相不锈钢、</w:t>
      </w:r>
      <w:r>
        <w:rPr>
          <w:rFonts w:hint="eastAsia" w:ascii="宋体" w:hAnsi="宋体" w:eastAsia="宋体" w:cs="宋体"/>
          <w:color w:val="auto"/>
          <w:kern w:val="0"/>
          <w:sz w:val="24"/>
          <w:szCs w:val="24"/>
          <w:highlight w:val="none"/>
        </w:rPr>
        <w:t>铜镍及其它管线（FRP（玻璃钢管线）、钢骨架复合管线、CPVC等非金属管线）</w:t>
      </w:r>
      <w:r>
        <w:rPr>
          <w:rFonts w:hint="eastAsia" w:ascii="宋体" w:hAnsi="宋体" w:eastAsia="宋体" w:cs="宋体"/>
          <w:color w:val="auto"/>
          <w:kern w:val="0"/>
          <w:sz w:val="24"/>
          <w:szCs w:val="24"/>
          <w:highlight w:val="none"/>
          <w:lang w:val="en-US" w:eastAsia="zh-CN"/>
        </w:rPr>
        <w:t>等，包括</w:t>
      </w:r>
      <w:r>
        <w:rPr>
          <w:rFonts w:hint="eastAsia" w:ascii="宋体" w:hAnsi="宋体" w:eastAsia="宋体" w:cs="宋体"/>
          <w:color w:val="auto"/>
          <w:kern w:val="0"/>
          <w:sz w:val="24"/>
          <w:szCs w:val="24"/>
          <w:highlight w:val="none"/>
        </w:rPr>
        <w:t>打磨、组对、焊接、</w:t>
      </w:r>
      <w:r>
        <w:rPr>
          <w:rFonts w:hint="eastAsia" w:ascii="宋体" w:hAnsi="宋体" w:eastAsia="宋体" w:cs="宋体"/>
          <w:color w:val="auto"/>
          <w:kern w:val="0"/>
          <w:sz w:val="24"/>
          <w:szCs w:val="24"/>
          <w:highlight w:val="none"/>
          <w:lang w:val="en-US" w:eastAsia="zh-CN"/>
        </w:rPr>
        <w:t>报验</w:t>
      </w:r>
      <w:r>
        <w:rPr>
          <w:rFonts w:hint="eastAsia" w:ascii="宋体" w:hAnsi="宋体" w:eastAsia="宋体" w:cs="宋体"/>
          <w:color w:val="auto"/>
          <w:kern w:val="0"/>
          <w:sz w:val="24"/>
          <w:szCs w:val="24"/>
          <w:highlight w:val="none"/>
        </w:rPr>
        <w:t>、NDT配合、</w:t>
      </w:r>
      <w:r>
        <w:rPr>
          <w:rFonts w:hint="eastAsia" w:ascii="宋体" w:hAnsi="宋体" w:eastAsia="宋体" w:cs="宋体"/>
          <w:color w:val="auto"/>
          <w:kern w:val="0"/>
          <w:sz w:val="24"/>
          <w:szCs w:val="24"/>
          <w:highlight w:val="none"/>
          <w:lang w:val="en-US" w:eastAsia="zh-CN"/>
        </w:rPr>
        <w:t>热处理、</w:t>
      </w:r>
      <w:r>
        <w:rPr>
          <w:rFonts w:hint="eastAsia" w:ascii="宋体" w:hAnsi="宋体" w:eastAsia="宋体" w:cs="宋体"/>
          <w:color w:val="auto"/>
          <w:kern w:val="0"/>
          <w:sz w:val="24"/>
          <w:szCs w:val="24"/>
          <w:highlight w:val="none"/>
        </w:rPr>
        <w:t>释放、倒运、挂牌、材料保护、</w:t>
      </w:r>
      <w:r>
        <w:rPr>
          <w:rFonts w:hint="eastAsia" w:ascii="宋体" w:hAnsi="宋体" w:eastAsia="宋体" w:cs="宋体"/>
          <w:color w:val="auto"/>
          <w:kern w:val="0"/>
          <w:sz w:val="24"/>
          <w:szCs w:val="24"/>
          <w:highlight w:val="none"/>
          <w:lang w:val="en-US" w:eastAsia="zh-CN"/>
        </w:rPr>
        <w:t>管线清洁、</w:t>
      </w:r>
      <w:r>
        <w:rPr>
          <w:rFonts w:hint="eastAsia" w:ascii="宋体" w:hAnsi="宋体" w:eastAsia="宋体" w:cs="宋体"/>
          <w:color w:val="auto"/>
          <w:kern w:val="0"/>
          <w:sz w:val="24"/>
          <w:szCs w:val="24"/>
          <w:highlight w:val="none"/>
        </w:rPr>
        <w:t>送/出喷涂、配送及与安装方交接等相关工作。</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投标人负责</w:t>
      </w:r>
      <w:r>
        <w:rPr>
          <w:rFonts w:hint="eastAsia" w:ascii="宋体" w:hAnsi="宋体" w:eastAsia="宋体" w:cs="宋体"/>
          <w:color w:val="auto"/>
          <w:kern w:val="0"/>
          <w:sz w:val="24"/>
          <w:szCs w:val="24"/>
          <w:highlight w:val="none"/>
          <w:lang w:val="en-US" w:eastAsia="zh-CN"/>
        </w:rPr>
        <w:t>所有</w:t>
      </w:r>
      <w:r>
        <w:rPr>
          <w:rFonts w:hint="eastAsia" w:ascii="宋体" w:hAnsi="宋体" w:eastAsia="宋体" w:cs="宋体"/>
          <w:color w:val="auto"/>
          <w:kern w:val="0"/>
          <w:sz w:val="24"/>
          <w:szCs w:val="24"/>
          <w:highlight w:val="none"/>
        </w:rPr>
        <w:t>管线</w:t>
      </w:r>
      <w:r>
        <w:rPr>
          <w:rFonts w:hint="eastAsia" w:ascii="宋体" w:hAnsi="宋体" w:eastAsia="宋体" w:cs="宋体"/>
          <w:color w:val="auto"/>
          <w:kern w:val="0"/>
          <w:sz w:val="24"/>
          <w:szCs w:val="24"/>
          <w:highlight w:val="none"/>
          <w:lang w:eastAsia="zh-CN"/>
        </w:rPr>
        <w:t>的</w:t>
      </w:r>
      <w:r>
        <w:rPr>
          <w:rFonts w:hint="eastAsia" w:ascii="宋体" w:hAnsi="宋体" w:eastAsia="宋体" w:cs="宋体"/>
          <w:color w:val="auto"/>
          <w:kern w:val="0"/>
          <w:sz w:val="24"/>
          <w:szCs w:val="24"/>
          <w:highlight w:val="none"/>
        </w:rPr>
        <w:t>试压准备与试压工作，必须使用温度压力记录仪。</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Times New Roman" w:hAnsi="Times New Roman" w:eastAsia="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Times New Roman" w:hAnsi="Times New Roman" w:eastAsia="宋体"/>
          <w:color w:val="auto"/>
          <w:spacing w:val="4"/>
          <w:sz w:val="24"/>
          <w:szCs w:val="24"/>
          <w:highlight w:val="none"/>
        </w:rPr>
        <w:t>负责</w:t>
      </w:r>
      <w:r>
        <w:rPr>
          <w:rFonts w:hint="eastAsia" w:ascii="宋体" w:hAnsi="宋体" w:eastAsia="宋体" w:cs="宋体"/>
          <w:color w:val="auto"/>
          <w:kern w:val="0"/>
          <w:sz w:val="24"/>
          <w:szCs w:val="24"/>
          <w:highlight w:val="none"/>
          <w:lang w:val="en-US" w:eastAsia="zh-CN"/>
        </w:rPr>
        <w:t>所有管线的</w:t>
      </w:r>
      <w:r>
        <w:rPr>
          <w:rFonts w:hint="eastAsia" w:ascii="Times New Roman" w:hAnsi="Times New Roman" w:eastAsia="宋体"/>
          <w:color w:val="auto"/>
          <w:spacing w:val="4"/>
          <w:sz w:val="24"/>
          <w:szCs w:val="24"/>
          <w:highlight w:val="none"/>
        </w:rPr>
        <w:t>内涂塑、热浸锌</w:t>
      </w:r>
      <w:r>
        <w:rPr>
          <w:rFonts w:hint="eastAsia" w:ascii="Times New Roman" w:hAnsi="Times New Roman" w:eastAsia="宋体"/>
          <w:color w:val="auto"/>
          <w:spacing w:val="4"/>
          <w:sz w:val="24"/>
          <w:szCs w:val="24"/>
          <w:highlight w:val="none"/>
          <w:lang w:val="en-US" w:eastAsia="zh-CN"/>
        </w:rPr>
        <w:t>材料的</w:t>
      </w:r>
      <w:r>
        <w:rPr>
          <w:rFonts w:hint="eastAsia" w:ascii="Times New Roman" w:hAnsi="Times New Roman" w:eastAsia="宋体"/>
          <w:color w:val="auto"/>
          <w:spacing w:val="4"/>
          <w:sz w:val="24"/>
          <w:szCs w:val="24"/>
          <w:highlight w:val="none"/>
        </w:rPr>
        <w:t>装车、卸车、管口及法兰保护、</w:t>
      </w:r>
      <w:r>
        <w:rPr>
          <w:rFonts w:hint="eastAsia" w:ascii="Times New Roman" w:hAnsi="Times New Roman" w:eastAsia="宋体"/>
          <w:color w:val="auto"/>
          <w:spacing w:val="4"/>
          <w:sz w:val="24"/>
          <w:szCs w:val="24"/>
          <w:highlight w:val="none"/>
          <w:lang w:val="en-US" w:eastAsia="zh-CN"/>
        </w:rPr>
        <w:t>挂牌、</w:t>
      </w:r>
      <w:r>
        <w:rPr>
          <w:rFonts w:hint="eastAsia" w:ascii="Times New Roman" w:hAnsi="Times New Roman" w:eastAsia="宋体"/>
          <w:color w:val="auto"/>
          <w:spacing w:val="4"/>
          <w:sz w:val="24"/>
          <w:szCs w:val="24"/>
          <w:highlight w:val="none"/>
        </w:rPr>
        <w:t>现场修补等工作。</w:t>
      </w:r>
      <w:bookmarkStart w:id="1" w:name="_Hlk72358128"/>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w:t>
      </w:r>
      <w:bookmarkEnd w:id="1"/>
      <w:r>
        <w:rPr>
          <w:rFonts w:hint="eastAsia" w:ascii="宋体" w:hAnsi="宋体" w:eastAsia="宋体" w:cs="宋体"/>
          <w:color w:val="auto"/>
          <w:kern w:val="0"/>
          <w:sz w:val="24"/>
          <w:szCs w:val="24"/>
          <w:highlight w:val="none"/>
        </w:rPr>
        <w:t>负责</w:t>
      </w:r>
      <w:r>
        <w:rPr>
          <w:rFonts w:hint="eastAsia" w:ascii="宋体" w:hAnsi="宋体" w:eastAsia="宋体" w:cs="宋体"/>
          <w:color w:val="auto"/>
          <w:kern w:val="0"/>
          <w:sz w:val="24"/>
          <w:szCs w:val="24"/>
          <w:highlight w:val="none"/>
          <w:lang w:val="en-US" w:eastAsia="zh-CN"/>
        </w:rPr>
        <w:t>所有管线的</w:t>
      </w:r>
      <w:r>
        <w:rPr>
          <w:rFonts w:hint="eastAsia" w:ascii="宋体" w:hAnsi="宋体" w:eastAsia="宋体" w:cs="宋体"/>
          <w:color w:val="auto"/>
          <w:kern w:val="0"/>
          <w:sz w:val="24"/>
          <w:szCs w:val="24"/>
          <w:highlight w:val="none"/>
        </w:rPr>
        <w:t>热处理工作，</w:t>
      </w:r>
      <w:r>
        <w:rPr>
          <w:rFonts w:hint="eastAsia" w:ascii="Times New Roman" w:hAnsi="Times New Roman" w:eastAsia="宋体"/>
          <w:color w:val="auto"/>
          <w:sz w:val="24"/>
          <w:szCs w:val="24"/>
          <w:highlight w:val="none"/>
        </w:rPr>
        <w:t>按相关程序或其它正式技术文件进行热处理工作，并按程序报检及提交热处理过程曲线图于招标人。</w:t>
      </w:r>
      <w:r>
        <w:rPr>
          <w:rFonts w:hint="eastAsia" w:ascii="宋体" w:hAnsi="宋体" w:eastAsia="宋体" w:cs="宋体"/>
          <w:color w:val="auto"/>
          <w:kern w:val="0"/>
          <w:sz w:val="24"/>
          <w:szCs w:val="24"/>
          <w:highlight w:val="none"/>
        </w:rPr>
        <w:t>包括但不限于</w:t>
      </w:r>
      <w:r>
        <w:rPr>
          <w:rFonts w:hint="eastAsia" w:ascii="Times New Roman" w:hAnsi="Times New Roman" w:eastAsia="宋体"/>
          <w:color w:val="auto"/>
          <w:sz w:val="24"/>
          <w:szCs w:val="24"/>
          <w:highlight w:val="none"/>
        </w:rPr>
        <w:t>热处理设备布置、</w:t>
      </w:r>
      <w:r>
        <w:rPr>
          <w:rFonts w:hint="eastAsia" w:ascii="宋体" w:hAnsi="宋体" w:eastAsia="宋体"/>
          <w:color w:val="auto"/>
          <w:sz w:val="24"/>
          <w:szCs w:val="24"/>
          <w:highlight w:val="none"/>
        </w:rPr>
        <w:t>管线热处理、报检、倒运、吊装、配合及相应防护等工作。</w:t>
      </w:r>
      <w:r>
        <w:rPr>
          <w:rFonts w:hint="eastAsia" w:ascii="Times New Roman" w:hAnsi="Times New Roman" w:eastAsia="宋体"/>
          <w:color w:val="auto"/>
          <w:sz w:val="24"/>
          <w:szCs w:val="24"/>
          <w:highlight w:val="none"/>
        </w:rPr>
        <w:t>在工作完成后，进行相关位置处清理与恢复。</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Times New Roman" w:hAnsi="Times New Roman" w:eastAsia="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Times New Roman" w:hAnsi="Times New Roman" w:eastAsia="宋体"/>
          <w:color w:val="auto"/>
          <w:sz w:val="24"/>
          <w:szCs w:val="24"/>
          <w:highlight w:val="none"/>
        </w:rPr>
        <w:t>负责完成</w:t>
      </w:r>
      <w:r>
        <w:rPr>
          <w:rFonts w:hint="eastAsia" w:ascii="宋体" w:hAnsi="宋体" w:eastAsia="宋体" w:cs="宋体"/>
          <w:color w:val="auto"/>
          <w:kern w:val="0"/>
          <w:sz w:val="24"/>
          <w:szCs w:val="24"/>
          <w:highlight w:val="none"/>
          <w:lang w:val="en-US" w:eastAsia="zh-CN"/>
        </w:rPr>
        <w:t>所有管线</w:t>
      </w:r>
      <w:r>
        <w:rPr>
          <w:rFonts w:hint="eastAsia" w:ascii="Times New Roman" w:hAnsi="Times New Roman" w:eastAsia="宋体"/>
          <w:color w:val="auto"/>
          <w:sz w:val="24"/>
          <w:szCs w:val="24"/>
          <w:highlight w:val="none"/>
        </w:rPr>
        <w:t>预制过程中</w:t>
      </w:r>
      <w:r>
        <w:rPr>
          <w:rFonts w:hint="eastAsia" w:ascii="Times New Roman" w:hAnsi="Times New Roman" w:eastAsia="宋体"/>
          <w:color w:val="auto"/>
          <w:sz w:val="24"/>
          <w:szCs w:val="24"/>
          <w:highlight w:val="none"/>
          <w:lang w:val="en-US" w:eastAsia="zh-CN"/>
        </w:rPr>
        <w:t>及总装过程中</w:t>
      </w:r>
      <w:r>
        <w:rPr>
          <w:rFonts w:hint="eastAsia" w:ascii="Times New Roman" w:hAnsi="Times New Roman" w:eastAsia="宋体"/>
          <w:color w:val="auto"/>
          <w:sz w:val="24"/>
          <w:szCs w:val="24"/>
          <w:highlight w:val="none"/>
        </w:rPr>
        <w:t>的钻孔、开孔等工作。并负责提供相应的设备、工机具及耗材，如：麻花钻头、磁力空芯钻头等。</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Times New Roman" w:hAnsi="Times New Roman" w:eastAsia="宋体"/>
          <w:color w:val="auto"/>
          <w:sz w:val="24"/>
          <w:szCs w:val="24"/>
          <w:highlight w:val="none"/>
        </w:rPr>
      </w:pPr>
      <w:r>
        <w:rPr>
          <w:rFonts w:hint="eastAsia" w:ascii="宋体" w:hAnsi="宋体" w:eastAsia="宋体" w:cs="宋体"/>
          <w:color w:val="auto"/>
          <w:kern w:val="0"/>
          <w:sz w:val="24"/>
          <w:szCs w:val="24"/>
          <w:highlight w:val="none"/>
        </w:rPr>
        <w:t>投标人</w:t>
      </w:r>
      <w:r>
        <w:rPr>
          <w:rFonts w:hint="eastAsia" w:ascii="宋体" w:hAnsi="宋体" w:eastAsia="宋体"/>
          <w:color w:val="auto"/>
          <w:sz w:val="24"/>
          <w:szCs w:val="24"/>
          <w:highlight w:val="none"/>
        </w:rPr>
        <w:t>负责做好工作范围内施工所涉及的所有材料（包括余料及废料）的保护、管线管口与法兰口保护工作，并根据管线施工状态，完成材料（包括余料及废料）的保管、炉批号转移、统计与记录、退库等工作。</w:t>
      </w:r>
      <w:r>
        <w:rPr>
          <w:rFonts w:hint="eastAsia" w:ascii="Times New Roman" w:hAnsi="Times New Roman" w:eastAsia="宋体"/>
          <w:color w:val="auto"/>
          <w:sz w:val="24"/>
          <w:szCs w:val="24"/>
          <w:highlight w:val="none"/>
        </w:rPr>
        <w:t>（所需保护耗材由投标人提供，如：胶皮、胶水、法兰盖、管帽</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胶带</w:t>
      </w:r>
      <w:r>
        <w:rPr>
          <w:rFonts w:hint="eastAsia" w:ascii="Times New Roman" w:hAnsi="Times New Roman" w:eastAsia="宋体"/>
          <w:color w:val="auto"/>
          <w:sz w:val="24"/>
          <w:szCs w:val="24"/>
          <w:highlight w:val="none"/>
        </w:rPr>
        <w:t>等）。</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lang w:val="en-US" w:eastAsia="zh-CN"/>
        </w:rPr>
        <w:t>投标人</w:t>
      </w:r>
      <w:r>
        <w:rPr>
          <w:rFonts w:hint="eastAsia" w:ascii="Times New Roman" w:hAnsi="Times New Roman" w:eastAsia="宋体"/>
          <w:color w:val="auto"/>
          <w:sz w:val="24"/>
          <w:szCs w:val="24"/>
          <w:highlight w:val="none"/>
        </w:rPr>
        <w:t>负责本专业管线预制施工期间涉及的本专业所有相关设备与易损件的过程性临时防护工作。</w:t>
      </w:r>
      <w:bookmarkStart w:id="2" w:name="_Hlk72357270"/>
      <w:r>
        <w:rPr>
          <w:rFonts w:hint="eastAsia" w:ascii="Times New Roman" w:hAnsi="Times New Roman" w:eastAsia="宋体"/>
          <w:color w:val="auto"/>
          <w:sz w:val="24"/>
          <w:szCs w:val="24"/>
          <w:highlight w:val="none"/>
        </w:rPr>
        <w:t>（所需保护耗材由投标人提供，如：三防帆布、防火毯、镀锌铁皮等）。</w:t>
      </w:r>
      <w:bookmarkEnd w:id="2"/>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负责</w:t>
      </w:r>
      <w:r>
        <w:rPr>
          <w:rFonts w:hint="eastAsia" w:ascii="Times New Roman" w:hAnsi="Times New Roman" w:eastAsia="宋体"/>
          <w:color w:val="auto"/>
          <w:sz w:val="24"/>
          <w:szCs w:val="24"/>
          <w:highlight w:val="none"/>
          <w:lang w:val="en-US" w:eastAsia="zh-CN"/>
        </w:rPr>
        <w:t>有需要的</w:t>
      </w:r>
      <w:r>
        <w:rPr>
          <w:rFonts w:hint="eastAsia" w:ascii="Times New Roman" w:hAnsi="Times New Roman" w:eastAsia="宋体"/>
          <w:color w:val="auto"/>
          <w:sz w:val="24"/>
          <w:szCs w:val="24"/>
          <w:highlight w:val="none"/>
        </w:rPr>
        <w:t>阀门试压工作</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试压设备由招标人提供。</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eastAsia"/>
          <w:color w:val="auto"/>
          <w:highlight w:val="none"/>
        </w:rPr>
      </w:pPr>
      <w:r>
        <w:rPr>
          <w:rFonts w:hint="eastAsia" w:ascii="Times New Roman" w:hAnsi="Times New Roman" w:eastAsia="宋体"/>
          <w:color w:val="auto"/>
          <w:sz w:val="24"/>
          <w:szCs w:val="24"/>
          <w:highlight w:val="none"/>
        </w:rPr>
        <w:t>负责</w:t>
      </w:r>
      <w:r>
        <w:rPr>
          <w:rFonts w:hint="eastAsia" w:ascii="宋体" w:hAnsi="宋体" w:eastAsia="宋体" w:cs="宋体"/>
          <w:color w:val="auto"/>
          <w:kern w:val="0"/>
          <w:sz w:val="24"/>
          <w:szCs w:val="24"/>
          <w:highlight w:val="none"/>
          <w:lang w:val="en-US" w:eastAsia="zh-CN"/>
        </w:rPr>
        <w:t>所有</w:t>
      </w:r>
      <w:r>
        <w:rPr>
          <w:rFonts w:hint="eastAsia" w:ascii="Times New Roman" w:hAnsi="Times New Roman" w:eastAsia="宋体"/>
          <w:color w:val="auto"/>
          <w:sz w:val="24"/>
          <w:szCs w:val="24"/>
          <w:highlight w:val="none"/>
        </w:rPr>
        <w:t>管线标记临时标牌的打码</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rPr>
        <w:t>挂牌</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RFID录入、张贴、返号等</w:t>
      </w:r>
      <w:r>
        <w:rPr>
          <w:rFonts w:hint="eastAsia" w:ascii="Times New Roman" w:hAnsi="Times New Roman" w:eastAsia="宋体"/>
          <w:color w:val="auto"/>
          <w:sz w:val="24"/>
          <w:szCs w:val="24"/>
          <w:highlight w:val="none"/>
        </w:rPr>
        <w:t>工作。所需标牌、铁丝、钢丝</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RFID芯片等消耗材料</w:t>
      </w:r>
      <w:r>
        <w:rPr>
          <w:rFonts w:hint="eastAsia" w:ascii="Times New Roman" w:hAnsi="Times New Roman" w:eastAsia="宋体"/>
          <w:color w:val="auto"/>
          <w:sz w:val="24"/>
          <w:szCs w:val="24"/>
          <w:highlight w:val="none"/>
        </w:rPr>
        <w:t>由投标人提供，规格尺寸由招标人确定。</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default"/>
          <w:color w:val="auto"/>
          <w:highlight w:val="none"/>
          <w:lang w:val="en-US" w:eastAsia="zh-CN"/>
        </w:rPr>
      </w:pPr>
      <w:r>
        <w:rPr>
          <w:rFonts w:hint="eastAsia" w:ascii="Times New Roman" w:hAnsi="Times New Roman" w:eastAsia="宋体"/>
          <w:color w:val="auto"/>
          <w:sz w:val="24"/>
          <w:szCs w:val="24"/>
          <w:highlight w:val="none"/>
        </w:rPr>
        <w:t>负责招标人工作范围内所有设备设施的接电、用电管理工作，并提供相应的电工工具，测量仪表。</w:t>
      </w:r>
    </w:p>
    <w:p>
      <w:pPr>
        <w:keepNext w:val="0"/>
        <w:keepLines w:val="0"/>
        <w:pageBreakBefore w:val="0"/>
        <w:widowControl w:val="0"/>
        <w:numPr>
          <w:ilvl w:val="0"/>
          <w:numId w:val="3"/>
        </w:numPr>
        <w:shd w:val="clear"/>
        <w:kinsoku/>
        <w:wordWrap/>
        <w:overflowPunct/>
        <w:topLinePunct w:val="0"/>
        <w:autoSpaceDE/>
        <w:autoSpaceDN/>
        <w:bidi w:val="0"/>
        <w:adjustRightInd/>
        <w:snapToGrid w:val="0"/>
        <w:spacing w:line="360" w:lineRule="auto"/>
        <w:ind w:left="-270" w:leftChars="0" w:firstLine="480" w:firstLineChars="0"/>
        <w:textAlignment w:val="auto"/>
        <w:rPr>
          <w:rFonts w:hint="eastAsia"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负责</w:t>
      </w:r>
      <w:r>
        <w:rPr>
          <w:rFonts w:hint="eastAsia" w:ascii="Times New Roman" w:hAnsi="Times New Roman" w:eastAsia="宋体"/>
          <w:color w:val="auto"/>
          <w:sz w:val="24"/>
          <w:szCs w:val="24"/>
          <w:highlight w:val="none"/>
          <w:lang w:val="en-US" w:eastAsia="zh-CN"/>
        </w:rPr>
        <w:t>招标人承揽的其它工作，包括但不限于管汇、封头、撬块等预制、安装、试压、保护、交接等。</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2.1.2</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工作界面</w:t>
      </w:r>
    </w:p>
    <w:tbl>
      <w:tblPr>
        <w:tblStyle w:val="22"/>
        <w:tblW w:w="8248" w:type="dxa"/>
        <w:tblInd w:w="93" w:type="dxa"/>
        <w:tblLayout w:type="fixed"/>
        <w:tblCellMar>
          <w:top w:w="0" w:type="dxa"/>
          <w:left w:w="108" w:type="dxa"/>
          <w:bottom w:w="0" w:type="dxa"/>
          <w:right w:w="108" w:type="dxa"/>
        </w:tblCellMar>
      </w:tblPr>
      <w:tblGrid>
        <w:gridCol w:w="877"/>
        <w:gridCol w:w="1973"/>
        <w:gridCol w:w="851"/>
        <w:gridCol w:w="2002"/>
        <w:gridCol w:w="2545"/>
      </w:tblGrid>
      <w:tr>
        <w:tblPrEx>
          <w:tblCellMar>
            <w:top w:w="0" w:type="dxa"/>
            <w:left w:w="108" w:type="dxa"/>
            <w:bottom w:w="0" w:type="dxa"/>
            <w:right w:w="108" w:type="dxa"/>
          </w:tblCellMar>
        </w:tblPrEx>
        <w:trPr>
          <w:trHeight w:val="300" w:hRule="atLeast"/>
        </w:trPr>
        <w:tc>
          <w:tcPr>
            <w:tcW w:w="8248" w:type="dxa"/>
            <w:gridSpan w:val="5"/>
            <w:tcBorders>
              <w:top w:val="nil"/>
              <w:left w:val="nil"/>
              <w:bottom w:val="nil"/>
              <w:right w:val="nil"/>
            </w:tcBorders>
            <w:shd w:val="clear" w:color="auto" w:fill="auto"/>
            <w:vAlign w:val="center"/>
          </w:tcPr>
          <w:p>
            <w:pPr>
              <w:keepNext w:val="0"/>
              <w:keepLines w:val="0"/>
              <w:pageBreakBefore w:val="0"/>
              <w:widowControl/>
              <w:shd w:val="clear"/>
              <w:kinsoku w:val="0"/>
              <w:wordWrap/>
              <w:overflowPunct w:val="0"/>
              <w:topLinePunct w:val="0"/>
              <w:autoSpaceDE w:val="0"/>
              <w:autoSpaceDN w:val="0"/>
              <w:bidi w:val="0"/>
              <w:adjustRightInd w:val="0"/>
              <w:snapToGrid w:val="0"/>
              <w:spacing w:line="300" w:lineRule="auto"/>
              <w:ind w:firstLine="480" w:firstLineChars="200"/>
              <w:jc w:val="center"/>
              <w:rPr>
                <w:rFonts w:ascii="宋体" w:hAnsi="宋体" w:eastAsia="宋体" w:cs="宋体"/>
                <w:color w:val="auto"/>
                <w:kern w:val="0"/>
                <w:sz w:val="24"/>
                <w:szCs w:val="24"/>
                <w:highlight w:val="none"/>
              </w:rPr>
            </w:pPr>
            <w:r>
              <w:rPr>
                <w:rFonts w:hint="eastAsia" w:ascii="宋体" w:hAnsi="宋体" w:eastAsia="宋体"/>
                <w:color w:val="auto"/>
                <w:sz w:val="24"/>
                <w:szCs w:val="24"/>
                <w:highlight w:val="none"/>
                <w:lang w:val="en-US" w:eastAsia="zh-CN"/>
              </w:rPr>
              <w:t>临港场地</w:t>
            </w:r>
            <w:r>
              <w:rPr>
                <w:rFonts w:hint="eastAsia" w:ascii="宋体" w:hAnsi="宋体" w:eastAsia="宋体"/>
                <w:color w:val="auto"/>
                <w:sz w:val="24"/>
                <w:szCs w:val="24"/>
                <w:highlight w:val="none"/>
              </w:rPr>
              <w:t>工作界面划分</w:t>
            </w:r>
          </w:p>
        </w:tc>
      </w:tr>
      <w:tr>
        <w:tblPrEx>
          <w:tblCellMar>
            <w:top w:w="0" w:type="dxa"/>
            <w:left w:w="108" w:type="dxa"/>
            <w:bottom w:w="0" w:type="dxa"/>
            <w:right w:w="108" w:type="dxa"/>
          </w:tblCellMar>
        </w:tblPrEx>
        <w:trPr>
          <w:trHeight w:val="285" w:hRule="atLeast"/>
        </w:trPr>
        <w:tc>
          <w:tcPr>
            <w:tcW w:w="87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序号</w:t>
            </w:r>
          </w:p>
        </w:tc>
        <w:tc>
          <w:tcPr>
            <w:tcW w:w="1973"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工作内容</w:t>
            </w:r>
          </w:p>
        </w:tc>
        <w:tc>
          <w:tcPr>
            <w:tcW w:w="851"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招标人</w:t>
            </w:r>
          </w:p>
        </w:tc>
        <w:tc>
          <w:tcPr>
            <w:tcW w:w="200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w:t>
            </w:r>
          </w:p>
        </w:tc>
        <w:tc>
          <w:tcPr>
            <w:tcW w:w="2545"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说明</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p>
        </w:tc>
        <w:tc>
          <w:tcPr>
            <w:tcW w:w="7371" w:type="dxa"/>
            <w:gridSpan w:val="4"/>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项目管理</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里程碑计划编制与控制</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招标人编制四级计划。</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建造详细计划与进度控制</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投标人按四级计划执行</w:t>
            </w:r>
            <w:r>
              <w:rPr>
                <w:rFonts w:hint="eastAsia" w:ascii="宋体" w:hAnsi="宋体" w:eastAsia="宋体" w:cs="宋体"/>
                <w:color w:val="auto"/>
                <w:kern w:val="0"/>
                <w:sz w:val="20"/>
                <w:szCs w:val="20"/>
                <w:highlight w:val="none"/>
              </w:rPr>
              <w:t>，</w:t>
            </w:r>
            <w:r>
              <w:rPr>
                <w:rFonts w:ascii="宋体" w:hAnsi="宋体" w:eastAsia="宋体" w:cs="宋体"/>
                <w:color w:val="auto"/>
                <w:kern w:val="0"/>
                <w:sz w:val="20"/>
                <w:szCs w:val="20"/>
                <w:highlight w:val="none"/>
              </w:rPr>
              <w:t>制定执行措施并反馈施工进度</w:t>
            </w:r>
            <w:r>
              <w:rPr>
                <w:rFonts w:hint="eastAsia" w:ascii="宋体" w:hAnsi="宋体" w:eastAsia="宋体" w:cs="宋体"/>
                <w:color w:val="auto"/>
                <w:kern w:val="0"/>
                <w:sz w:val="20"/>
                <w:szCs w:val="20"/>
                <w:highlight w:val="none"/>
              </w:rPr>
              <w:t>（并制定符合实际的五级计划，如周计划、日计划等，并按照计划匹配相应的资源，随时反馈进度及存在问题）</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投标人所承揽工作实施策略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人员数量、资质、人员岗位职责提交</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投标人提交，报招标人批准。</w:t>
            </w:r>
          </w:p>
        </w:tc>
      </w:tr>
      <w:tr>
        <w:tblPrEx>
          <w:tblCellMar>
            <w:top w:w="0" w:type="dxa"/>
            <w:left w:w="108" w:type="dxa"/>
            <w:bottom w:w="0" w:type="dxa"/>
            <w:right w:w="108" w:type="dxa"/>
          </w:tblCellMar>
        </w:tblPrEx>
        <w:trPr>
          <w:trHeight w:val="458"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合同管理</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各自负责。</w:t>
            </w:r>
          </w:p>
        </w:tc>
      </w:tr>
      <w:tr>
        <w:tblPrEx>
          <w:tblCellMar>
            <w:top w:w="0" w:type="dxa"/>
            <w:left w:w="108" w:type="dxa"/>
            <w:bottom w:w="0" w:type="dxa"/>
            <w:right w:w="108" w:type="dxa"/>
          </w:tblCellMar>
        </w:tblPrEx>
        <w:trPr>
          <w:trHeight w:val="419"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6</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文件管理</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各自负责。</w:t>
            </w:r>
          </w:p>
        </w:tc>
      </w:tr>
      <w:tr>
        <w:tblPrEx>
          <w:tblCellMar>
            <w:top w:w="0" w:type="dxa"/>
            <w:left w:w="108" w:type="dxa"/>
            <w:bottom w:w="0" w:type="dxa"/>
            <w:right w:w="108" w:type="dxa"/>
          </w:tblCellMar>
        </w:tblPrEx>
        <w:trPr>
          <w:trHeight w:val="42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7</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会议纪要</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召集方负责。</w:t>
            </w:r>
          </w:p>
        </w:tc>
      </w:tr>
      <w:tr>
        <w:tblPrEx>
          <w:tblCellMar>
            <w:top w:w="0" w:type="dxa"/>
            <w:left w:w="108" w:type="dxa"/>
            <w:bottom w:w="0" w:type="dxa"/>
            <w:right w:w="108" w:type="dxa"/>
          </w:tblCellMar>
        </w:tblPrEx>
        <w:trPr>
          <w:trHeight w:val="373"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8</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建造安全管理</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各自负责；投标人对自己员工队伍的安全全面管理，并按照招标人相关管理规定开展施工过程管理。</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9</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人员设备保险</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各自负责。</w:t>
            </w:r>
          </w:p>
        </w:tc>
      </w:tr>
      <w:tr>
        <w:tblPrEx>
          <w:tblCellMar>
            <w:top w:w="0" w:type="dxa"/>
            <w:left w:w="108" w:type="dxa"/>
            <w:bottom w:w="0" w:type="dxa"/>
            <w:right w:w="108" w:type="dxa"/>
          </w:tblCellMar>
        </w:tblPrEx>
        <w:trPr>
          <w:trHeight w:val="72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r>
              <w:rPr>
                <w:rFonts w:ascii="宋体" w:hAnsi="宋体" w:eastAsia="宋体" w:cs="宋体"/>
                <w:color w:val="auto"/>
                <w:kern w:val="0"/>
                <w:sz w:val="20"/>
                <w:szCs w:val="20"/>
                <w:highlight w:val="none"/>
              </w:rPr>
              <w:t>0</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工作变更通知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施工过程质量控制</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投标人提供的产品应满足照图纸技术规格书等相关要求；负责产品的自检并向招标人报检。负责施工队伍施工过程中涉及质量管控的主体责任，并按照招标人最新的体系文件要求开展工作。</w:t>
            </w:r>
          </w:p>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招标人负监管责任，主要包括施工中日常巡检、发现问题并监督整改、对发生的质量事件等进行处理。投标人负责对投标人制作完成的产品进行报检并检验。</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w:t>
            </w:r>
            <w:r>
              <w:rPr>
                <w:rFonts w:ascii="宋体" w:hAnsi="宋体" w:eastAsia="宋体" w:cs="宋体"/>
                <w:color w:val="auto"/>
                <w:kern w:val="0"/>
                <w:sz w:val="20"/>
                <w:szCs w:val="20"/>
                <w:highlight w:val="none"/>
              </w:rPr>
              <w:t>.12</w:t>
            </w:r>
          </w:p>
        </w:tc>
        <w:tc>
          <w:tcPr>
            <w:tcW w:w="1973" w:type="dxa"/>
            <w:tcBorders>
              <w:top w:val="nil"/>
              <w:left w:val="nil"/>
              <w:bottom w:val="single" w:color="auto" w:sz="4" w:space="0"/>
              <w:right w:val="single" w:color="auto" w:sz="4" w:space="0"/>
            </w:tcBorders>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报检检验</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olor w:val="auto"/>
                <w:sz w:val="20"/>
                <w:szCs w:val="20"/>
                <w:highlight w:val="none"/>
              </w:rPr>
              <w:t>招标人负责对投标人制作完成的产品进行报检和检验。</w:t>
            </w:r>
          </w:p>
        </w:tc>
      </w:tr>
      <w:tr>
        <w:tblPrEx>
          <w:tblCellMar>
            <w:top w:w="0" w:type="dxa"/>
            <w:left w:w="108" w:type="dxa"/>
            <w:bottom w:w="0" w:type="dxa"/>
            <w:right w:w="108" w:type="dxa"/>
          </w:tblCellMar>
        </w:tblPrEx>
        <w:trPr>
          <w:trHeight w:val="72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r>
              <w:rPr>
                <w:rFonts w:ascii="宋体" w:hAnsi="宋体" w:eastAsia="宋体" w:cs="宋体"/>
                <w:color w:val="auto"/>
                <w:kern w:val="0"/>
                <w:sz w:val="20"/>
                <w:szCs w:val="20"/>
                <w:highlight w:val="none"/>
              </w:rPr>
              <w:t>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投标人人员的后勤支持</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投标人入厂施工人员食宿、交通由投标人负责，驻场办公事宜投标人负责，但均须遵守招标人相关规定。</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r>
              <w:rPr>
                <w:rFonts w:ascii="宋体" w:hAnsi="宋体" w:eastAsia="宋体" w:cs="宋体"/>
                <w:color w:val="auto"/>
                <w:kern w:val="0"/>
                <w:sz w:val="20"/>
                <w:szCs w:val="20"/>
                <w:highlight w:val="none"/>
              </w:rPr>
              <w:t>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双方来往文件在确认收到后两个工作日内回复</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1.1</w:t>
            </w:r>
            <w:r>
              <w:rPr>
                <w:rFonts w:ascii="宋体" w:hAnsi="宋体" w:eastAsia="宋体" w:cs="宋体"/>
                <w:color w:val="auto"/>
                <w:kern w:val="0"/>
                <w:sz w:val="20"/>
                <w:szCs w:val="20"/>
                <w:highlight w:val="none"/>
              </w:rPr>
              <w:t>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人员/机具动复员</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ind w:left="400" w:hanging="400" w:hangingChars="20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投标人自行解决来往场地的动复员</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w:t>
            </w:r>
          </w:p>
        </w:tc>
        <w:tc>
          <w:tcPr>
            <w:tcW w:w="7371" w:type="dxa"/>
            <w:gridSpan w:val="4"/>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质量保证</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焊工人员名单及资格证书</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投标人提交资料，经招标人审核后，供业主批准。</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焊接程序报批</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焊接工艺评定</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strike/>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检验程序报批</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检验和试验计划</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w:t>
            </w: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2.6</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检验</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w:t>
            </w: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w:t>
            </w:r>
            <w:r>
              <w:rPr>
                <w:rFonts w:ascii="宋体" w:hAnsi="宋体" w:eastAsia="宋体" w:cs="宋体"/>
                <w:color w:val="auto"/>
                <w:kern w:val="0"/>
                <w:sz w:val="20"/>
                <w:szCs w:val="20"/>
                <w:highlight w:val="none"/>
              </w:rPr>
              <w:t>标人负责自己</w:t>
            </w:r>
            <w:r>
              <w:rPr>
                <w:rFonts w:hint="eastAsia" w:ascii="宋体" w:hAnsi="宋体" w:eastAsia="宋体" w:cs="宋体"/>
                <w:color w:val="auto"/>
                <w:kern w:val="0"/>
                <w:sz w:val="20"/>
                <w:szCs w:val="20"/>
                <w:highlight w:val="none"/>
              </w:rPr>
              <w:t>施工</w:t>
            </w:r>
            <w:r>
              <w:rPr>
                <w:rFonts w:ascii="宋体" w:hAnsi="宋体" w:eastAsia="宋体" w:cs="宋体"/>
                <w:color w:val="auto"/>
                <w:kern w:val="0"/>
                <w:sz w:val="20"/>
                <w:szCs w:val="20"/>
                <w:highlight w:val="none"/>
              </w:rPr>
              <w:t>工作的报检</w:t>
            </w:r>
            <w:r>
              <w:rPr>
                <w:rFonts w:hint="eastAsia" w:ascii="宋体" w:hAnsi="宋体" w:eastAsia="宋体" w:cs="宋体"/>
                <w:color w:val="auto"/>
                <w:kern w:val="0"/>
                <w:sz w:val="20"/>
                <w:szCs w:val="20"/>
                <w:highlight w:val="none"/>
              </w:rPr>
              <w:t>。</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2.7</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NDT检验及报告</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w:t>
            </w: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w:t>
            </w:r>
            <w:r>
              <w:rPr>
                <w:rFonts w:ascii="宋体" w:hAnsi="宋体" w:eastAsia="宋体" w:cs="宋体"/>
                <w:color w:val="auto"/>
                <w:kern w:val="0"/>
                <w:sz w:val="20"/>
                <w:szCs w:val="20"/>
                <w:highlight w:val="none"/>
              </w:rPr>
              <w:t>标人配合</w:t>
            </w:r>
            <w:r>
              <w:rPr>
                <w:rFonts w:hint="eastAsia" w:ascii="宋体" w:hAnsi="宋体" w:eastAsia="宋体" w:cs="宋体"/>
                <w:color w:val="auto"/>
                <w:kern w:val="0"/>
                <w:sz w:val="20"/>
                <w:szCs w:val="20"/>
                <w:highlight w:val="none"/>
              </w:rPr>
              <w:t>NDT检验。</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2.8</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NDT图</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2.9</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成套设备检验及报告</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2.10</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其它质量保证文件</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FFFFFF"/>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各自负责</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2.11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检验完工资料汇编提交</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A</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p>
        </w:tc>
        <w:tc>
          <w:tcPr>
            <w:tcW w:w="7371" w:type="dxa"/>
            <w:gridSpan w:val="4"/>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施工资源</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施工场地资源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117"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3.1.1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施工场地</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96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3.1.2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rPr>
              <w:t>招标人场地供水（市政供水）、供电、工业气体、压缩空气</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招标人仅提供一级接口；气瓶、气包由招标人提供；其余压力表、回火阀、流量计、连接软管等所有配套附件均为投标人自备。</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施工设备资源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履带式起重机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仅限</w:t>
            </w:r>
            <w:r>
              <w:rPr>
                <w:rFonts w:hint="eastAsia" w:ascii="宋体" w:hAnsi="宋体" w:eastAsia="宋体" w:cs="宋体"/>
                <w:color w:val="auto"/>
                <w:kern w:val="0"/>
                <w:sz w:val="20"/>
                <w:szCs w:val="20"/>
                <w:highlight w:val="none"/>
                <w:lang w:val="en-US" w:eastAsia="zh-CN"/>
              </w:rPr>
              <w:t>天津智能制造分公司</w:t>
            </w:r>
            <w:r>
              <w:rPr>
                <w:rFonts w:hint="eastAsia" w:ascii="宋体" w:hAnsi="宋体" w:eastAsia="宋体" w:cs="宋体"/>
                <w:color w:val="auto"/>
                <w:kern w:val="0"/>
                <w:sz w:val="20"/>
                <w:szCs w:val="20"/>
                <w:highlight w:val="none"/>
              </w:rPr>
              <w:t>施工所需</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汽车吊</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single" w:color="auto" w:sz="4" w:space="0"/>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continue"/>
            <w:tcBorders>
              <w:top w:val="single" w:color="auto" w:sz="4" w:space="0"/>
              <w:left w:val="nil"/>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叉车</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continue"/>
            <w:tcBorders>
              <w:left w:val="nil"/>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拖板车</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continue"/>
            <w:tcBorders>
              <w:left w:val="nil"/>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642"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桥式龙门吊</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continue"/>
            <w:tcBorders>
              <w:left w:val="nil"/>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3.2.6</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平板车</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72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.2.7</w:t>
            </w:r>
          </w:p>
        </w:tc>
        <w:tc>
          <w:tcPr>
            <w:tcW w:w="19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氩弧焊机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投标人按需求提供消耗材料，投标人负责维护保养</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.2.8</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二氧化碳焊机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投标人按需求提供消耗材料，投标人负责维护保养</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.2.9</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埋弧/二氧组合自动焊机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eastAsia"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招标人提供焊机。</w:t>
            </w:r>
          </w:p>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投标人负责</w:t>
            </w:r>
            <w:r>
              <w:rPr>
                <w:rFonts w:hint="eastAsia" w:ascii="宋体" w:hAnsi="宋体" w:eastAsia="宋体" w:cs="宋体"/>
                <w:color w:val="auto"/>
                <w:kern w:val="0"/>
                <w:sz w:val="20"/>
                <w:szCs w:val="20"/>
                <w:highlight w:val="none"/>
                <w:lang w:val="en-US" w:eastAsia="zh-CN"/>
              </w:rPr>
              <w:t>使用</w:t>
            </w:r>
            <w:r>
              <w:rPr>
                <w:rFonts w:hint="eastAsia" w:ascii="宋体" w:hAnsi="宋体" w:eastAsia="宋体" w:cs="宋体"/>
                <w:color w:val="auto"/>
                <w:kern w:val="0"/>
                <w:sz w:val="20"/>
                <w:szCs w:val="20"/>
                <w:highlight w:val="none"/>
              </w:rPr>
              <w:t>维护保养</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3.2.10</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钻床</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投标人负责维护保养</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.2.11</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热处理设备</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投标人按需求提供消耗材料，投标人负责维护保养</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.2.12</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配电箱</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按需求提供 </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.2.13</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套丝机</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.2.14</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钢骨架焊机及配套模具</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投标人负责提供。</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.2.16</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试压泵及试压用扳手、管钳等试压工机具</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招标人负责提供试压泵，投标人按需求提供试压用扳手、管钳等试压工机具</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w:t>
            </w:r>
            <w:r>
              <w:rPr>
                <w:rFonts w:ascii="宋体" w:hAnsi="宋体" w:eastAsia="宋体" w:cs="宋体"/>
                <w:color w:val="auto"/>
                <w:kern w:val="0"/>
                <w:sz w:val="20"/>
                <w:szCs w:val="20"/>
                <w:highlight w:val="none"/>
              </w:rPr>
              <w:t>.2.17</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螺栓液压扭矩设备（含电动液压泵及相关套筒头）</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招标人提供 </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工机具资源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w:t>
            </w:r>
          </w:p>
        </w:tc>
      </w:tr>
      <w:tr>
        <w:tblPrEx>
          <w:tblCellMar>
            <w:top w:w="0" w:type="dxa"/>
            <w:left w:w="108" w:type="dxa"/>
            <w:bottom w:w="0" w:type="dxa"/>
            <w:right w:w="108" w:type="dxa"/>
          </w:tblCellMar>
        </w:tblPrEx>
        <w:trPr>
          <w:trHeight w:val="557"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3.3.1</w:t>
            </w:r>
          </w:p>
        </w:tc>
        <w:tc>
          <w:tcPr>
            <w:tcW w:w="1973"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吊索具的提供、使用和管理</w:t>
            </w:r>
          </w:p>
        </w:tc>
        <w:tc>
          <w:tcPr>
            <w:tcW w:w="851"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3.3.2</w:t>
            </w:r>
          </w:p>
        </w:tc>
        <w:tc>
          <w:tcPr>
            <w:tcW w:w="1973"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工机具（包括但不限于倒链、割枪、角尺、水平、表、阀、受限空间测氧测爆/通风设备等）</w:t>
            </w:r>
          </w:p>
        </w:tc>
        <w:tc>
          <w:tcPr>
            <w:tcW w:w="851"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投标人按需求提供各种合格的工机具以满足施工需求。</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3.3.3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施工照明</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16"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工程辅助设施</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指招标人场地内的辅助设施。</w:t>
            </w:r>
          </w:p>
        </w:tc>
      </w:tr>
      <w:tr>
        <w:tblPrEx>
          <w:tblCellMar>
            <w:top w:w="0" w:type="dxa"/>
            <w:left w:w="108" w:type="dxa"/>
            <w:bottom w:w="0" w:type="dxa"/>
            <w:right w:w="108" w:type="dxa"/>
          </w:tblCellMar>
        </w:tblPrEx>
        <w:trPr>
          <w:trHeight w:val="711"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3.4.1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场内施工所需的辅助设施</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vMerge w:val="restart"/>
            <w:tcBorders>
              <w:top w:val="nil"/>
              <w:left w:val="nil"/>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临时</w:t>
            </w:r>
            <w:r>
              <w:rPr>
                <w:rFonts w:hint="eastAsia" w:ascii="宋体" w:hAnsi="宋体" w:eastAsia="宋体" w:cs="宋体"/>
                <w:color w:val="auto"/>
                <w:kern w:val="0"/>
                <w:sz w:val="20"/>
                <w:szCs w:val="20"/>
                <w:highlight w:val="none"/>
                <w:lang w:val="en-US" w:eastAsia="zh-CN"/>
              </w:rPr>
              <w:t>工装、钢性固定架</w:t>
            </w:r>
            <w:r>
              <w:rPr>
                <w:rFonts w:hint="eastAsia" w:ascii="宋体" w:hAnsi="宋体" w:eastAsia="宋体" w:cs="宋体"/>
                <w:color w:val="auto"/>
                <w:kern w:val="0"/>
                <w:sz w:val="20"/>
                <w:szCs w:val="20"/>
                <w:highlight w:val="none"/>
              </w:rPr>
              <w:t>或其它施工辅助设施如需制作，由投标人负责，招标人仅提供钢材。</w:t>
            </w:r>
          </w:p>
        </w:tc>
      </w:tr>
      <w:tr>
        <w:tblPrEx>
          <w:tblCellMar>
            <w:top w:w="0" w:type="dxa"/>
            <w:left w:w="108" w:type="dxa"/>
            <w:bottom w:w="0" w:type="dxa"/>
            <w:right w:w="108" w:type="dxa"/>
          </w:tblCellMar>
        </w:tblPrEx>
        <w:trPr>
          <w:trHeight w:val="81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3.4.2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所有工程辅助设施的改造工作</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vMerge w:val="continue"/>
            <w:tcBorders>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4</w:t>
            </w:r>
          </w:p>
        </w:tc>
        <w:tc>
          <w:tcPr>
            <w:tcW w:w="7371" w:type="dxa"/>
            <w:gridSpan w:val="4"/>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其它及劳保</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w:t>
            </w:r>
            <w:r>
              <w:rPr>
                <w:rFonts w:ascii="宋体" w:hAnsi="宋体" w:eastAsia="宋体" w:cs="宋体"/>
                <w:color w:val="auto"/>
                <w:kern w:val="0"/>
                <w:sz w:val="20"/>
                <w:szCs w:val="20"/>
                <w:highlight w:val="none"/>
              </w:rPr>
              <w:t>.1</w:t>
            </w:r>
          </w:p>
        </w:tc>
        <w:tc>
          <w:tcPr>
            <w:tcW w:w="1973"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干粉、二氧灭火器；消防栓、水带水枪</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rPr>
              <w:t>沙土；排烟设备；</w:t>
            </w:r>
          </w:p>
        </w:tc>
        <w:tc>
          <w:tcPr>
            <w:tcW w:w="851"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color w:val="auto"/>
                <w:szCs w:val="24"/>
                <w:highlight w:val="none"/>
              </w:rPr>
            </w:pPr>
            <w:r>
              <w:rPr>
                <w:rFonts w:hint="eastAsia"/>
                <w:color w:val="auto"/>
                <w:szCs w:val="24"/>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color w:val="auto"/>
                <w:szCs w:val="24"/>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color w:val="auto"/>
                <w:szCs w:val="24"/>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w:t>
            </w:r>
            <w:r>
              <w:rPr>
                <w:rFonts w:ascii="宋体" w:hAnsi="宋体" w:eastAsia="宋体" w:cs="宋体"/>
                <w:color w:val="auto"/>
                <w:kern w:val="0"/>
                <w:sz w:val="20"/>
                <w:szCs w:val="20"/>
                <w:highlight w:val="none"/>
              </w:rPr>
              <w:t>.2</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警示牌、警示带；对讲机；医药急救箱；防静电火花工具等工具及耗材；必要的照明设施。</w:t>
            </w:r>
          </w:p>
        </w:tc>
        <w:tc>
          <w:tcPr>
            <w:tcW w:w="851"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color w:val="auto"/>
                <w:szCs w:val="24"/>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color w:val="auto"/>
                <w:szCs w:val="24"/>
                <w:highlight w:val="none"/>
              </w:rPr>
            </w:pPr>
            <w:r>
              <w:rPr>
                <w:rFonts w:hint="eastAsia"/>
                <w:color w:val="auto"/>
                <w:szCs w:val="24"/>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投标人按照招标人要求编制、提交应急预案</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4</w:t>
            </w:r>
            <w:r>
              <w:rPr>
                <w:rFonts w:ascii="宋体" w:hAnsi="宋体" w:eastAsia="宋体" w:cs="宋体"/>
                <w:color w:val="auto"/>
                <w:kern w:val="0"/>
                <w:sz w:val="20"/>
                <w:szCs w:val="20"/>
                <w:highlight w:val="none"/>
              </w:rPr>
              <w:t>.3</w:t>
            </w:r>
          </w:p>
        </w:tc>
        <w:tc>
          <w:tcPr>
            <w:tcW w:w="1973"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安全帽、护目镜、耳塞、手套等个人劳保</w:t>
            </w:r>
          </w:p>
        </w:tc>
        <w:tc>
          <w:tcPr>
            <w:tcW w:w="851"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color w:val="auto"/>
                <w:szCs w:val="24"/>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color w:val="auto"/>
                <w:szCs w:val="24"/>
                <w:highlight w:val="none"/>
              </w:rPr>
            </w:pPr>
            <w:r>
              <w:rPr>
                <w:rFonts w:hint="eastAsia"/>
                <w:color w:val="auto"/>
                <w:szCs w:val="24"/>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投标人自行提供配备，随班队组人员建制配备齐全</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w:t>
            </w:r>
          </w:p>
        </w:tc>
        <w:tc>
          <w:tcPr>
            <w:tcW w:w="7371" w:type="dxa"/>
            <w:gridSpan w:val="4"/>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施工人力资源</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施工班组</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含班组长</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管焊工、结构焊工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施工人员需通过招标人焊工技能等级认证。</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w:t>
            </w:r>
            <w:r>
              <w:rPr>
                <w:rFonts w:hint="eastAsia" w:ascii="宋体" w:hAnsi="宋体" w:eastAsia="宋体" w:cs="宋体"/>
                <w:color w:val="auto"/>
                <w:kern w:val="0"/>
                <w:sz w:val="20"/>
                <w:szCs w:val="20"/>
                <w:highlight w:val="none"/>
              </w:rPr>
              <w:t>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管工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施工人员需通过招标人管工技能等级认证</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起重/司索指挥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施工人员需具有有效资格证书。</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 xml:space="preserve">维修电工 </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施工人员需具有有效资格证书。</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5</w:t>
            </w:r>
            <w:r>
              <w:rPr>
                <w:rFonts w:hint="eastAsia" w:ascii="宋体" w:hAnsi="宋体" w:eastAsia="宋体" w:cs="宋体"/>
                <w:color w:val="auto"/>
                <w:kern w:val="0"/>
                <w:sz w:val="20"/>
                <w:szCs w:val="20"/>
                <w:highlight w:val="none"/>
              </w:rPr>
              <w:t>.</w:t>
            </w:r>
            <w:r>
              <w:rPr>
                <w:rFonts w:ascii="宋体" w:hAnsi="宋体" w:eastAsia="宋体" w:cs="宋体"/>
                <w:color w:val="auto"/>
                <w:kern w:val="0"/>
                <w:sz w:val="20"/>
                <w:szCs w:val="20"/>
                <w:highlight w:val="none"/>
              </w:rPr>
              <w:t>6</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辅助工</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5.7</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安全员</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5.8</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质量员</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5.9</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其他管理人员</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eastAsia"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hint="default" w:ascii="宋体" w:hAnsi="宋体" w:eastAsia="宋体" w:cs="宋体"/>
                <w:color w:val="auto"/>
                <w:kern w:val="0"/>
                <w:sz w:val="20"/>
                <w:szCs w:val="20"/>
                <w:highlight w:val="none"/>
                <w:lang w:val="en-US" w:eastAsia="zh-CN"/>
              </w:rPr>
            </w:pPr>
            <w:r>
              <w:rPr>
                <w:rFonts w:hint="eastAsia" w:ascii="宋体" w:hAnsi="宋体" w:eastAsia="宋体" w:cs="宋体"/>
                <w:color w:val="auto"/>
                <w:kern w:val="0"/>
                <w:sz w:val="20"/>
                <w:szCs w:val="20"/>
                <w:highlight w:val="none"/>
                <w:lang w:val="en-US" w:eastAsia="zh-CN"/>
              </w:rPr>
              <w:t>包括：文员、统计、技术等</w:t>
            </w:r>
          </w:p>
        </w:tc>
      </w:tr>
      <w:tr>
        <w:tblPrEx>
          <w:tblCellMar>
            <w:top w:w="0" w:type="dxa"/>
            <w:left w:w="108" w:type="dxa"/>
            <w:bottom w:w="0" w:type="dxa"/>
            <w:right w:w="108" w:type="dxa"/>
          </w:tblCellMar>
        </w:tblPrEx>
        <w:trPr>
          <w:trHeight w:val="480"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hint="default" w:ascii="宋体" w:hAnsi="宋体" w:eastAsia="宋体" w:cs="宋体"/>
                <w:color w:val="auto"/>
                <w:kern w:val="0"/>
                <w:sz w:val="20"/>
                <w:szCs w:val="20"/>
                <w:highlight w:val="none"/>
                <w:lang w:val="en-US" w:eastAsia="zh-CN"/>
              </w:rPr>
            </w:pPr>
            <w:r>
              <w:rPr>
                <w:rFonts w:ascii="宋体" w:hAnsi="宋体" w:eastAsia="宋体" w:cs="宋体"/>
                <w:color w:val="auto"/>
                <w:kern w:val="0"/>
                <w:sz w:val="20"/>
                <w:szCs w:val="20"/>
                <w:highlight w:val="none"/>
              </w:rPr>
              <w:t>5.</w:t>
            </w:r>
            <w:r>
              <w:rPr>
                <w:rFonts w:hint="eastAsia" w:ascii="宋体" w:hAnsi="宋体" w:eastAsia="宋体" w:cs="宋体"/>
                <w:color w:val="auto"/>
                <w:kern w:val="0"/>
                <w:sz w:val="20"/>
                <w:szCs w:val="20"/>
                <w:highlight w:val="none"/>
                <w:lang w:val="en-US" w:eastAsia="zh-CN"/>
              </w:rPr>
              <w:t>10</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其他工种</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满足施工需要。</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6</w:t>
            </w:r>
          </w:p>
        </w:tc>
        <w:tc>
          <w:tcPr>
            <w:tcW w:w="7371" w:type="dxa"/>
            <w:gridSpan w:val="4"/>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材料管理</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6</w:t>
            </w:r>
            <w:r>
              <w:rPr>
                <w:rFonts w:hint="eastAsia" w:ascii="宋体" w:hAnsi="宋体" w:eastAsia="宋体" w:cs="宋体"/>
                <w:color w:val="auto"/>
                <w:kern w:val="0"/>
                <w:sz w:val="20"/>
                <w:szCs w:val="20"/>
                <w:highlight w:val="none"/>
              </w:rPr>
              <w:t>.1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工程项目主材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6</w:t>
            </w:r>
            <w:r>
              <w:rPr>
                <w:rFonts w:hint="eastAsia" w:ascii="宋体" w:hAnsi="宋体" w:eastAsia="宋体" w:cs="宋体"/>
                <w:color w:val="auto"/>
                <w:kern w:val="0"/>
                <w:sz w:val="20"/>
                <w:szCs w:val="20"/>
                <w:highlight w:val="none"/>
              </w:rPr>
              <w:t>.2</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工程项目辅材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辅助材料由投标人自行倒运和切割使用。</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6</w:t>
            </w:r>
            <w:r>
              <w:rPr>
                <w:rFonts w:hint="eastAsia" w:ascii="宋体" w:hAnsi="宋体" w:eastAsia="宋体" w:cs="宋体"/>
                <w:color w:val="auto"/>
                <w:kern w:val="0"/>
                <w:sz w:val="20"/>
                <w:szCs w:val="20"/>
                <w:highlight w:val="none"/>
              </w:rPr>
              <w:t>.3</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焊材</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983"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ascii="宋体" w:hAnsi="宋体" w:eastAsia="宋体" w:cs="宋体"/>
                <w:color w:val="auto"/>
                <w:kern w:val="0"/>
                <w:sz w:val="20"/>
                <w:szCs w:val="20"/>
                <w:highlight w:val="none"/>
              </w:rPr>
              <w:t>6</w:t>
            </w:r>
            <w:r>
              <w:rPr>
                <w:rFonts w:hint="eastAsia" w:ascii="宋体" w:hAnsi="宋体" w:eastAsia="宋体" w:cs="宋体"/>
                <w:color w:val="auto"/>
                <w:kern w:val="0"/>
                <w:sz w:val="20"/>
                <w:szCs w:val="20"/>
                <w:highlight w:val="none"/>
              </w:rPr>
              <w:t>.</w:t>
            </w:r>
            <w:r>
              <w:rPr>
                <w:rFonts w:ascii="宋体" w:hAnsi="宋体" w:eastAsia="宋体" w:cs="宋体"/>
                <w:color w:val="auto"/>
                <w:kern w:val="0"/>
                <w:sz w:val="20"/>
                <w:szCs w:val="20"/>
                <w:highlight w:val="none"/>
              </w:rPr>
              <w:t>4</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消耗品（包括但不仅限于试压用消耗材料、割枪气嘴、气带、电源线、防跳脱绳、气箍、电焊把线、钨极、焊枪嘴、热电偶、补偿导线、环保耐高温防火保温棉、铁丝</w:t>
            </w:r>
            <w:r>
              <w:rPr>
                <w:rFonts w:hint="eastAsia" w:ascii="宋体" w:hAnsi="宋体" w:eastAsia="宋体" w:cs="宋体"/>
                <w:color w:val="auto"/>
                <w:kern w:val="0"/>
                <w:sz w:val="20"/>
                <w:szCs w:val="20"/>
                <w:highlight w:val="none"/>
                <w:lang w:eastAsia="zh-CN"/>
              </w:rPr>
              <w:t>、</w:t>
            </w:r>
            <w:r>
              <w:rPr>
                <w:rFonts w:hint="eastAsia" w:ascii="宋体" w:hAnsi="宋体" w:eastAsia="宋体" w:cs="宋体"/>
                <w:color w:val="auto"/>
                <w:kern w:val="0"/>
                <w:sz w:val="20"/>
                <w:szCs w:val="20"/>
                <w:highlight w:val="none"/>
                <w:lang w:val="en-US" w:eastAsia="zh-CN"/>
              </w:rPr>
              <w:t>RFID芯片</w:t>
            </w:r>
            <w:r>
              <w:rPr>
                <w:rFonts w:hint="eastAsia" w:ascii="宋体" w:hAnsi="宋体" w:eastAsia="宋体" w:cs="宋体"/>
                <w:color w:val="auto"/>
                <w:kern w:val="0"/>
                <w:sz w:val="20"/>
                <w:szCs w:val="20"/>
                <w:highlight w:val="none"/>
              </w:rPr>
              <w:t>等）</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983"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6</w:t>
            </w:r>
            <w:r>
              <w:rPr>
                <w:rFonts w:ascii="宋体" w:hAnsi="宋体" w:eastAsia="宋体" w:cs="宋体"/>
                <w:color w:val="auto"/>
                <w:kern w:val="0"/>
                <w:sz w:val="20"/>
                <w:szCs w:val="20"/>
                <w:highlight w:val="none"/>
              </w:rPr>
              <w:t>.5</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保护耗材（包括但不限于白铁皮、三防帆布、防火毯、铝箔布、镀锌铁皮、胶皮、胶水、</w:t>
            </w:r>
            <w:r>
              <w:rPr>
                <w:rFonts w:hint="eastAsia" w:ascii="宋体" w:hAnsi="宋体" w:eastAsia="宋体" w:cs="宋体"/>
                <w:color w:val="auto"/>
                <w:kern w:val="0"/>
                <w:sz w:val="20"/>
                <w:szCs w:val="20"/>
                <w:highlight w:val="none"/>
                <w:lang w:val="en-US" w:eastAsia="zh-CN"/>
              </w:rPr>
              <w:t>胶带、</w:t>
            </w:r>
            <w:r>
              <w:rPr>
                <w:rFonts w:hint="eastAsia" w:ascii="宋体" w:hAnsi="宋体" w:eastAsia="宋体" w:cs="宋体"/>
                <w:color w:val="auto"/>
                <w:kern w:val="0"/>
                <w:sz w:val="20"/>
                <w:szCs w:val="20"/>
                <w:highlight w:val="none"/>
              </w:rPr>
              <w:t>法兰盖、管帽等）</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center"/>
              <w:rPr>
                <w:rFonts w:ascii="宋体" w:hAnsi="宋体" w:eastAsia="宋体" w:cs="宋体"/>
                <w:color w:val="auto"/>
                <w:kern w:val="0"/>
                <w:sz w:val="20"/>
                <w:szCs w:val="20"/>
                <w:highlight w:val="none"/>
              </w:rPr>
            </w:pPr>
            <w:r>
              <w:rPr>
                <w:rFonts w:hint="eastAsia" w:ascii="宋体" w:hAnsi="宋体" w:eastAsia="宋体" w:cs="宋体"/>
                <w:color w:val="auto"/>
                <w:kern w:val="0"/>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center"/>
              <w:rPr>
                <w:rFonts w:ascii="宋体" w:hAnsi="宋体" w:eastAsia="宋体"/>
                <w:bCs/>
                <w:color w:val="auto"/>
                <w:sz w:val="20"/>
                <w:szCs w:val="20"/>
                <w:highlight w:val="none"/>
              </w:rPr>
            </w:pPr>
            <w:r>
              <w:rPr>
                <w:rFonts w:ascii="宋体" w:hAnsi="宋体" w:eastAsia="宋体" w:cs="Arial"/>
                <w:bCs/>
                <w:color w:val="auto"/>
                <w:sz w:val="20"/>
                <w:szCs w:val="20"/>
                <w:highlight w:val="none"/>
              </w:rPr>
              <w:t>7</w:t>
            </w:r>
          </w:p>
        </w:tc>
        <w:tc>
          <w:tcPr>
            <w:tcW w:w="7371" w:type="dxa"/>
            <w:gridSpan w:val="4"/>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center"/>
              <w:rPr>
                <w:rFonts w:ascii="宋体" w:hAnsi="宋体" w:eastAsia="宋体" w:cs="Arial"/>
                <w:bCs/>
                <w:color w:val="auto"/>
                <w:sz w:val="20"/>
                <w:szCs w:val="20"/>
                <w:highlight w:val="none"/>
              </w:rPr>
            </w:pPr>
            <w:r>
              <w:rPr>
                <w:rFonts w:hint="eastAsia" w:ascii="宋体" w:hAnsi="宋体" w:eastAsia="宋体" w:cs="Arial"/>
                <w:bCs/>
                <w:color w:val="auto"/>
                <w:sz w:val="20"/>
                <w:szCs w:val="20"/>
                <w:highlight w:val="none"/>
              </w:rPr>
              <w:t>其他</w:t>
            </w:r>
          </w:p>
        </w:tc>
      </w:tr>
      <w:tr>
        <w:tblPrEx>
          <w:tblCellMar>
            <w:top w:w="0" w:type="dxa"/>
            <w:left w:w="108" w:type="dxa"/>
            <w:bottom w:w="0" w:type="dxa"/>
            <w:right w:w="108" w:type="dxa"/>
          </w:tblCellMar>
        </w:tblPrEx>
        <w:trPr>
          <w:trHeight w:val="285" w:hRule="atLeast"/>
        </w:trPr>
        <w:tc>
          <w:tcPr>
            <w:tcW w:w="877" w:type="dxa"/>
            <w:tcBorders>
              <w:top w:val="nil"/>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center"/>
              <w:rPr>
                <w:rFonts w:ascii="宋体" w:hAnsi="宋体" w:eastAsia="宋体" w:cs="Arial"/>
                <w:bCs/>
                <w:color w:val="auto"/>
                <w:sz w:val="20"/>
                <w:szCs w:val="20"/>
                <w:highlight w:val="none"/>
              </w:rPr>
            </w:pPr>
            <w:r>
              <w:rPr>
                <w:rFonts w:ascii="宋体" w:hAnsi="宋体" w:eastAsia="宋体" w:cs="Arial"/>
                <w:bCs/>
                <w:color w:val="auto"/>
                <w:sz w:val="20"/>
                <w:szCs w:val="20"/>
                <w:highlight w:val="none"/>
              </w:rPr>
              <w:t>7</w:t>
            </w:r>
            <w:r>
              <w:rPr>
                <w:rFonts w:hint="eastAsia" w:ascii="宋体" w:hAnsi="宋体" w:eastAsia="宋体" w:cs="Arial"/>
                <w:bCs/>
                <w:color w:val="auto"/>
                <w:sz w:val="20"/>
                <w:szCs w:val="20"/>
                <w:highlight w:val="none"/>
              </w:rPr>
              <w:t>.1</w:t>
            </w:r>
          </w:p>
        </w:tc>
        <w:tc>
          <w:tcPr>
            <w:tcW w:w="1973"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left"/>
              <w:rPr>
                <w:rFonts w:ascii="宋体" w:hAnsi="宋体" w:eastAsia="宋体"/>
                <w:color w:val="auto"/>
                <w:sz w:val="20"/>
                <w:szCs w:val="20"/>
                <w:highlight w:val="none"/>
              </w:rPr>
            </w:pPr>
            <w:r>
              <w:rPr>
                <w:rFonts w:hint="eastAsia" w:ascii="宋体" w:hAnsi="宋体" w:eastAsia="宋体" w:cs="宋体"/>
                <w:color w:val="auto"/>
                <w:sz w:val="20"/>
                <w:szCs w:val="20"/>
                <w:highlight w:val="none"/>
              </w:rPr>
              <w:t>招标人其他生产安排</w:t>
            </w:r>
          </w:p>
        </w:tc>
        <w:tc>
          <w:tcPr>
            <w:tcW w:w="851"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center"/>
              <w:rPr>
                <w:rFonts w:ascii="宋体" w:hAnsi="宋体" w:eastAsia="宋体"/>
                <w:bCs/>
                <w:color w:val="auto"/>
                <w:sz w:val="20"/>
                <w:szCs w:val="20"/>
                <w:highlight w:val="none"/>
              </w:rPr>
            </w:pPr>
          </w:p>
        </w:tc>
        <w:tc>
          <w:tcPr>
            <w:tcW w:w="2002"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center"/>
              <w:rPr>
                <w:rFonts w:ascii="宋体" w:hAnsi="宋体" w:eastAsia="宋体"/>
                <w:bCs/>
                <w:color w:val="auto"/>
                <w:sz w:val="20"/>
                <w:szCs w:val="20"/>
                <w:highlight w:val="none"/>
              </w:rPr>
            </w:pPr>
            <w:r>
              <w:rPr>
                <w:rFonts w:ascii="宋体" w:hAnsi="宋体" w:eastAsia="宋体"/>
                <w:bCs/>
                <w:color w:val="auto"/>
                <w:sz w:val="20"/>
                <w:szCs w:val="20"/>
                <w:highlight w:val="none"/>
              </w:rPr>
              <w:t>√</w:t>
            </w:r>
          </w:p>
        </w:tc>
        <w:tc>
          <w:tcPr>
            <w:tcW w:w="2545" w:type="dxa"/>
            <w:tcBorders>
              <w:top w:val="nil"/>
              <w:left w:val="nil"/>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spacing w:line="320" w:lineRule="exact"/>
              <w:jc w:val="left"/>
              <w:rPr>
                <w:rFonts w:ascii="宋体" w:hAnsi="宋体" w:eastAsia="宋体" w:cs="Arial"/>
                <w:bCs/>
                <w:color w:val="auto"/>
                <w:sz w:val="20"/>
                <w:szCs w:val="20"/>
                <w:highlight w:val="none"/>
              </w:rPr>
            </w:pPr>
          </w:p>
        </w:tc>
      </w:tr>
      <w:tr>
        <w:tblPrEx>
          <w:tblCellMar>
            <w:top w:w="0" w:type="dxa"/>
            <w:left w:w="108" w:type="dxa"/>
            <w:bottom w:w="0" w:type="dxa"/>
            <w:right w:w="108" w:type="dxa"/>
          </w:tblCellMar>
        </w:tblPrEx>
        <w:trPr>
          <w:trHeight w:val="285" w:hRule="atLeast"/>
        </w:trPr>
        <w:tc>
          <w:tcPr>
            <w:tcW w:w="82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20"/>
                <w:szCs w:val="20"/>
                <w:highlight w:val="none"/>
              </w:rPr>
            </w:pPr>
            <w:r>
              <w:rPr>
                <w:rFonts w:hint="eastAsia" w:ascii="宋体" w:hAnsi="宋体" w:eastAsia="宋体" w:cs="宋体"/>
                <w:color w:val="auto"/>
                <w:kern w:val="0"/>
                <w:sz w:val="18"/>
                <w:szCs w:val="20"/>
                <w:highlight w:val="none"/>
              </w:rPr>
              <w:t>1）“√”--责任方，“A”--辅助方。</w:t>
            </w:r>
          </w:p>
        </w:tc>
      </w:tr>
      <w:tr>
        <w:tblPrEx>
          <w:tblCellMar>
            <w:top w:w="0" w:type="dxa"/>
            <w:left w:w="108" w:type="dxa"/>
            <w:bottom w:w="0" w:type="dxa"/>
            <w:right w:w="108" w:type="dxa"/>
          </w:tblCellMar>
        </w:tblPrEx>
        <w:trPr>
          <w:trHeight w:val="540" w:hRule="atLeast"/>
        </w:trPr>
        <w:tc>
          <w:tcPr>
            <w:tcW w:w="82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Times New Roman" w:hAnsi="Times New Roman" w:eastAsia="宋体" w:cs="宋体"/>
                <w:color w:val="auto"/>
                <w:sz w:val="18"/>
                <w:szCs w:val="24"/>
                <w:highlight w:val="none"/>
              </w:rPr>
            </w:pPr>
            <w:r>
              <w:rPr>
                <w:rFonts w:hint="eastAsia" w:ascii="宋体" w:hAnsi="宋体" w:eastAsia="宋体" w:cs="宋体"/>
                <w:color w:val="auto"/>
                <w:kern w:val="0"/>
                <w:sz w:val="18"/>
                <w:szCs w:val="20"/>
                <w:highlight w:val="none"/>
              </w:rPr>
              <w:t>2）</w:t>
            </w:r>
            <w:r>
              <w:rPr>
                <w:rFonts w:hint="eastAsia" w:ascii="Times New Roman" w:hAnsi="Times New Roman" w:eastAsia="宋体" w:cs="宋体"/>
                <w:color w:val="auto"/>
                <w:sz w:val="18"/>
                <w:szCs w:val="24"/>
                <w:highlight w:val="none"/>
              </w:rPr>
              <w:t>除表格中明确标明招标人负责的工作范围外，凡招标人提供的图纸中有图示的，招标文件中有描述的相关工作，均为投标人的工作范围。招标人在项目总包合同中承诺业主的工作范围，投标人也必须承担其工作范围内的所有责任。</w:t>
            </w:r>
          </w:p>
        </w:tc>
      </w:tr>
      <w:tr>
        <w:tblPrEx>
          <w:tblCellMar>
            <w:top w:w="0" w:type="dxa"/>
            <w:left w:w="108" w:type="dxa"/>
            <w:bottom w:w="0" w:type="dxa"/>
            <w:right w:w="108" w:type="dxa"/>
          </w:tblCellMar>
        </w:tblPrEx>
        <w:trPr>
          <w:trHeight w:val="540" w:hRule="atLeast"/>
        </w:trPr>
        <w:tc>
          <w:tcPr>
            <w:tcW w:w="82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宋体" w:hAnsi="宋体" w:eastAsia="宋体" w:cs="宋体"/>
                <w:color w:val="auto"/>
                <w:kern w:val="0"/>
                <w:sz w:val="18"/>
                <w:szCs w:val="20"/>
                <w:highlight w:val="none"/>
              </w:rPr>
            </w:pPr>
            <w:r>
              <w:rPr>
                <w:rFonts w:hint="eastAsia" w:ascii="Times New Roman" w:hAnsi="Times New Roman" w:eastAsia="宋体" w:cs="宋体"/>
                <w:color w:val="auto"/>
                <w:sz w:val="18"/>
                <w:szCs w:val="24"/>
                <w:highlight w:val="none"/>
              </w:rPr>
              <w:t>3）以上工作界面是针对</w:t>
            </w:r>
            <w:r>
              <w:rPr>
                <w:rFonts w:hint="eastAsia" w:ascii="Times New Roman" w:hAnsi="Times New Roman" w:eastAsia="宋体" w:cs="宋体"/>
                <w:color w:val="auto"/>
                <w:sz w:val="18"/>
                <w:szCs w:val="24"/>
                <w:highlight w:val="none"/>
                <w:lang w:val="en-US" w:eastAsia="zh-CN"/>
              </w:rPr>
              <w:t>管线预制</w:t>
            </w:r>
            <w:r>
              <w:rPr>
                <w:rFonts w:hint="eastAsia" w:ascii="Times New Roman" w:hAnsi="Times New Roman" w:eastAsia="宋体" w:cs="宋体"/>
                <w:color w:val="auto"/>
                <w:sz w:val="18"/>
                <w:szCs w:val="24"/>
                <w:highlight w:val="none"/>
              </w:rPr>
              <w:t>专业。</w:t>
            </w:r>
          </w:p>
        </w:tc>
      </w:tr>
      <w:tr>
        <w:tblPrEx>
          <w:tblCellMar>
            <w:top w:w="0" w:type="dxa"/>
            <w:left w:w="108" w:type="dxa"/>
            <w:bottom w:w="0" w:type="dxa"/>
            <w:right w:w="108" w:type="dxa"/>
          </w:tblCellMar>
        </w:tblPrEx>
        <w:trPr>
          <w:trHeight w:val="540" w:hRule="atLeast"/>
        </w:trPr>
        <w:tc>
          <w:tcPr>
            <w:tcW w:w="8248"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shd w:val="clear"/>
              <w:wordWrap/>
              <w:topLinePunct w:val="0"/>
              <w:bidi w:val="0"/>
              <w:jc w:val="left"/>
              <w:rPr>
                <w:rFonts w:ascii="Times New Roman" w:hAnsi="Times New Roman" w:eastAsia="宋体" w:cs="宋体"/>
                <w:color w:val="auto"/>
                <w:sz w:val="18"/>
                <w:szCs w:val="24"/>
                <w:highlight w:val="none"/>
              </w:rPr>
            </w:pPr>
            <w:r>
              <w:rPr>
                <w:rFonts w:hint="eastAsia" w:ascii="Times New Roman" w:hAnsi="Times New Roman" w:eastAsia="宋体" w:cs="宋体"/>
                <w:color w:val="auto"/>
                <w:sz w:val="18"/>
                <w:szCs w:val="24"/>
                <w:highlight w:val="none"/>
              </w:rPr>
              <w:t>4）以上部分工机具、消耗材料需要投标人提供，请投标人报价时综合考虑。</w:t>
            </w:r>
          </w:p>
        </w:tc>
      </w:tr>
    </w:tbl>
    <w:p>
      <w:pPr>
        <w:keepNext w:val="0"/>
        <w:keepLines w:val="0"/>
        <w:pageBreakBefore w:val="0"/>
        <w:shd w:val="clear"/>
        <w:wordWrap/>
        <w:topLinePunct w:val="0"/>
        <w:bidi w:val="0"/>
        <w:snapToGrid w:val="0"/>
        <w:spacing w:line="360" w:lineRule="auto"/>
        <w:rPr>
          <w:rFonts w:hint="eastAsia" w:ascii="宋体" w:hAnsi="宋体" w:eastAsia="宋体" w:cs="宋体"/>
          <w:color w:val="auto"/>
          <w:kern w:val="0"/>
          <w:sz w:val="24"/>
          <w:szCs w:val="24"/>
          <w:highlight w:val="none"/>
        </w:rPr>
      </w:pPr>
      <w:bookmarkStart w:id="3" w:name="_Toc47344660"/>
    </w:p>
    <w:p>
      <w:pPr>
        <w:keepNext w:val="0"/>
        <w:keepLines w:val="0"/>
        <w:pageBreakBefore w:val="0"/>
        <w:shd w:val="clear"/>
        <w:wordWrap/>
        <w:topLinePunct w:val="0"/>
        <w:bidi w:val="0"/>
        <w:snapToGrid w:val="0"/>
        <w:spacing w:line="360" w:lineRule="auto"/>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2.2.</w:t>
      </w:r>
      <w:r>
        <w:rPr>
          <w:rFonts w:hint="eastAsia" w:ascii="宋体" w:hAnsi="宋体" w:eastAsia="宋体" w:cs="宋体"/>
          <w:color w:val="auto"/>
          <w:kern w:val="0"/>
          <w:sz w:val="24"/>
          <w:szCs w:val="24"/>
          <w:highlight w:val="none"/>
          <w:lang w:val="en-US" w:eastAsia="zh-CN"/>
        </w:rPr>
        <w:t>3</w:t>
      </w:r>
      <w:r>
        <w:rPr>
          <w:rFonts w:ascii="宋体" w:hAnsi="宋体" w:eastAsia="宋体" w:cs="宋体"/>
          <w:color w:val="auto"/>
          <w:kern w:val="0"/>
          <w:sz w:val="24"/>
          <w:szCs w:val="24"/>
          <w:highlight w:val="none"/>
        </w:rPr>
        <w:t xml:space="preserve"> </w:t>
      </w:r>
      <w:r>
        <w:rPr>
          <w:rFonts w:hint="eastAsia" w:ascii="宋体" w:hAnsi="宋体" w:eastAsia="宋体" w:cs="宋体"/>
          <w:color w:val="auto"/>
          <w:kern w:val="0"/>
          <w:sz w:val="24"/>
          <w:szCs w:val="24"/>
          <w:highlight w:val="none"/>
        </w:rPr>
        <w:t>其它</w:t>
      </w:r>
      <w:r>
        <w:rPr>
          <w:rFonts w:ascii="宋体" w:hAnsi="宋体" w:eastAsia="宋体" w:cs="宋体"/>
          <w:color w:val="auto"/>
          <w:kern w:val="0"/>
          <w:sz w:val="24"/>
          <w:szCs w:val="24"/>
          <w:highlight w:val="none"/>
        </w:rPr>
        <w:t>工作范围</w:t>
      </w:r>
      <w:r>
        <w:rPr>
          <w:rFonts w:hint="eastAsia" w:ascii="宋体" w:hAnsi="宋体" w:eastAsia="宋体" w:cs="宋体"/>
          <w:color w:val="auto"/>
          <w:kern w:val="0"/>
          <w:sz w:val="24"/>
          <w:szCs w:val="24"/>
          <w:highlight w:val="none"/>
        </w:rPr>
        <w:t>说明</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lang w:val="en-US" w:eastAsia="zh-CN"/>
        </w:rPr>
        <w:t>招标人有权根据现场施工资源情况和项目计划，合理安排各项目的施工地点。</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投标人负责</w:t>
      </w:r>
      <w:r>
        <w:rPr>
          <w:rFonts w:ascii="Times New Roman" w:hAnsi="Times New Roman" w:eastAsia="宋体"/>
          <w:color w:val="auto"/>
          <w:sz w:val="24"/>
          <w:szCs w:val="24"/>
          <w:highlight w:val="none"/>
        </w:rPr>
        <w:t>完成施工人员入场施工前的所有管理性工作及入场后工人工资</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劳保用品</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工机具等管理工作</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如工人按期体检</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入场培训材料提报</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工人保险</w:t>
      </w:r>
      <w:r>
        <w:rPr>
          <w:rFonts w:hint="eastAsia" w:ascii="Times New Roman" w:hAnsi="Times New Roman" w:eastAsia="宋体"/>
          <w:color w:val="auto"/>
          <w:sz w:val="24"/>
          <w:szCs w:val="24"/>
          <w:highlight w:val="none"/>
        </w:rPr>
        <w:t>、食宿等。</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 xml:space="preserve">投标人负责人员取证（投标人施工人员所需健康证、安全证件、监火证、特殊工种等证件）、资质的报批。 </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投标人负责人员所需劳保（包括统一的工作服、防护眼镜、面罩、耳塞、安全帽、工作鞋、口罩、手套、耳罩、焊接披肩套袖、安全带、呼吸器、</w:t>
      </w:r>
      <w:r>
        <w:rPr>
          <w:rFonts w:hint="eastAsia" w:ascii="Times New Roman" w:hAnsi="Times New Roman" w:eastAsia="宋体"/>
          <w:color w:val="auto"/>
          <w:sz w:val="24"/>
          <w:szCs w:val="24"/>
          <w:highlight w:val="none"/>
          <w:lang w:val="en-US" w:eastAsia="zh-CN"/>
        </w:rPr>
        <w:t>防护服及</w:t>
      </w:r>
      <w:r>
        <w:rPr>
          <w:rFonts w:hint="eastAsia" w:ascii="Times New Roman" w:hAnsi="Times New Roman" w:eastAsia="宋体"/>
          <w:color w:val="auto"/>
          <w:sz w:val="24"/>
          <w:szCs w:val="24"/>
          <w:highlight w:val="none"/>
        </w:rPr>
        <w:t>其它防护用品等）。</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投标人负责车间内所有设备的维护保养及配合辅助工作。</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投标人负责车间所有区域的文明施工、卫生清理工作。</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投标人提供消耗材料（智能化设备的消耗材料除外），包括但不限于：吊</w:t>
      </w:r>
      <w:r>
        <w:rPr>
          <w:rFonts w:hint="eastAsia" w:ascii="Times New Roman" w:hAnsi="Times New Roman" w:eastAsia="宋体"/>
          <w:color w:val="auto"/>
          <w:sz w:val="24"/>
          <w:szCs w:val="24"/>
          <w:highlight w:val="none"/>
          <w:lang w:val="en-US" w:eastAsia="zh-CN"/>
        </w:rPr>
        <w:t>锁具</w:t>
      </w:r>
      <w:r>
        <w:rPr>
          <w:rFonts w:hint="eastAsia" w:ascii="Times New Roman" w:hAnsi="Times New Roman" w:eastAsia="宋体"/>
          <w:color w:val="auto"/>
          <w:sz w:val="24"/>
          <w:szCs w:val="24"/>
          <w:highlight w:val="none"/>
        </w:rPr>
        <w:t>、氧气带、割嘴、风带、快速接头、焊把线、电缆线、电源线、碳棒、石笔、黑白玻璃、导电嘴、钨极夹、钨极、瓷嘴、钻头（含麻花钻头、磁力钻钻头、摇臂钻钻头）、套丝机板牙、水管、胶皮、胶水、法兰盖、管帽、酸洗膏、丙酮、防火/防油/防风/防水耗材、打磨材料、照明、电加热片、热电偶、环保耐高温防火保温棉等消耗材料。</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提供设施及各类工机具，包括但不限于：测氧测爆仪器、微量氧分析仪、测温枪（测温笔）、热风枪、各类计量工机具、空间通风/照明设施、割枪、烤把、砂轮机、蘑菇头机、无齿锯、磁力切割机、便携式坡口机、磁力钻、手锤、活动扳手、梅花扳手、开口扳手、气动扳手、套筒、力矩扳手（经鉴定合格，并提供证书）、加水泵、电工工具（包含测量仪表）等，以及上述投标人提供的设施及各类工机具保养维修及配件更换等。</w:t>
      </w:r>
    </w:p>
    <w:p>
      <w:pPr>
        <w:keepNext w:val="0"/>
        <w:keepLines w:val="0"/>
        <w:pageBreakBefore w:val="0"/>
        <w:widowControl w:val="0"/>
        <w:numPr>
          <w:ilvl w:val="0"/>
          <w:numId w:val="4"/>
        </w:numPr>
        <w:shd w:val="clear"/>
        <w:kinsoku/>
        <w:wordWrap/>
        <w:overflowPunct/>
        <w:topLinePunct w:val="0"/>
        <w:autoSpaceDE/>
        <w:autoSpaceDN/>
        <w:bidi w:val="0"/>
        <w:adjustRightInd/>
        <w:snapToGrid w:val="0"/>
        <w:spacing w:line="360" w:lineRule="auto"/>
        <w:ind w:left="-60" w:leftChars="0" w:firstLine="480" w:firstLineChars="0"/>
        <w:textAlignment w:val="auto"/>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投标人所提供的所有计量工具、各种仪器仪表必须经招标人认可机构检定合格，并提供相应检定证书。</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0"/>
          <w:highlight w:val="none"/>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2.4</w:t>
      </w:r>
      <w:r>
        <w:rPr>
          <w:rFonts w:ascii="宋体" w:hAnsi="宋体" w:eastAsia="宋体"/>
          <w:color w:val="auto"/>
          <w:sz w:val="24"/>
          <w:szCs w:val="20"/>
          <w:highlight w:val="none"/>
        </w:rPr>
        <w:t xml:space="preserve"> </w:t>
      </w:r>
      <w:r>
        <w:rPr>
          <w:rFonts w:hint="eastAsia" w:ascii="宋体" w:hAnsi="宋体" w:eastAsia="宋体"/>
          <w:color w:val="auto"/>
          <w:sz w:val="24"/>
          <w:szCs w:val="20"/>
          <w:highlight w:val="none"/>
        </w:rPr>
        <w:t>其它</w:t>
      </w:r>
      <w:r>
        <w:rPr>
          <w:rFonts w:hint="eastAsia" w:ascii="宋体" w:hAnsi="宋体" w:eastAsia="宋体"/>
          <w:color w:val="auto"/>
          <w:sz w:val="24"/>
          <w:szCs w:val="24"/>
          <w:highlight w:val="none"/>
        </w:rPr>
        <w:t>说明</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 除招标人负责的工作范围外，凡招标人提供的图纸中涉及的，招标文件中有描述的有关工作，均为投标人的工作范围；投标人承诺按照招标人要求进行工艺管线预制（含一体化要求）工作和生产辅助工作，并对施工的安全、质量负责。</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rPr>
        <w:t>) 招标人在项目总包合同中承诺业主的工作范围，投标人需承担其工作范围内的所有责任。业主对于招标人的各项要求，同样适用于投标人（如建造过程中，业主追加给招标人的工作，也属于投标人工作范围）。</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ascii="宋体" w:hAnsi="宋体" w:eastAsia="宋体"/>
          <w:color w:val="auto"/>
          <w:sz w:val="24"/>
          <w:szCs w:val="24"/>
          <w:highlight w:val="none"/>
        </w:rPr>
        <w:t>遵守公司的QHSE和施工管理</w:t>
      </w:r>
      <w:r>
        <w:rPr>
          <w:rFonts w:hint="eastAsia" w:ascii="宋体" w:hAnsi="宋体" w:eastAsia="宋体"/>
          <w:color w:val="auto"/>
          <w:sz w:val="24"/>
          <w:szCs w:val="24"/>
          <w:highlight w:val="none"/>
        </w:rPr>
        <w:t>, 招标人制定的项目精细化管理及措施，投标人需落实执行</w:t>
      </w:r>
      <w:r>
        <w:rPr>
          <w:rFonts w:ascii="宋体" w:hAnsi="宋体" w:eastAsia="宋体"/>
          <w:color w:val="auto"/>
          <w:sz w:val="24"/>
          <w:szCs w:val="24"/>
          <w:highlight w:val="none"/>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w:t>
      </w:r>
      <w:r>
        <w:rPr>
          <w:rFonts w:ascii="宋体" w:hAnsi="宋体" w:eastAsia="宋体"/>
          <w:color w:val="auto"/>
          <w:sz w:val="24"/>
          <w:szCs w:val="24"/>
          <w:highlight w:val="none"/>
        </w:rPr>
        <w:t>配合</w:t>
      </w:r>
      <w:r>
        <w:rPr>
          <w:rFonts w:hint="eastAsia" w:ascii="宋体" w:hAnsi="宋体" w:eastAsia="宋体"/>
          <w:color w:val="auto"/>
          <w:sz w:val="24"/>
          <w:szCs w:val="24"/>
          <w:highlight w:val="none"/>
        </w:rPr>
        <w:t>招标人</w:t>
      </w:r>
      <w:r>
        <w:rPr>
          <w:rFonts w:ascii="宋体" w:hAnsi="宋体" w:eastAsia="宋体"/>
          <w:color w:val="auto"/>
          <w:sz w:val="24"/>
          <w:szCs w:val="24"/>
          <w:highlight w:val="none"/>
        </w:rPr>
        <w:t>完成业主临时增加的变更工作，并配合</w:t>
      </w:r>
      <w:r>
        <w:rPr>
          <w:rFonts w:hint="eastAsia" w:ascii="宋体" w:hAnsi="宋体" w:eastAsia="宋体"/>
          <w:color w:val="auto"/>
          <w:sz w:val="24"/>
          <w:szCs w:val="24"/>
          <w:highlight w:val="none"/>
        </w:rPr>
        <w:t>招标人</w:t>
      </w:r>
      <w:r>
        <w:rPr>
          <w:rFonts w:ascii="宋体" w:hAnsi="宋体" w:eastAsia="宋体"/>
          <w:color w:val="auto"/>
          <w:sz w:val="24"/>
          <w:szCs w:val="24"/>
          <w:highlight w:val="none"/>
        </w:rPr>
        <w:t>提交相应的人力、材料</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消耗</w:t>
      </w:r>
      <w:r>
        <w:rPr>
          <w:rFonts w:ascii="宋体" w:hAnsi="宋体" w:eastAsia="宋体"/>
          <w:color w:val="auto"/>
          <w:sz w:val="24"/>
          <w:szCs w:val="24"/>
          <w:highlight w:val="none"/>
        </w:rPr>
        <w:t>和机械台班投入等。</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ascii="宋体" w:hAnsi="宋体" w:eastAsia="宋体"/>
          <w:color w:val="auto"/>
          <w:sz w:val="24"/>
          <w:szCs w:val="24"/>
          <w:highlight w:val="none"/>
        </w:rPr>
        <w:t>)</w:t>
      </w:r>
      <w:r>
        <w:rPr>
          <w:rFonts w:hint="eastAsia" w:ascii="宋体" w:hAnsi="宋体" w:eastAsia="宋体"/>
          <w:color w:val="auto"/>
          <w:sz w:val="24"/>
          <w:szCs w:val="20"/>
          <w:highlight w:val="none"/>
        </w:rPr>
        <w:t xml:space="preserve"> 负责完成由于图纸升版、现场配合指令等原因造成的相关修改与附加工作。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 招标人有权从投标人工作范围内切除部分工作移交其它施工单位完成；招标人将按照实际投入的人工成本、资源投入，将相应费用从投标人合同款中扣除。</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）负责在招标人生产系统上完成工作的信息反馈。</w:t>
      </w:r>
    </w:p>
    <w:p>
      <w:pPr>
        <w:keepNext w:val="0"/>
        <w:keepLines w:val="0"/>
        <w:pageBreakBefore w:val="0"/>
        <w:widowControl/>
        <w:shd w:val="clear"/>
        <w:wordWrap/>
        <w:topLinePunct w:val="0"/>
        <w:bidi w:val="0"/>
        <w:spacing w:line="440" w:lineRule="exact"/>
        <w:ind w:firstLine="240" w:firstLineChars="1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rPr>
        <w:t>预估工作量</w:t>
      </w:r>
      <w:bookmarkEnd w:id="3"/>
      <w:bookmarkStart w:id="4" w:name="_Toc47344663"/>
      <w:r>
        <w:rPr>
          <w:rFonts w:hint="eastAsia" w:ascii="宋体" w:hAnsi="宋体" w:eastAsia="宋体"/>
          <w:color w:val="auto"/>
          <w:sz w:val="24"/>
          <w:szCs w:val="24"/>
          <w:highlight w:val="none"/>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投标人须充分理解各标段的工作范围，并承诺按照招标人要求提供满足生产进度的相应工种作业人员。同时投标人须充分预判并接受工作量变化的风险，并承诺不得以实际发生工作量与预估工作量的差异为理由向招标人索要任何补偿费用。</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3</w:t>
      </w:r>
      <w:r>
        <w:rPr>
          <w:rFonts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1</w:t>
      </w:r>
      <w:r>
        <w:rPr>
          <w:rFonts w:ascii="宋体" w:hAnsi="宋体" w:eastAsia="宋体"/>
          <w:color w:val="auto"/>
          <w:sz w:val="24"/>
          <w:szCs w:val="24"/>
          <w:highlight w:val="none"/>
        </w:rPr>
        <w:t xml:space="preserve"> </w:t>
      </w:r>
      <w:bookmarkEnd w:id="4"/>
      <w:r>
        <w:rPr>
          <w:rFonts w:hint="eastAsia" w:ascii="宋体" w:hAnsi="宋体" w:eastAsia="宋体"/>
          <w:color w:val="auto"/>
          <w:sz w:val="24"/>
          <w:szCs w:val="24"/>
          <w:highlight w:val="none"/>
        </w:rPr>
        <w:t>预估人力投入</w:t>
      </w:r>
    </w:p>
    <w:tbl>
      <w:tblPr>
        <w:tblStyle w:val="22"/>
        <w:tblW w:w="62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45"/>
        <w:gridCol w:w="1834"/>
        <w:gridCol w:w="1466"/>
        <w:gridCol w:w="1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2" w:hRule="atLeast"/>
          <w:jc w:val="center"/>
        </w:trPr>
        <w:tc>
          <w:tcPr>
            <w:tcW w:w="15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人员</w:t>
            </w:r>
          </w:p>
        </w:tc>
        <w:tc>
          <w:tcPr>
            <w:tcW w:w="330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工种/等级</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管理人员</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工厂化管理人员</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5537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4" w:hRule="atLeast"/>
          <w:jc w:val="center"/>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施工人员</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管工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13288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中级工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6370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1"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初级工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1486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管线焊工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13549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中级工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2001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结构焊工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高级工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3452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中级工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863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起重工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1653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电工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684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辅助工</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40069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5" w:hRule="atLeast"/>
          <w:jc w:val="center"/>
        </w:trPr>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合计</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u w:val="none"/>
                <w:lang w:val="en-US" w:eastAsia="zh-CN" w:bidi="ar"/>
              </w:rPr>
              <w:t>88952</w:t>
            </w:r>
          </w:p>
        </w:tc>
      </w:tr>
    </w:tbl>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rPr>
          <w:rFonts w:hint="eastAsia" w:ascii="宋体" w:hAnsi="宋体" w:eastAsia="宋体"/>
          <w:color w:val="auto"/>
          <w:sz w:val="24"/>
          <w:szCs w:val="24"/>
          <w:highlight w:val="none"/>
          <w:lang w:eastAsia="zh-CN"/>
        </w:rPr>
      </w:pPr>
    </w:p>
    <w:p>
      <w:pPr>
        <w:keepNext w:val="0"/>
        <w:keepLines w:val="0"/>
        <w:pageBreakBefore w:val="0"/>
        <w:widowControl/>
        <w:shd w:val="clear"/>
        <w:wordWrap/>
        <w:topLinePunct w:val="0"/>
        <w:bidi w:val="0"/>
        <w:spacing w:line="440" w:lineRule="exact"/>
        <w:ind w:firstLine="221" w:firstLineChars="100"/>
        <w:jc w:val="left"/>
        <w:rPr>
          <w:rFonts w:ascii="宋体" w:hAnsi="宋体" w:eastAsia="宋体"/>
          <w:b/>
          <w:color w:val="auto"/>
          <w:kern w:val="10"/>
          <w:sz w:val="22"/>
          <w:szCs w:val="24"/>
          <w:highlight w:val="none"/>
        </w:rPr>
      </w:pPr>
      <w:r>
        <w:rPr>
          <w:rFonts w:hint="eastAsia" w:ascii="宋体" w:hAnsi="宋体" w:eastAsia="宋体"/>
          <w:b/>
          <w:color w:val="auto"/>
          <w:kern w:val="10"/>
          <w:sz w:val="22"/>
          <w:szCs w:val="24"/>
          <w:highlight w:val="none"/>
        </w:rPr>
        <w:t>说明：</w:t>
      </w:r>
    </w:p>
    <w:p>
      <w:pPr>
        <w:keepNext w:val="0"/>
        <w:keepLines w:val="0"/>
        <w:pageBreakBefore w:val="0"/>
        <w:widowControl/>
        <w:numPr>
          <w:ilvl w:val="0"/>
          <w:numId w:val="5"/>
        </w:numPr>
        <w:shd w:val="clear"/>
        <w:wordWrap/>
        <w:topLinePunct w:val="0"/>
        <w:bidi w:val="0"/>
        <w:spacing w:line="440" w:lineRule="exact"/>
        <w:jc w:val="left"/>
        <w:rPr>
          <w:rFonts w:ascii="宋体" w:hAnsi="宋体" w:eastAsia="宋体"/>
          <w:color w:val="auto"/>
          <w:kern w:val="10"/>
          <w:sz w:val="22"/>
          <w:szCs w:val="24"/>
          <w:highlight w:val="none"/>
        </w:rPr>
      </w:pPr>
      <w:r>
        <w:rPr>
          <w:rFonts w:hint="eastAsia" w:ascii="宋体" w:hAnsi="宋体" w:eastAsia="宋体"/>
          <w:color w:val="auto"/>
          <w:kern w:val="10"/>
          <w:sz w:val="22"/>
          <w:szCs w:val="24"/>
          <w:highlight w:val="none"/>
        </w:rPr>
        <w:t>以上人工投入为预估施工人员总投入，每个工日按照</w:t>
      </w:r>
      <w:r>
        <w:rPr>
          <w:rFonts w:ascii="宋体" w:hAnsi="宋体" w:eastAsia="宋体"/>
          <w:color w:val="auto"/>
          <w:kern w:val="10"/>
          <w:sz w:val="22"/>
          <w:szCs w:val="24"/>
          <w:highlight w:val="none"/>
        </w:rPr>
        <w:t>8</w:t>
      </w:r>
      <w:r>
        <w:rPr>
          <w:rFonts w:hint="eastAsia" w:ascii="宋体" w:hAnsi="宋体" w:eastAsia="宋体"/>
          <w:color w:val="auto"/>
          <w:kern w:val="10"/>
          <w:sz w:val="22"/>
          <w:szCs w:val="24"/>
          <w:highlight w:val="none"/>
        </w:rPr>
        <w:t>小时计算（班前班会后时间不算入工作时间），超出8小时部分，按每个工日8小时进行折算。</w:t>
      </w:r>
      <w:r>
        <w:rPr>
          <w:rFonts w:hint="eastAsia" w:ascii="宋体" w:hAnsi="宋体" w:eastAsia="宋体"/>
          <w:color w:val="auto"/>
          <w:kern w:val="10"/>
          <w:sz w:val="22"/>
          <w:szCs w:val="24"/>
          <w:highlight w:val="none"/>
          <w:lang w:val="en-US" w:eastAsia="zh-CN"/>
        </w:rPr>
        <w:t>施工作业</w:t>
      </w:r>
      <w:r>
        <w:rPr>
          <w:rFonts w:hint="eastAsia" w:ascii="宋体" w:hAnsi="宋体" w:eastAsia="宋体"/>
          <w:color w:val="auto"/>
          <w:kern w:val="10"/>
          <w:sz w:val="22"/>
          <w:szCs w:val="24"/>
          <w:highlight w:val="none"/>
        </w:rPr>
        <w:t>所产生的人工日按工作委托单进行考核</w:t>
      </w:r>
      <w:r>
        <w:rPr>
          <w:rFonts w:hint="eastAsia" w:ascii="宋体" w:hAnsi="宋体" w:eastAsia="宋体"/>
          <w:color w:val="auto"/>
          <w:kern w:val="10"/>
          <w:sz w:val="22"/>
          <w:szCs w:val="24"/>
          <w:highlight w:val="none"/>
          <w:lang w:val="en-US" w:eastAsia="zh-CN"/>
        </w:rPr>
        <w:t>结</w:t>
      </w:r>
      <w:r>
        <w:rPr>
          <w:rFonts w:hint="eastAsia" w:ascii="宋体" w:hAnsi="宋体" w:eastAsia="宋体"/>
          <w:color w:val="auto"/>
          <w:kern w:val="10"/>
          <w:sz w:val="22"/>
          <w:szCs w:val="24"/>
          <w:highlight w:val="none"/>
        </w:rPr>
        <w:t>算。</w:t>
      </w:r>
    </w:p>
    <w:p>
      <w:pPr>
        <w:keepNext w:val="0"/>
        <w:keepLines w:val="0"/>
        <w:pageBreakBefore w:val="0"/>
        <w:widowControl/>
        <w:numPr>
          <w:ilvl w:val="0"/>
          <w:numId w:val="5"/>
        </w:numPr>
        <w:shd w:val="clear"/>
        <w:wordWrap/>
        <w:topLinePunct w:val="0"/>
        <w:bidi w:val="0"/>
        <w:spacing w:line="440" w:lineRule="exact"/>
        <w:jc w:val="left"/>
        <w:rPr>
          <w:rFonts w:ascii="宋体" w:hAnsi="宋体" w:eastAsia="宋体"/>
          <w:color w:val="auto"/>
          <w:kern w:val="10"/>
          <w:sz w:val="22"/>
          <w:szCs w:val="24"/>
          <w:highlight w:val="none"/>
        </w:rPr>
      </w:pPr>
      <w:r>
        <w:rPr>
          <w:rFonts w:hint="eastAsia" w:ascii="宋体" w:hAnsi="宋体" w:eastAsia="宋体"/>
          <w:color w:val="auto"/>
          <w:kern w:val="10"/>
          <w:sz w:val="22"/>
          <w:szCs w:val="24"/>
          <w:highlight w:val="none"/>
        </w:rPr>
        <w:t>招标人有权根据现场施工资源情况和项目计划，合理安排各项目的施工地点。</w:t>
      </w:r>
    </w:p>
    <w:p>
      <w:pPr>
        <w:keepNext w:val="0"/>
        <w:keepLines w:val="0"/>
        <w:pageBreakBefore w:val="0"/>
        <w:widowControl/>
        <w:numPr>
          <w:ilvl w:val="0"/>
          <w:numId w:val="5"/>
        </w:numPr>
        <w:shd w:val="clear"/>
        <w:wordWrap/>
        <w:topLinePunct w:val="0"/>
        <w:bidi w:val="0"/>
        <w:spacing w:line="440" w:lineRule="exact"/>
        <w:jc w:val="left"/>
        <w:rPr>
          <w:rFonts w:hint="eastAsia" w:ascii="宋体" w:hAnsi="宋体" w:eastAsia="宋体"/>
          <w:color w:val="auto"/>
          <w:kern w:val="10"/>
          <w:sz w:val="22"/>
          <w:szCs w:val="24"/>
          <w:highlight w:val="none"/>
          <w:lang w:val="en-US" w:eastAsia="zh-CN"/>
        </w:rPr>
      </w:pPr>
      <w:r>
        <w:rPr>
          <w:rFonts w:hint="eastAsia" w:ascii="宋体" w:hAnsi="宋体" w:eastAsia="宋体"/>
          <w:color w:val="auto"/>
          <w:kern w:val="10"/>
          <w:sz w:val="22"/>
          <w:szCs w:val="24"/>
          <w:highlight w:val="none"/>
          <w:lang w:val="en-US" w:eastAsia="zh-CN"/>
        </w:rPr>
        <w:t>施工高峰期需进行24小时连续作业，投标人保证能在施工高峰期满足24小时作业能力。</w:t>
      </w:r>
    </w:p>
    <w:p>
      <w:pPr>
        <w:keepNext w:val="0"/>
        <w:keepLines w:val="0"/>
        <w:pageBreakBefore w:val="0"/>
        <w:widowControl/>
        <w:shd w:val="clear"/>
        <w:wordWrap/>
        <w:topLinePunct w:val="0"/>
        <w:bidi w:val="0"/>
        <w:spacing w:line="440" w:lineRule="exact"/>
        <w:ind w:firstLine="240" w:firstLineChars="10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2.</w:t>
      </w:r>
      <w:r>
        <w:rPr>
          <w:rFonts w:hint="eastAsia" w:ascii="宋体" w:hAnsi="宋体" w:eastAsia="宋体"/>
          <w:color w:val="auto"/>
          <w:sz w:val="24"/>
          <w:szCs w:val="24"/>
          <w:highlight w:val="none"/>
          <w:lang w:val="en-US" w:eastAsia="zh-CN"/>
        </w:rPr>
        <w:t>4</w:t>
      </w:r>
      <w:r>
        <w:rPr>
          <w:rFonts w:ascii="宋体" w:hAnsi="宋体" w:eastAsia="宋体"/>
          <w:color w:val="auto"/>
          <w:sz w:val="24"/>
          <w:szCs w:val="24"/>
          <w:highlight w:val="none"/>
        </w:rPr>
        <w:t xml:space="preserve">  </w:t>
      </w:r>
      <w:r>
        <w:rPr>
          <w:rFonts w:hint="eastAsia" w:ascii="宋体" w:hAnsi="宋体" w:eastAsia="宋体"/>
          <w:color w:val="auto"/>
          <w:sz w:val="24"/>
          <w:szCs w:val="24"/>
          <w:highlight w:val="none"/>
          <w:lang w:val="en-US" w:eastAsia="zh-CN"/>
        </w:rPr>
        <w:t>管线预制工效</w:t>
      </w:r>
    </w:p>
    <w:p>
      <w:pPr>
        <w:pStyle w:val="30"/>
        <w:ind w:firstLine="220" w:firstLineChars="100"/>
        <w:rPr>
          <w:rFonts w:hint="default" w:ascii="宋体" w:hAnsi="宋体" w:eastAsia="宋体" w:cs="Times New Roman"/>
          <w:b w:val="0"/>
          <w:bCs w:val="0"/>
          <w:color w:val="auto"/>
          <w:kern w:val="10"/>
          <w:sz w:val="22"/>
          <w:szCs w:val="24"/>
          <w:highlight w:val="yellow"/>
          <w:lang w:val="en-US" w:eastAsia="zh-CN" w:bidi="ar-SA"/>
        </w:rPr>
      </w:pPr>
      <w:r>
        <w:rPr>
          <w:rFonts w:hint="eastAsia" w:ascii="宋体" w:hAnsi="宋体" w:eastAsia="宋体" w:cs="Times New Roman"/>
          <w:b w:val="0"/>
          <w:bCs w:val="0"/>
          <w:color w:val="auto"/>
          <w:kern w:val="10"/>
          <w:sz w:val="22"/>
          <w:szCs w:val="24"/>
          <w:highlight w:val="none"/>
          <w:lang w:val="en-US" w:eastAsia="zh-CN" w:bidi="ar-SA"/>
        </w:rPr>
        <w:t>2.4.1 第一年管线预制工效:</w:t>
      </w:r>
    </w:p>
    <w:tbl>
      <w:tblPr>
        <w:tblStyle w:val="22"/>
        <w:tblW w:w="819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56"/>
        <w:gridCol w:w="2416"/>
        <w:gridCol w:w="2003"/>
        <w:gridCol w:w="20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7" w:hRule="atLeast"/>
        </w:trPr>
        <w:tc>
          <w:tcPr>
            <w:tcW w:w="350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材质及规格</w:t>
            </w:r>
          </w:p>
        </w:tc>
        <w:tc>
          <w:tcPr>
            <w:tcW w:w="2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工效区间</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(单位D-inch/工日)</w:t>
            </w:r>
          </w:p>
        </w:tc>
        <w:tc>
          <w:tcPr>
            <w:tcW w:w="23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综合工效</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(单位D-inch/工日)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highlight w:val="none"/>
                <w:u w:val="none"/>
                <w:lang w:val="en-US"/>
              </w:rPr>
            </w:pPr>
            <w:r>
              <w:rPr>
                <w:rFonts w:hint="eastAsia" w:ascii="宋体" w:hAnsi="宋体" w:eastAsia="宋体" w:cs="宋体"/>
                <w:i w:val="0"/>
                <w:iCs w:val="0"/>
                <w:color w:val="000000"/>
                <w:kern w:val="0"/>
                <w:sz w:val="22"/>
                <w:szCs w:val="22"/>
                <w:highlight w:val="none"/>
                <w:u w:val="none"/>
                <w:lang w:val="en-US" w:eastAsia="zh-CN" w:bidi="ar"/>
              </w:rPr>
              <w:t>碳钢/低温碳钢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6.2-7.5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6.3-7.3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9"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玻璃钢/钢骨架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5.5-7.0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5"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铜镍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5.0-6.3</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不锈钢</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双相不锈钢</w:t>
            </w:r>
          </w:p>
          <w:p>
            <w:pPr>
              <w:keepNext w:val="0"/>
              <w:keepLines w:val="0"/>
              <w:widowControl/>
              <w:suppressLineNumbers w:val="0"/>
              <w:jc w:val="center"/>
              <w:textAlignment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超级双相不锈钢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壁厚 &lt; 10mm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5.8-6.5</w:t>
            </w:r>
          </w:p>
        </w:tc>
        <w:tc>
          <w:tcPr>
            <w:tcW w:w="2360" w:type="dxa"/>
            <w:vMerge w:val="restart"/>
            <w:tcBorders>
              <w:top w:val="single" w:color="000000" w:sz="4" w:space="0"/>
              <w:left w:val="single" w:color="000000" w:sz="4" w:space="0"/>
              <w:bottom w:val="single" w:color="000000" w:sz="4" w:space="0"/>
              <w:right w:val="single" w:color="000000" w:sz="4" w:space="0"/>
            </w:tcBorders>
            <w:shd w:val="clear" w:color="auto" w:fill="FDFDFE"/>
            <w:vAlign w:val="center"/>
          </w:tcPr>
          <w:p>
            <w:pPr>
              <w:keepNext w:val="0"/>
              <w:keepLines w:val="0"/>
              <w:widowControl/>
              <w:suppressLineNumbers w:val="0"/>
              <w:jc w:val="center"/>
              <w:textAlignment w:val="center"/>
              <w:rPr>
                <w:rFonts w:hint="eastAsia" w:ascii="宋体" w:hAnsi="宋体" w:eastAsia="宋体" w:cs="宋体"/>
                <w:i w:val="0"/>
                <w:iCs w:val="0"/>
                <w:color w:val="120649"/>
                <w:sz w:val="23"/>
                <w:szCs w:val="23"/>
                <w:highlight w:val="none"/>
                <w:u w:val="none"/>
              </w:rPr>
            </w:pPr>
            <w:r>
              <w:rPr>
                <w:rFonts w:hint="eastAsia" w:ascii="宋体" w:hAnsi="宋体" w:eastAsia="宋体" w:cs="宋体"/>
                <w:i w:val="0"/>
                <w:iCs w:val="0"/>
                <w:color w:val="000000"/>
                <w:kern w:val="0"/>
                <w:sz w:val="22"/>
                <w:szCs w:val="22"/>
                <w:highlight w:val="none"/>
                <w:u w:val="none"/>
                <w:lang w:val="en-US" w:eastAsia="zh-CN" w:bidi="ar"/>
              </w:rPr>
              <w:t>4.5-5.8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10mm ≤ 壁厚 ≤ 20mm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4.5-5.8</w:t>
            </w:r>
          </w:p>
        </w:tc>
        <w:tc>
          <w:tcPr>
            <w:tcW w:w="2360" w:type="dxa"/>
            <w:vMerge w:val="continue"/>
            <w:tcBorders>
              <w:top w:val="single" w:color="000000" w:sz="4" w:space="0"/>
              <w:left w:val="single" w:color="000000" w:sz="4" w:space="0"/>
              <w:bottom w:val="single" w:color="000000" w:sz="4" w:space="0"/>
              <w:right w:val="single" w:color="000000" w:sz="4" w:space="0"/>
            </w:tcBorders>
            <w:shd w:val="clear" w:color="auto" w:fill="FDFDFE"/>
            <w:vAlign w:val="center"/>
          </w:tcPr>
          <w:p>
            <w:pPr>
              <w:jc w:val="center"/>
              <w:rPr>
                <w:rFonts w:hint="eastAsia" w:ascii="宋体" w:hAnsi="宋体" w:eastAsia="宋体" w:cs="宋体"/>
                <w:i w:val="0"/>
                <w:iCs w:val="0"/>
                <w:color w:val="120649"/>
                <w:sz w:val="23"/>
                <w:szCs w:val="23"/>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壁厚 &gt; 20mm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highlight w:val="none"/>
                <w:u w:val="none"/>
              </w:rPr>
            </w:pPr>
            <w:r>
              <w:rPr>
                <w:rFonts w:hint="eastAsia" w:ascii="宋体" w:hAnsi="宋体" w:eastAsia="宋体" w:cs="宋体"/>
                <w:i w:val="0"/>
                <w:iCs w:val="0"/>
                <w:color w:val="000000"/>
                <w:kern w:val="0"/>
                <w:sz w:val="22"/>
                <w:szCs w:val="22"/>
                <w:highlight w:val="none"/>
                <w:u w:val="none"/>
                <w:lang w:val="en-US" w:eastAsia="zh-CN" w:bidi="ar"/>
              </w:rPr>
              <w:t>2.8-4.5</w:t>
            </w:r>
          </w:p>
        </w:tc>
        <w:tc>
          <w:tcPr>
            <w:tcW w:w="2360" w:type="dxa"/>
            <w:vMerge w:val="continue"/>
            <w:tcBorders>
              <w:top w:val="single" w:color="000000" w:sz="4" w:space="0"/>
              <w:left w:val="single" w:color="000000" w:sz="4" w:space="0"/>
              <w:bottom w:val="single" w:color="000000" w:sz="4" w:space="0"/>
              <w:right w:val="single" w:color="000000" w:sz="4" w:space="0"/>
            </w:tcBorders>
            <w:shd w:val="clear" w:color="auto" w:fill="FDFDFE"/>
            <w:vAlign w:val="center"/>
          </w:tcPr>
          <w:p>
            <w:pPr>
              <w:jc w:val="center"/>
              <w:rPr>
                <w:rFonts w:hint="eastAsia" w:ascii="宋体" w:hAnsi="宋体" w:eastAsia="宋体" w:cs="宋体"/>
                <w:i w:val="0"/>
                <w:iCs w:val="0"/>
                <w:color w:val="120649"/>
                <w:sz w:val="23"/>
                <w:szCs w:val="23"/>
                <w:highlight w:val="none"/>
                <w:u w:val="none"/>
              </w:rPr>
            </w:pPr>
          </w:p>
        </w:tc>
      </w:tr>
    </w:tbl>
    <w:p>
      <w:pPr>
        <w:keepNext w:val="0"/>
        <w:keepLines w:val="0"/>
        <w:pageBreakBefore w:val="0"/>
        <w:widowControl/>
        <w:numPr>
          <w:ilvl w:val="0"/>
          <w:numId w:val="0"/>
        </w:numPr>
        <w:shd w:val="clear"/>
        <w:kinsoku/>
        <w:wordWrap/>
        <w:overflowPunct/>
        <w:topLinePunct w:val="0"/>
        <w:autoSpaceDE/>
        <w:autoSpaceDN/>
        <w:bidi w:val="0"/>
        <w:adjustRightInd/>
        <w:snapToGrid/>
        <w:spacing w:line="440" w:lineRule="exact"/>
        <w:ind w:leftChars="0" w:firstLine="220" w:firstLineChars="100"/>
        <w:jc w:val="left"/>
        <w:textAlignment w:val="auto"/>
        <w:rPr>
          <w:rFonts w:hint="eastAsia" w:ascii="宋体" w:hAnsi="宋体" w:eastAsia="宋体" w:cs="Times New Roman"/>
          <w:b w:val="0"/>
          <w:bCs w:val="0"/>
          <w:color w:val="auto"/>
          <w:kern w:val="10"/>
          <w:sz w:val="22"/>
          <w:szCs w:val="24"/>
          <w:highlight w:val="none"/>
          <w:lang w:val="en-US" w:eastAsia="zh-CN" w:bidi="ar-SA"/>
        </w:rPr>
      </w:pPr>
      <w:r>
        <w:rPr>
          <w:rFonts w:hint="eastAsia" w:ascii="宋体" w:hAnsi="宋体" w:eastAsia="宋体" w:cs="Times New Roman"/>
          <w:b w:val="0"/>
          <w:bCs w:val="0"/>
          <w:color w:val="auto"/>
          <w:kern w:val="10"/>
          <w:sz w:val="22"/>
          <w:szCs w:val="24"/>
          <w:highlight w:val="none"/>
          <w:lang w:val="en-US" w:eastAsia="zh-CN" w:bidi="ar-SA"/>
        </w:rPr>
        <w:t>2.4.2 第二年管线预制工效，同类工作较第一年管线预制工效提升6%-8%；</w:t>
      </w:r>
    </w:p>
    <w:p>
      <w:pPr>
        <w:keepNext w:val="0"/>
        <w:keepLines w:val="0"/>
        <w:pageBreakBefore w:val="0"/>
        <w:widowControl/>
        <w:numPr>
          <w:ilvl w:val="0"/>
          <w:numId w:val="0"/>
        </w:numPr>
        <w:shd w:val="clear"/>
        <w:kinsoku/>
        <w:wordWrap/>
        <w:overflowPunct/>
        <w:topLinePunct w:val="0"/>
        <w:autoSpaceDE/>
        <w:autoSpaceDN/>
        <w:bidi w:val="0"/>
        <w:adjustRightInd/>
        <w:snapToGrid/>
        <w:spacing w:line="440" w:lineRule="exact"/>
        <w:ind w:leftChars="0" w:firstLine="220" w:firstLineChars="100"/>
        <w:jc w:val="left"/>
        <w:textAlignment w:val="auto"/>
        <w:rPr>
          <w:rFonts w:hint="eastAsia" w:ascii="宋体" w:hAnsi="宋体" w:eastAsia="宋体" w:cs="Times New Roman"/>
          <w:b w:val="0"/>
          <w:bCs w:val="0"/>
          <w:color w:val="auto"/>
          <w:kern w:val="10"/>
          <w:sz w:val="22"/>
          <w:szCs w:val="24"/>
          <w:highlight w:val="none"/>
          <w:lang w:val="en-US" w:eastAsia="zh-CN" w:bidi="ar-SA"/>
        </w:rPr>
      </w:pPr>
      <w:r>
        <w:rPr>
          <w:rFonts w:hint="eastAsia" w:ascii="宋体" w:hAnsi="宋体" w:eastAsia="宋体" w:cs="Times New Roman"/>
          <w:b w:val="0"/>
          <w:bCs w:val="0"/>
          <w:color w:val="auto"/>
          <w:kern w:val="10"/>
          <w:sz w:val="22"/>
          <w:szCs w:val="24"/>
          <w:highlight w:val="none"/>
          <w:lang w:val="en-US" w:eastAsia="zh-CN" w:bidi="ar-SA"/>
        </w:rPr>
        <w:t>2.4.3 第三年管线预制工效，同类工作较第二年管线预制工效提升5%-7%。</w:t>
      </w:r>
    </w:p>
    <w:p>
      <w:pPr>
        <w:keepNext w:val="0"/>
        <w:keepLines w:val="0"/>
        <w:pageBreakBefore w:val="0"/>
        <w:widowControl/>
        <w:numPr>
          <w:ilvl w:val="0"/>
          <w:numId w:val="0"/>
        </w:numPr>
        <w:shd w:val="clear"/>
        <w:wordWrap/>
        <w:topLinePunct w:val="0"/>
        <w:bidi w:val="0"/>
        <w:spacing w:line="440" w:lineRule="exact"/>
        <w:ind w:leftChars="0"/>
        <w:jc w:val="left"/>
        <w:rPr>
          <w:rFonts w:hint="eastAsia" w:ascii="宋体" w:hAnsi="宋体" w:eastAsia="宋体"/>
          <w:color w:val="auto"/>
          <w:kern w:val="10"/>
          <w:sz w:val="22"/>
          <w:szCs w:val="24"/>
          <w:highlight w:val="none"/>
          <w:lang w:val="en-US" w:eastAsia="zh-CN"/>
        </w:rPr>
      </w:pPr>
      <w:r>
        <w:rPr>
          <w:rFonts w:hint="eastAsia" w:ascii="宋体" w:hAnsi="宋体" w:eastAsia="宋体"/>
          <w:color w:val="auto"/>
          <w:kern w:val="10"/>
          <w:sz w:val="22"/>
          <w:szCs w:val="24"/>
          <w:highlight w:val="none"/>
          <w:lang w:val="en-US" w:eastAsia="zh-CN"/>
        </w:rPr>
        <w:t>说明：</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jc w:val="left"/>
        <w:textAlignment w:val="auto"/>
        <w:outlineLvl w:val="0"/>
        <w:rPr>
          <w:rFonts w:hint="eastAsia" w:ascii="宋体" w:hAnsi="宋体" w:eastAsia="宋体" w:cs="宋体"/>
          <w:i w:val="0"/>
          <w:strike w:val="0"/>
          <w:dstrike w:val="0"/>
          <w:color w:val="auto"/>
          <w:kern w:val="0"/>
          <w:sz w:val="22"/>
          <w:szCs w:val="22"/>
          <w:highlight w:val="none"/>
          <w:u w:val="none"/>
          <w:lang w:val="en-US" w:eastAsia="zh-CN" w:bidi="ar"/>
        </w:rPr>
      </w:pPr>
      <w:r>
        <w:rPr>
          <w:rFonts w:hint="eastAsia" w:ascii="宋体" w:hAnsi="宋体" w:eastAsia="宋体" w:cs="宋体"/>
          <w:i w:val="0"/>
          <w:strike w:val="0"/>
          <w:dstrike w:val="0"/>
          <w:color w:val="auto"/>
          <w:kern w:val="0"/>
          <w:sz w:val="22"/>
          <w:szCs w:val="22"/>
          <w:highlight w:val="none"/>
          <w:u w:val="none"/>
          <w:lang w:val="en-US" w:eastAsia="zh-CN" w:bidi="ar"/>
        </w:rPr>
        <w:t>1、工单下发时，可根据实际情况对以上工效调整±6%；</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jc w:val="left"/>
        <w:outlineLvl w:val="0"/>
        <w:rPr>
          <w:rFonts w:hint="default" w:ascii="宋体" w:hAnsi="宋体" w:eastAsia="宋体" w:cs="宋体"/>
          <w:i w:val="0"/>
          <w:strike w:val="0"/>
          <w:dstrike w:val="0"/>
          <w:color w:val="auto"/>
          <w:kern w:val="0"/>
          <w:sz w:val="22"/>
          <w:szCs w:val="22"/>
          <w:highlight w:val="none"/>
          <w:u w:val="none"/>
          <w:lang w:val="en-US" w:eastAsia="zh-CN" w:bidi="ar"/>
        </w:rPr>
      </w:pPr>
      <w:r>
        <w:rPr>
          <w:rFonts w:hint="eastAsia" w:ascii="宋体" w:hAnsi="宋体" w:eastAsia="宋体" w:cs="宋体"/>
          <w:i w:val="0"/>
          <w:strike w:val="0"/>
          <w:dstrike w:val="0"/>
          <w:color w:val="auto"/>
          <w:kern w:val="0"/>
          <w:sz w:val="22"/>
          <w:szCs w:val="22"/>
          <w:highlight w:val="none"/>
          <w:u w:val="none"/>
          <w:lang w:val="en-US" w:eastAsia="zh-CN" w:bidi="ar"/>
        </w:rPr>
        <w:t xml:space="preserve"> 2、非常规项目,例如非预制工作、成撬、涉外项目等，则以实际施工内容进行评估，确定下发工日；  </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jc w:val="left"/>
        <w:outlineLvl w:val="0"/>
        <w:rPr>
          <w:rFonts w:hint="eastAsia" w:ascii="宋体" w:hAnsi="宋体" w:eastAsia="宋体" w:cs="宋体"/>
          <w:i w:val="0"/>
          <w:strike w:val="0"/>
          <w:dstrike w:val="0"/>
          <w:color w:val="auto"/>
          <w:kern w:val="0"/>
          <w:sz w:val="22"/>
          <w:szCs w:val="22"/>
          <w:highlight w:val="none"/>
          <w:u w:val="none"/>
          <w:lang w:val="en-US" w:eastAsia="zh-CN" w:bidi="ar"/>
        </w:rPr>
      </w:pPr>
      <w:r>
        <w:rPr>
          <w:rFonts w:hint="eastAsia" w:ascii="宋体" w:hAnsi="宋体" w:eastAsia="宋体" w:cs="宋体"/>
          <w:i w:val="0"/>
          <w:strike w:val="0"/>
          <w:dstrike w:val="0"/>
          <w:color w:val="auto"/>
          <w:kern w:val="0"/>
          <w:sz w:val="22"/>
          <w:szCs w:val="22"/>
          <w:highlight w:val="none"/>
          <w:u w:val="none"/>
          <w:lang w:val="en-US" w:eastAsia="zh-CN" w:bidi="ar"/>
        </w:rPr>
        <w:t xml:space="preserve"> 3、以上工效包括材料领取、下料、组对、焊接、热熔、管线附件安装、报检、热处理、试压、挂牌、装笼、保护、释放、交接、配送等管线预制工作；</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jc w:val="left"/>
        <w:outlineLvl w:val="0"/>
        <w:rPr>
          <w:rFonts w:hint="eastAsia" w:ascii="宋体" w:hAnsi="宋体" w:eastAsia="宋体" w:cs="宋体"/>
          <w:i w:val="0"/>
          <w:strike w:val="0"/>
          <w:dstrike w:val="0"/>
          <w:color w:val="auto"/>
          <w:kern w:val="0"/>
          <w:sz w:val="22"/>
          <w:szCs w:val="22"/>
          <w:highlight w:val="none"/>
          <w:u w:val="none"/>
          <w:lang w:val="en-US" w:eastAsia="zh-CN" w:bidi="ar"/>
        </w:rPr>
      </w:pPr>
      <w:r>
        <w:rPr>
          <w:rFonts w:hint="eastAsia" w:ascii="宋体" w:hAnsi="宋体" w:eastAsia="宋体" w:cs="宋体"/>
          <w:i w:val="0"/>
          <w:strike w:val="0"/>
          <w:dstrike w:val="0"/>
          <w:color w:val="auto"/>
          <w:kern w:val="0"/>
          <w:sz w:val="22"/>
          <w:szCs w:val="22"/>
          <w:highlight w:val="none"/>
          <w:u w:val="none"/>
          <w:lang w:val="en-US" w:eastAsia="zh-CN" w:bidi="ar"/>
        </w:rPr>
        <w:t xml:space="preserve"> 4、其他不能在上述工效中体现的施工内容，则以实际施工内容进行评估，确定下发工日。</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firstLine="220" w:firstLineChars="100"/>
        <w:jc w:val="left"/>
        <w:textAlignment w:val="auto"/>
        <w:outlineLvl w:val="0"/>
        <w:rPr>
          <w:rFonts w:hint="default"/>
          <w:highlight w:val="none"/>
          <w:lang w:val="en-US" w:eastAsia="zh-CN"/>
        </w:rPr>
      </w:pPr>
      <w:r>
        <w:rPr>
          <w:rFonts w:hint="eastAsia" w:ascii="宋体" w:hAnsi="宋体" w:eastAsia="宋体" w:cs="宋体"/>
          <w:i w:val="0"/>
          <w:strike w:val="0"/>
          <w:dstrike w:val="0"/>
          <w:color w:val="auto"/>
          <w:kern w:val="0"/>
          <w:sz w:val="22"/>
          <w:szCs w:val="22"/>
          <w:highlight w:val="none"/>
          <w:u w:val="none"/>
          <w:lang w:val="en-US" w:eastAsia="zh-CN" w:bidi="ar"/>
        </w:rPr>
        <w:t>5、若招标人由于引进新的生产设备、优化工序等，上述工效适当调整。</w:t>
      </w:r>
    </w:p>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jc w:val="left"/>
        <w:outlineLvl w:val="0"/>
        <w:rPr>
          <w:rFonts w:ascii="宋体" w:hAnsi="宋体" w:eastAsia="宋体"/>
          <w:b/>
          <w:color w:val="auto"/>
          <w:sz w:val="24"/>
          <w:szCs w:val="24"/>
          <w:highlight w:val="none"/>
        </w:rPr>
      </w:pPr>
      <w:r>
        <w:rPr>
          <w:rFonts w:hint="eastAsia" w:ascii="宋体" w:hAnsi="宋体" w:eastAsia="宋体"/>
          <w:b/>
          <w:color w:val="auto"/>
          <w:sz w:val="24"/>
          <w:szCs w:val="24"/>
          <w:highlight w:val="none"/>
          <w:lang w:val="en-US" w:eastAsia="zh-CN"/>
        </w:rPr>
        <w:t>3.</w:t>
      </w:r>
      <w:r>
        <w:rPr>
          <w:rFonts w:hint="eastAsia" w:ascii="宋体" w:hAnsi="宋体" w:eastAsia="宋体"/>
          <w:b/>
          <w:color w:val="auto"/>
          <w:sz w:val="24"/>
          <w:szCs w:val="24"/>
          <w:highlight w:val="none"/>
        </w:rPr>
        <w:t>技术要求</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bookmarkStart w:id="5" w:name="_Toc47344665"/>
      <w:r>
        <w:rPr>
          <w:rFonts w:hint="eastAsia" w:ascii="宋体" w:hAnsi="宋体" w:eastAsia="宋体"/>
          <w:color w:val="auto"/>
          <w:sz w:val="24"/>
          <w:szCs w:val="24"/>
          <w:highlight w:val="none"/>
        </w:rPr>
        <w:t>3</w:t>
      </w:r>
      <w:r>
        <w:rPr>
          <w:rFonts w:ascii="宋体" w:hAnsi="宋体" w:eastAsia="宋体"/>
          <w:color w:val="auto"/>
          <w:sz w:val="24"/>
          <w:szCs w:val="24"/>
          <w:highlight w:val="none"/>
        </w:rPr>
        <w:t>.1</w:t>
      </w:r>
      <w:bookmarkEnd w:id="5"/>
      <w:r>
        <w:rPr>
          <w:rFonts w:ascii="宋体" w:hAnsi="宋体" w:eastAsia="宋体"/>
          <w:color w:val="auto"/>
          <w:sz w:val="24"/>
          <w:szCs w:val="24"/>
          <w:highlight w:val="none"/>
        </w:rPr>
        <w:t>一般技术要求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rPr>
        <w:t>投标人</w:t>
      </w:r>
      <w:r>
        <w:rPr>
          <w:rFonts w:ascii="Times New Roman" w:hAnsi="Times New Roman" w:eastAsia="宋体"/>
          <w:color w:val="auto"/>
          <w:sz w:val="24"/>
          <w:szCs w:val="24"/>
          <w:highlight w:val="none"/>
        </w:rPr>
        <w:t>应在满足设计规范和图纸的前提下完成所有预制施工工作</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按照此</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工作范围及工作界面</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要求配备相应的管理及施工人员</w:t>
      </w:r>
      <w:r>
        <w:rPr>
          <w:rFonts w:hint="eastAsia" w:ascii="Times New Roman" w:hAnsi="Times New Roman" w:eastAsia="宋体"/>
          <w:color w:val="auto"/>
          <w:sz w:val="24"/>
          <w:szCs w:val="24"/>
          <w:highlight w:val="none"/>
          <w:lang w:eastAsia="zh-CN"/>
        </w:rPr>
        <w:t>，</w:t>
      </w:r>
      <w:r>
        <w:rPr>
          <w:rFonts w:hint="eastAsia" w:ascii="Times New Roman" w:hAnsi="Times New Roman" w:eastAsia="宋体"/>
          <w:color w:val="auto"/>
          <w:sz w:val="24"/>
          <w:szCs w:val="24"/>
          <w:highlight w:val="none"/>
          <w:lang w:val="en-US" w:eastAsia="zh-CN"/>
        </w:rPr>
        <w:t>并配备完善的组织机构。</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投标人在建造开工前需按照要求保证建造人力、设备、场地、材料等均已准备完备和到位，包括但不限于以下内容：</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1）建造人力</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投标人所聘用的焊工、起重工等特殊工种的人员必须是技术熟练的、具有符合业主及业主所聘用第三方要求的资格证书的人员，并且资质证书必须报招标人审批，获得批准后才能上岗。</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2</w:t>
      </w:r>
      <w:r>
        <w:rPr>
          <w:rFonts w:hint="eastAsia" w:ascii="宋体" w:hAnsi="宋体" w:eastAsia="宋体"/>
          <w:color w:val="auto"/>
          <w:kern w:val="10"/>
          <w:sz w:val="24"/>
          <w:szCs w:val="24"/>
          <w:highlight w:val="none"/>
        </w:rPr>
        <w:t>）建造场地</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rPr>
        <w:t>建造场地是指招标人划定给投标人施工的建造场地。招标人场地</w:t>
      </w:r>
      <w:r>
        <w:rPr>
          <w:rFonts w:ascii="Times New Roman" w:hAnsi="Times New Roman" w:eastAsia="宋体"/>
          <w:color w:val="auto"/>
          <w:sz w:val="24"/>
          <w:szCs w:val="24"/>
          <w:highlight w:val="none"/>
        </w:rPr>
        <w:t>仅提供</w:t>
      </w:r>
      <w:r>
        <w:rPr>
          <w:rFonts w:hint="eastAsia" w:ascii="Times New Roman" w:hAnsi="Times New Roman" w:eastAsia="宋体"/>
          <w:color w:val="auto"/>
          <w:sz w:val="24"/>
          <w:szCs w:val="24"/>
          <w:highlight w:val="none"/>
        </w:rPr>
        <w:t>（风、水、电、气）的</w:t>
      </w:r>
      <w:r>
        <w:rPr>
          <w:rFonts w:ascii="Times New Roman" w:hAnsi="Times New Roman" w:eastAsia="宋体"/>
          <w:color w:val="auto"/>
          <w:sz w:val="24"/>
          <w:szCs w:val="24"/>
          <w:highlight w:val="none"/>
        </w:rPr>
        <w:t>一级接口</w:t>
      </w:r>
      <w:r>
        <w:rPr>
          <w:rFonts w:hint="eastAsia" w:ascii="Times New Roman" w:hAnsi="Times New Roman" w:eastAsia="宋体"/>
          <w:color w:val="auto"/>
          <w:sz w:val="24"/>
          <w:szCs w:val="24"/>
          <w:highlight w:val="none"/>
        </w:rPr>
        <w:t>。如果招标人代表要求对场地进行检查，投标人应积极配合并提供必要的工作空间和通道。</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投标人提供施工人员</w:t>
      </w:r>
      <w:r>
        <w:rPr>
          <w:rFonts w:hint="eastAsia" w:ascii="Times New Roman" w:hAnsi="Times New Roman" w:eastAsia="宋体"/>
          <w:color w:val="auto"/>
          <w:sz w:val="24"/>
          <w:szCs w:val="24"/>
          <w:highlight w:val="none"/>
        </w:rPr>
        <w:t>（含食宿）</w:t>
      </w:r>
      <w:r>
        <w:rPr>
          <w:rFonts w:ascii="Times New Roman" w:hAnsi="Times New Roman" w:eastAsia="宋体"/>
          <w:color w:val="auto"/>
          <w:sz w:val="24"/>
          <w:szCs w:val="24"/>
          <w:highlight w:val="none"/>
        </w:rPr>
        <w:t>、消耗材料、工机具、设备</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配件</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人员劳保</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保险</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入场培训及其它服务，需要满足</w:t>
      </w:r>
      <w:r>
        <w:rPr>
          <w:rFonts w:hint="eastAsia" w:ascii="Times New Roman" w:hAnsi="Times New Roman" w:eastAsia="宋体"/>
          <w:color w:val="auto"/>
          <w:sz w:val="24"/>
          <w:szCs w:val="24"/>
          <w:highlight w:val="none"/>
        </w:rPr>
        <w:t>两班倒</w:t>
      </w:r>
      <w:r>
        <w:rPr>
          <w:rFonts w:ascii="Times New Roman" w:hAnsi="Times New Roman" w:eastAsia="宋体"/>
          <w:color w:val="auto"/>
          <w:sz w:val="24"/>
          <w:szCs w:val="24"/>
          <w:highlight w:val="none"/>
        </w:rPr>
        <w:t>作业能力。</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投标人负责的所属区域的文明施工、卫生清洁工作</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需当天完成</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特殊情况经招标人允许</w:t>
      </w:r>
      <w:bookmarkStart w:id="6" w:name="OLE_LINK1"/>
      <w:r>
        <w:rPr>
          <w:rFonts w:ascii="Times New Roman" w:hAnsi="Times New Roman" w:eastAsia="宋体"/>
          <w:color w:val="auto"/>
          <w:sz w:val="24"/>
          <w:szCs w:val="24"/>
          <w:highlight w:val="none"/>
        </w:rPr>
        <w:t>可以延时。</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投标人在施工过程中必须严格按照</w:t>
      </w:r>
      <w:r>
        <w:rPr>
          <w:rFonts w:hint="eastAsia" w:ascii="Times New Roman" w:hAnsi="Times New Roman" w:eastAsia="宋体"/>
          <w:color w:val="auto"/>
          <w:sz w:val="24"/>
          <w:szCs w:val="24"/>
          <w:highlight w:val="none"/>
        </w:rPr>
        <w:t>招标人</w:t>
      </w:r>
      <w:r>
        <w:rPr>
          <w:rFonts w:ascii="Times New Roman" w:hAnsi="Times New Roman" w:eastAsia="宋体"/>
          <w:color w:val="auto"/>
          <w:sz w:val="24"/>
          <w:szCs w:val="24"/>
          <w:highlight w:val="none"/>
        </w:rPr>
        <w:t>检验、安全等方面要求，准备相关的安全措施材料（例如：警示带、</w:t>
      </w:r>
      <w:r>
        <w:rPr>
          <w:rFonts w:hint="eastAsia" w:ascii="Times New Roman" w:hAnsi="Times New Roman" w:eastAsia="宋体"/>
          <w:color w:val="auto"/>
          <w:sz w:val="24"/>
          <w:szCs w:val="24"/>
          <w:highlight w:val="none"/>
        </w:rPr>
        <w:t>气带防脱绳、卡</w:t>
      </w:r>
      <w:r>
        <w:rPr>
          <w:rFonts w:ascii="Times New Roman" w:hAnsi="Times New Roman" w:eastAsia="宋体"/>
          <w:color w:val="auto"/>
          <w:sz w:val="24"/>
          <w:szCs w:val="24"/>
          <w:highlight w:val="none"/>
        </w:rPr>
        <w:t>箍等）。</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投标人须在招标人规定的作业区域内进行工作，并遵守招标人相关的</w:t>
      </w:r>
      <w:r>
        <w:rPr>
          <w:rFonts w:hint="eastAsia" w:ascii="Times New Roman" w:hAnsi="Times New Roman" w:eastAsia="宋体"/>
          <w:color w:val="auto"/>
          <w:sz w:val="24"/>
          <w:szCs w:val="24"/>
          <w:highlight w:val="none"/>
          <w:lang w:val="en-US" w:eastAsia="zh-CN"/>
        </w:rPr>
        <w:t>Q</w:t>
      </w:r>
      <w:r>
        <w:rPr>
          <w:rFonts w:ascii="Times New Roman" w:hAnsi="Times New Roman" w:eastAsia="宋体"/>
          <w:color w:val="auto"/>
          <w:sz w:val="24"/>
          <w:szCs w:val="24"/>
          <w:highlight w:val="none"/>
        </w:rPr>
        <w:t>HSE管理、质量管理、文明施</w:t>
      </w:r>
      <w:bookmarkStart w:id="7" w:name="_Toc38350996"/>
      <w:r>
        <w:rPr>
          <w:rFonts w:ascii="Times New Roman" w:hAnsi="Times New Roman" w:eastAsia="宋体"/>
          <w:color w:val="auto"/>
          <w:sz w:val="24"/>
          <w:szCs w:val="24"/>
          <w:highlight w:val="none"/>
        </w:rPr>
        <w:t>工等规定。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3）</w:t>
      </w:r>
      <w:r>
        <w:rPr>
          <w:rFonts w:ascii="宋体" w:hAnsi="宋体" w:eastAsia="宋体"/>
          <w:color w:val="auto"/>
          <w:kern w:val="10"/>
          <w:sz w:val="24"/>
          <w:szCs w:val="24"/>
          <w:highlight w:val="none"/>
        </w:rPr>
        <w:t xml:space="preserve"> 场</w:t>
      </w:r>
      <w:bookmarkEnd w:id="7"/>
      <w:r>
        <w:rPr>
          <w:rFonts w:ascii="宋体" w:hAnsi="宋体" w:eastAsia="宋体"/>
          <w:color w:val="auto"/>
          <w:kern w:val="10"/>
          <w:sz w:val="24"/>
          <w:szCs w:val="24"/>
          <w:highlight w:val="none"/>
        </w:rPr>
        <w:t>地安保、消防</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投标人应负责提供对材料、设备和投标人人员在现场所需的一切安全保障设施及措施</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并负责施工工人安全问题。</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投标人须保证</w:t>
      </w:r>
      <w:r>
        <w:rPr>
          <w:rFonts w:hint="eastAsia" w:ascii="Times New Roman" w:hAnsi="Times New Roman" w:eastAsia="宋体"/>
          <w:color w:val="auto"/>
          <w:sz w:val="24"/>
          <w:szCs w:val="24"/>
          <w:highlight w:val="none"/>
        </w:rPr>
        <w:t>提供的施工及管理人员</w:t>
      </w:r>
      <w:r>
        <w:rPr>
          <w:rFonts w:ascii="Times New Roman" w:hAnsi="Times New Roman" w:eastAsia="宋体"/>
          <w:color w:val="auto"/>
          <w:sz w:val="24"/>
          <w:szCs w:val="24"/>
          <w:highlight w:val="none"/>
        </w:rPr>
        <w:t>配备足够的安全防护用品并经过对其使用方法的培训，在需要时佩带。用品包括：安全帽、工作鞋、防护眼镜</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劳保服和其它公司要求的个人防护用品</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并配合招标人进行应急响应。</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投标人应保证所有的工具和设备保持良好的工作状态</w:t>
      </w:r>
      <w:r>
        <w:rPr>
          <w:rFonts w:hint="eastAsia" w:ascii="Times New Roman" w:hAnsi="Times New Roman" w:eastAsia="宋体"/>
          <w:color w:val="auto"/>
          <w:sz w:val="24"/>
          <w:szCs w:val="24"/>
          <w:highlight w:val="none"/>
        </w:rPr>
        <w:t>，</w:t>
      </w:r>
      <w:r>
        <w:rPr>
          <w:rFonts w:ascii="Times New Roman" w:hAnsi="Times New Roman" w:eastAsia="宋体"/>
          <w:color w:val="auto"/>
          <w:sz w:val="24"/>
          <w:szCs w:val="24"/>
          <w:highlight w:val="none"/>
        </w:rPr>
        <w:t>危险的和不安全的设施应从工作现场拆除且不能使用。</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投标人须建立一套有效、快速的现场安全组织机构及应急措施，以确保紧急情况下人员、设备等的救护、疏散。</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投标人应为工作环境提供充足的消防、保护设备；负责提供经过训练的消防人员，并负责施工场地的</w:t>
      </w:r>
      <w:bookmarkStart w:id="8" w:name="_Toc38350997"/>
      <w:r>
        <w:rPr>
          <w:rFonts w:ascii="Times New Roman" w:hAnsi="Times New Roman" w:eastAsia="宋体"/>
          <w:color w:val="auto"/>
          <w:sz w:val="24"/>
          <w:szCs w:val="24"/>
          <w:highlight w:val="none"/>
        </w:rPr>
        <w:t>消防工作。</w:t>
      </w:r>
    </w:p>
    <w:bookmarkEnd w:id="8"/>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4）</w:t>
      </w:r>
      <w:r>
        <w:rPr>
          <w:rFonts w:ascii="宋体" w:hAnsi="宋体" w:eastAsia="宋体"/>
          <w:color w:val="auto"/>
          <w:kern w:val="10"/>
          <w:sz w:val="24"/>
          <w:szCs w:val="24"/>
          <w:highlight w:val="none"/>
        </w:rPr>
        <w:t>施工许可</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投标人须获得所有必要的认可、批准、检验和许可证明，需负责其从业人员的培训和取证工作，所有认证、取证费用由投标人承担。</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ascii="Times New Roman" w:hAnsi="Times New Roman" w:eastAsia="宋体"/>
          <w:color w:val="auto"/>
          <w:sz w:val="24"/>
          <w:szCs w:val="24"/>
          <w:highlight w:val="none"/>
        </w:rPr>
        <w:t>投标人对于工作中用到的当地的法规和</w:t>
      </w:r>
      <w:bookmarkStart w:id="9" w:name="_Toc38350999"/>
      <w:r>
        <w:rPr>
          <w:rFonts w:ascii="Times New Roman" w:hAnsi="Times New Roman" w:eastAsia="宋体"/>
          <w:color w:val="auto"/>
          <w:sz w:val="24"/>
          <w:szCs w:val="24"/>
          <w:highlight w:val="none"/>
        </w:rPr>
        <w:t>条例负责。</w:t>
      </w:r>
    </w:p>
    <w:bookmarkEnd w:id="9"/>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5）</w:t>
      </w:r>
      <w:r>
        <w:rPr>
          <w:rFonts w:ascii="宋体" w:hAnsi="宋体" w:eastAsia="宋体"/>
          <w:color w:val="auto"/>
          <w:kern w:val="10"/>
          <w:sz w:val="24"/>
          <w:szCs w:val="24"/>
          <w:highlight w:val="none"/>
        </w:rPr>
        <w:t>清洁生产</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Times New Roman" w:hAnsi="Times New Roman" w:eastAsia="宋体"/>
          <w:color w:val="auto"/>
          <w:sz w:val="24"/>
          <w:szCs w:val="24"/>
          <w:highlight w:val="none"/>
        </w:rPr>
      </w:pPr>
      <w:r>
        <w:rPr>
          <w:rFonts w:hint="eastAsia" w:ascii="Times New Roman" w:hAnsi="Times New Roman" w:eastAsia="宋体"/>
          <w:color w:val="auto"/>
          <w:sz w:val="24"/>
          <w:szCs w:val="24"/>
          <w:highlight w:val="none"/>
          <w:lang w:val="en-US" w:eastAsia="zh-CN"/>
        </w:rPr>
        <w:t>1）</w:t>
      </w:r>
      <w:r>
        <w:rPr>
          <w:rFonts w:ascii="Times New Roman" w:hAnsi="Times New Roman" w:eastAsia="宋体"/>
          <w:color w:val="auto"/>
          <w:sz w:val="24"/>
          <w:szCs w:val="24"/>
          <w:highlight w:val="none"/>
        </w:rPr>
        <w:t>招标人推行现场清洁生产管理，投标人应按照招标人清洁生产的相关要求，进行不低于以下要求的相关生产管理工作。</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lang w:val="en-US" w:eastAsia="zh-CN"/>
        </w:rPr>
        <w:t>2）投标人有义务清理施工场地的废料和垃圾，并且清理临时设施、余料和现场使用完毕的设备和工具，投标人应每天对工作现场进行清理并使之在任何时候都保持一种干净整洁的状况。</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lang w:val="en-US" w:eastAsia="zh-CN"/>
        </w:rPr>
        <w:t>3）投标人有责任通过优化施工工艺技术、改善管理等手段，本着“节能、降耗、减污、增效”的管理思想，为实现经济效益最大化、人员和环境危害最小化提供优质服务，使施工资源（人力、机械、项目主材、消耗材料）得到合理利用。</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lang w:val="en-US" w:eastAsia="zh-CN"/>
        </w:rPr>
        <w:t>4）投标人有责任组织施工人员学习《清洁生产促进法》、《清洁生产审核暂行办法》等法律法规，提高施工队伍清洁生产意识。</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lang w:val="en-US" w:eastAsia="zh-CN"/>
        </w:rPr>
        <w:t>5) 投标人有责任制定清洁制造生产方案，包括但不限于确定废弃物来源、数量及类型，确定废弃物削减的目标，制定有效的削减废弃物产生的对策，确定高耗能的设备及施工工艺环节，制定节能降耗的对策，清洁制造生产方案报招标人审核、批准后，严格执行。</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Times New Roman" w:hAnsi="Times New Roman" w:eastAsia="宋体"/>
          <w:color w:val="auto"/>
          <w:sz w:val="24"/>
          <w:szCs w:val="24"/>
          <w:highlight w:val="none"/>
          <w:lang w:val="en-US" w:eastAsia="zh-CN"/>
        </w:rPr>
      </w:pPr>
      <w:r>
        <w:rPr>
          <w:rFonts w:hint="eastAsia" w:ascii="Times New Roman" w:hAnsi="Times New Roman" w:eastAsia="宋体"/>
          <w:color w:val="auto"/>
          <w:sz w:val="24"/>
          <w:szCs w:val="24"/>
          <w:highlight w:val="none"/>
          <w:lang w:val="en-US" w:eastAsia="zh-CN"/>
        </w:rPr>
        <w:t>6) 投标人有义务识别可利用废弃物料，做好统计，根据招标人要求，开展可利用废弃物料</w:t>
      </w:r>
      <w:bookmarkStart w:id="10" w:name="_Toc38350992"/>
      <w:bookmarkStart w:id="11" w:name="_Toc47344666"/>
      <w:r>
        <w:rPr>
          <w:rFonts w:hint="eastAsia" w:ascii="Times New Roman" w:hAnsi="Times New Roman" w:eastAsia="宋体"/>
          <w:color w:val="auto"/>
          <w:sz w:val="24"/>
          <w:szCs w:val="24"/>
          <w:highlight w:val="none"/>
          <w:lang w:val="en-US" w:eastAsia="zh-CN"/>
        </w:rPr>
        <w:t>回收工作。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ascii="宋体" w:hAnsi="宋体" w:eastAsia="宋体"/>
          <w:color w:val="auto"/>
          <w:sz w:val="24"/>
          <w:szCs w:val="24"/>
          <w:highlight w:val="none"/>
        </w:rPr>
        <w:t>3.</w:t>
      </w:r>
      <w:bookmarkEnd w:id="10"/>
      <w:bookmarkEnd w:id="11"/>
      <w:r>
        <w:rPr>
          <w:rFonts w:ascii="宋体" w:hAnsi="宋体" w:eastAsia="宋体"/>
          <w:color w:val="auto"/>
          <w:sz w:val="24"/>
          <w:szCs w:val="24"/>
          <w:highlight w:val="none"/>
        </w:rPr>
        <w:t>2 技术方案</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按照本招标要求，投标人应根据招标人</w:t>
      </w:r>
      <w:r>
        <w:rPr>
          <w:rFonts w:hint="eastAsia" w:ascii="宋体" w:hAnsi="宋体" w:eastAsia="宋体"/>
          <w:color w:val="auto"/>
          <w:sz w:val="24"/>
          <w:szCs w:val="24"/>
          <w:highlight w:val="none"/>
        </w:rPr>
        <w:t>管线</w:t>
      </w:r>
      <w:r>
        <w:rPr>
          <w:rFonts w:ascii="宋体" w:hAnsi="宋体" w:eastAsia="宋体"/>
          <w:color w:val="auto"/>
          <w:kern w:val="10"/>
          <w:sz w:val="24"/>
          <w:szCs w:val="24"/>
          <w:highlight w:val="none"/>
        </w:rPr>
        <w:t>预制技术方案和程序</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在技术投标书中提交尽可能详细的技术方案或技术建议。</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投标人应按照招标人</w:t>
      </w:r>
      <w:r>
        <w:rPr>
          <w:rFonts w:hint="eastAsia" w:ascii="宋体" w:hAnsi="宋体" w:eastAsia="宋体"/>
          <w:color w:val="auto"/>
          <w:kern w:val="10"/>
          <w:sz w:val="24"/>
          <w:szCs w:val="24"/>
          <w:highlight w:val="none"/>
        </w:rPr>
        <w:t>预制</w:t>
      </w:r>
      <w:r>
        <w:rPr>
          <w:rFonts w:ascii="宋体" w:hAnsi="宋体" w:eastAsia="宋体"/>
          <w:color w:val="auto"/>
          <w:kern w:val="10"/>
          <w:sz w:val="24"/>
          <w:szCs w:val="24"/>
          <w:highlight w:val="none"/>
        </w:rPr>
        <w:t>技术方案，编制</w:t>
      </w:r>
      <w:r>
        <w:rPr>
          <w:rFonts w:hint="eastAsia" w:ascii="宋体" w:hAnsi="宋体" w:eastAsia="宋体"/>
          <w:color w:val="auto"/>
          <w:kern w:val="10"/>
          <w:sz w:val="24"/>
          <w:szCs w:val="24"/>
          <w:highlight w:val="none"/>
        </w:rPr>
        <w:t>管线</w:t>
      </w:r>
      <w:r>
        <w:rPr>
          <w:rFonts w:ascii="宋体" w:hAnsi="宋体" w:eastAsia="宋体"/>
          <w:color w:val="auto"/>
          <w:kern w:val="10"/>
          <w:sz w:val="24"/>
          <w:szCs w:val="24"/>
          <w:highlight w:val="none"/>
        </w:rPr>
        <w:t>预制施工质量控制计划，明确质量控制点及停止点，并在投标书中体现具体</w:t>
      </w:r>
      <w:bookmarkStart w:id="12" w:name="_Toc38350993"/>
      <w:bookmarkStart w:id="13" w:name="_Toc47344667"/>
      <w:r>
        <w:rPr>
          <w:rFonts w:ascii="宋体" w:hAnsi="宋体" w:eastAsia="宋体"/>
          <w:color w:val="auto"/>
          <w:kern w:val="10"/>
          <w:sz w:val="24"/>
          <w:szCs w:val="24"/>
          <w:highlight w:val="none"/>
        </w:rPr>
        <w:t>控制措施。</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ascii="宋体" w:hAnsi="宋体" w:eastAsia="宋体"/>
          <w:color w:val="auto"/>
          <w:sz w:val="24"/>
          <w:szCs w:val="24"/>
          <w:highlight w:val="none"/>
        </w:rPr>
        <w:t>3.</w:t>
      </w:r>
      <w:bookmarkEnd w:id="12"/>
      <w:bookmarkEnd w:id="13"/>
      <w:r>
        <w:rPr>
          <w:rFonts w:ascii="宋体" w:hAnsi="宋体" w:eastAsia="宋体"/>
          <w:color w:val="auto"/>
          <w:sz w:val="24"/>
          <w:szCs w:val="24"/>
          <w:highlight w:val="none"/>
        </w:rPr>
        <w:t>3 技术交底</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项目开工前，双方应进行充分的</w:t>
      </w:r>
      <w:bookmarkEnd w:id="6"/>
      <w:bookmarkStart w:id="14" w:name="_Toc535567748"/>
      <w:bookmarkStart w:id="15" w:name="_Toc532973799"/>
      <w:bookmarkStart w:id="16" w:name="_Toc47344668"/>
      <w:bookmarkStart w:id="17" w:name="_Toc27490516"/>
      <w:bookmarkStart w:id="18" w:name="_Toc24473912"/>
      <w:r>
        <w:rPr>
          <w:rFonts w:ascii="宋体" w:hAnsi="宋体" w:eastAsia="宋体"/>
          <w:color w:val="auto"/>
          <w:kern w:val="10"/>
          <w:sz w:val="24"/>
          <w:szCs w:val="24"/>
          <w:highlight w:val="none"/>
        </w:rPr>
        <w:t>技术交底。</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hint="eastAsia" w:ascii="宋体" w:hAnsi="宋体" w:eastAsia="宋体"/>
          <w:color w:val="auto"/>
          <w:sz w:val="24"/>
          <w:szCs w:val="24"/>
          <w:highlight w:val="none"/>
          <w:lang w:val="en-US" w:eastAsia="zh-CN"/>
        </w:rPr>
        <w:t xml:space="preserve"> </w:t>
      </w:r>
      <w:r>
        <w:rPr>
          <w:rFonts w:hint="eastAsia" w:ascii="宋体" w:hAnsi="宋体" w:eastAsia="宋体"/>
          <w:color w:val="auto"/>
          <w:sz w:val="24"/>
          <w:szCs w:val="24"/>
          <w:highlight w:val="none"/>
        </w:rPr>
        <w:t>供货设备/材</w:t>
      </w:r>
      <w:bookmarkEnd w:id="14"/>
      <w:bookmarkEnd w:id="15"/>
      <w:bookmarkEnd w:id="16"/>
      <w:bookmarkEnd w:id="17"/>
      <w:bookmarkEnd w:id="18"/>
      <w:r>
        <w:rPr>
          <w:rFonts w:hint="eastAsia" w:ascii="宋体" w:hAnsi="宋体" w:eastAsia="宋体"/>
          <w:color w:val="auto"/>
          <w:sz w:val="24"/>
          <w:szCs w:val="24"/>
          <w:highlight w:val="none"/>
        </w:rPr>
        <w:t>料管理和保管</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1）招标人负责该项工作的管理监督考核事宜；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2）招标人负责项目</w:t>
      </w:r>
      <w:r>
        <w:rPr>
          <w:rFonts w:ascii="宋体" w:hAnsi="宋体" w:eastAsia="宋体"/>
          <w:color w:val="auto"/>
          <w:kern w:val="10"/>
          <w:sz w:val="24"/>
          <w:szCs w:val="24"/>
          <w:highlight w:val="none"/>
        </w:rPr>
        <w:t>设备/材料的验收工作，验收合格后，投标人才能使用。</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3）</w:t>
      </w:r>
      <w:r>
        <w:rPr>
          <w:rFonts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rPr>
        <w:t>对</w:t>
      </w:r>
      <w:r>
        <w:rPr>
          <w:rFonts w:ascii="宋体" w:hAnsi="宋体" w:eastAsia="宋体"/>
          <w:color w:val="auto"/>
          <w:kern w:val="10"/>
          <w:sz w:val="24"/>
          <w:szCs w:val="24"/>
          <w:highlight w:val="none"/>
        </w:rPr>
        <w:t>设备</w:t>
      </w:r>
      <w:r>
        <w:rPr>
          <w:rFonts w:hint="eastAsia" w:ascii="宋体" w:hAnsi="宋体" w:eastAsia="宋体"/>
          <w:color w:val="auto"/>
          <w:kern w:val="10"/>
          <w:sz w:val="24"/>
          <w:szCs w:val="24"/>
          <w:highlight w:val="none"/>
        </w:rPr>
        <w:t>/材料进行接管后</w:t>
      </w:r>
      <w:r>
        <w:rPr>
          <w:rFonts w:ascii="宋体" w:hAnsi="宋体" w:eastAsia="宋体"/>
          <w:color w:val="auto"/>
          <w:kern w:val="10"/>
          <w:sz w:val="24"/>
          <w:szCs w:val="24"/>
          <w:highlight w:val="none"/>
        </w:rPr>
        <w:t>，</w:t>
      </w:r>
      <w:r>
        <w:rPr>
          <w:rFonts w:hint="eastAsia" w:ascii="宋体" w:hAnsi="宋体" w:eastAsia="宋体"/>
          <w:color w:val="auto"/>
          <w:kern w:val="10"/>
          <w:sz w:val="24"/>
          <w:szCs w:val="24"/>
          <w:highlight w:val="none"/>
        </w:rPr>
        <w:t>应按该设备/材料的技术要求妥善保管，如因此引起的任何质量问题以及管理问题均应由投标人负责。</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4）</w:t>
      </w:r>
      <w:r>
        <w:rPr>
          <w:rFonts w:ascii="宋体" w:hAnsi="宋体" w:eastAsia="宋体"/>
          <w:color w:val="auto"/>
          <w:kern w:val="10"/>
          <w:sz w:val="24"/>
          <w:szCs w:val="24"/>
          <w:highlight w:val="none"/>
        </w:rPr>
        <w:t>投标人全面负责其工作范围内的货物的维护、</w:t>
      </w:r>
      <w:r>
        <w:rPr>
          <w:rFonts w:hint="eastAsia" w:ascii="宋体" w:hAnsi="宋体" w:eastAsia="宋体"/>
          <w:color w:val="auto"/>
          <w:kern w:val="10"/>
          <w:sz w:val="24"/>
          <w:szCs w:val="24"/>
          <w:highlight w:val="none"/>
        </w:rPr>
        <w:t>保</w:t>
      </w:r>
      <w:r>
        <w:rPr>
          <w:rFonts w:ascii="宋体" w:hAnsi="宋体" w:eastAsia="宋体"/>
          <w:color w:val="auto"/>
          <w:kern w:val="10"/>
          <w:sz w:val="24"/>
          <w:szCs w:val="24"/>
          <w:highlight w:val="none"/>
        </w:rPr>
        <w:t>管</w:t>
      </w:r>
      <w:r>
        <w:rPr>
          <w:rFonts w:hint="eastAsia" w:ascii="宋体" w:hAnsi="宋体" w:eastAsia="宋体"/>
          <w:color w:val="auto"/>
          <w:kern w:val="10"/>
          <w:sz w:val="24"/>
          <w:szCs w:val="24"/>
          <w:highlight w:val="none"/>
        </w:rPr>
        <w:t>，以及相关人员综合治理培训及监督执行工作。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5）投标人应严格执行招标人下发的焊材管理规定。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6）工程余料的回收</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lang w:val="en-US" w:eastAsia="zh-CN"/>
        </w:rPr>
        <w:t>（a）</w:t>
      </w:r>
      <w:r>
        <w:rPr>
          <w:rFonts w:hint="eastAsia" w:ascii="宋体" w:hAnsi="宋体" w:eastAsia="宋体"/>
          <w:color w:val="auto"/>
          <w:kern w:val="10"/>
          <w:sz w:val="24"/>
          <w:szCs w:val="24"/>
          <w:highlight w:val="none"/>
        </w:rPr>
        <w:t>投标人须遵循招标人规定执行材料退库，材料退库清单对应相关施工料单。</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lang w:val="en-US" w:eastAsia="zh-CN"/>
        </w:rPr>
        <w:t>（b）</w:t>
      </w:r>
      <w:r>
        <w:rPr>
          <w:rFonts w:hint="eastAsia" w:ascii="宋体" w:hAnsi="宋体" w:eastAsia="宋体"/>
          <w:color w:val="auto"/>
          <w:kern w:val="10"/>
          <w:sz w:val="24"/>
          <w:szCs w:val="24"/>
          <w:highlight w:val="none"/>
        </w:rPr>
        <w:t>招标人负责管理工程余料废料的回收工作；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lang w:val="en-US" w:eastAsia="zh-CN"/>
        </w:rPr>
        <w:t>（c）</w:t>
      </w:r>
      <w:r>
        <w:rPr>
          <w:rFonts w:hint="eastAsia" w:ascii="宋体" w:hAnsi="宋体" w:eastAsia="宋体"/>
          <w:color w:val="auto"/>
          <w:kern w:val="10"/>
          <w:sz w:val="24"/>
          <w:szCs w:val="24"/>
          <w:highlight w:val="none"/>
        </w:rPr>
        <w:t>投标人负责施工现场工程余料、废弃物料的统计、整理、保管等工作，每个单体工作结束后，根据招标人要求，及时开展相关回收工作。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lang w:val="en-US" w:eastAsia="zh-CN"/>
        </w:rPr>
        <w:t>（d）</w:t>
      </w:r>
      <w:r>
        <w:rPr>
          <w:rFonts w:hint="eastAsia" w:ascii="宋体" w:hAnsi="宋体" w:eastAsia="宋体"/>
          <w:color w:val="auto"/>
          <w:kern w:val="10"/>
          <w:sz w:val="24"/>
          <w:szCs w:val="24"/>
          <w:highlight w:val="none"/>
        </w:rPr>
        <w:t>对于退料不及时配合不友好的，招标人给予考核并</w:t>
      </w:r>
      <w:bookmarkStart w:id="19" w:name="_Toc47344669"/>
      <w:r>
        <w:rPr>
          <w:rFonts w:hint="eastAsia" w:ascii="宋体" w:hAnsi="宋体" w:eastAsia="宋体"/>
          <w:color w:val="auto"/>
          <w:kern w:val="10"/>
          <w:sz w:val="24"/>
          <w:szCs w:val="24"/>
          <w:highlight w:val="none"/>
        </w:rPr>
        <w:t>记录在案。</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ascii="宋体" w:hAnsi="宋体" w:eastAsia="宋体"/>
          <w:color w:val="auto"/>
          <w:sz w:val="24"/>
          <w:szCs w:val="24"/>
          <w:highlight w:val="none"/>
        </w:rPr>
        <w:t>3</w:t>
      </w:r>
      <w:bookmarkEnd w:id="19"/>
      <w:r>
        <w:rPr>
          <w:rFonts w:ascii="宋体" w:hAnsi="宋体" w:eastAsia="宋体"/>
          <w:color w:val="auto"/>
          <w:sz w:val="24"/>
          <w:szCs w:val="24"/>
          <w:highlight w:val="none"/>
        </w:rPr>
        <w:t>.</w:t>
      </w:r>
      <w:bookmarkStart w:id="20" w:name="_Toc47344670"/>
      <w:bookmarkStart w:id="21" w:name="_Toc47088611"/>
      <w:r>
        <w:rPr>
          <w:rFonts w:ascii="宋体" w:hAnsi="宋体" w:eastAsia="宋体"/>
          <w:color w:val="auto"/>
          <w:sz w:val="24"/>
          <w:szCs w:val="24"/>
          <w:highlight w:val="none"/>
        </w:rPr>
        <w:t>5</w:t>
      </w:r>
      <w:r>
        <w:rPr>
          <w:rFonts w:hint="eastAsia" w:ascii="宋体" w:hAnsi="宋体" w:eastAsia="宋体"/>
          <w:color w:val="auto"/>
          <w:sz w:val="24"/>
          <w:szCs w:val="24"/>
          <w:highlight w:val="none"/>
          <w:lang w:val="en-US" w:eastAsia="zh-CN"/>
        </w:rPr>
        <w:t xml:space="preserve"> </w:t>
      </w:r>
      <w:r>
        <w:rPr>
          <w:rFonts w:ascii="宋体" w:hAnsi="宋体" w:eastAsia="宋体"/>
          <w:color w:val="auto"/>
          <w:sz w:val="24"/>
          <w:szCs w:val="24"/>
          <w:highlight w:val="none"/>
        </w:rPr>
        <w:t>会议制度</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投标人负责统计数据，如：工作量、工时等，并以日报</w:t>
      </w:r>
      <w:r>
        <w:rPr>
          <w:rFonts w:hint="eastAsia" w:ascii="宋体" w:hAnsi="宋体" w:eastAsia="宋体"/>
          <w:color w:val="auto"/>
          <w:kern w:val="10"/>
          <w:sz w:val="24"/>
          <w:szCs w:val="24"/>
          <w:highlight w:val="none"/>
          <w:lang w:val="en-US" w:eastAsia="zh-CN"/>
        </w:rPr>
        <w:t>/</w:t>
      </w:r>
      <w:r>
        <w:rPr>
          <w:rFonts w:hint="eastAsia" w:ascii="宋体" w:hAnsi="宋体" w:eastAsia="宋体"/>
          <w:color w:val="auto"/>
          <w:kern w:val="10"/>
          <w:sz w:val="24"/>
          <w:szCs w:val="24"/>
          <w:highlight w:val="none"/>
        </w:rPr>
        <w:t>周报的形式及时上报，并按时参加部门及业主组</w:t>
      </w:r>
      <w:bookmarkEnd w:id="20"/>
      <w:bookmarkEnd w:id="21"/>
      <w:bookmarkStart w:id="22" w:name="_Toc535567752"/>
      <w:bookmarkStart w:id="23" w:name="_Toc532973803"/>
      <w:bookmarkStart w:id="24" w:name="_Toc47344672"/>
      <w:bookmarkStart w:id="25" w:name="_Toc47088613"/>
      <w:bookmarkStart w:id="26" w:name="_Toc24473916"/>
      <w:bookmarkStart w:id="27" w:name="_Toc27490520"/>
      <w:r>
        <w:rPr>
          <w:rFonts w:hint="eastAsia" w:ascii="宋体" w:hAnsi="宋体" w:eastAsia="宋体"/>
          <w:color w:val="auto"/>
          <w:kern w:val="10"/>
          <w:sz w:val="24"/>
          <w:szCs w:val="24"/>
          <w:highlight w:val="none"/>
        </w:rPr>
        <w:t>织的生产会。</w:t>
      </w:r>
    </w:p>
    <w:bookmarkEnd w:id="22"/>
    <w:bookmarkEnd w:id="23"/>
    <w:bookmarkEnd w:id="24"/>
    <w:bookmarkEnd w:id="25"/>
    <w:bookmarkEnd w:id="26"/>
    <w:bookmarkEnd w:id="27"/>
    <w:p>
      <w:pPr>
        <w:keepNext w:val="0"/>
        <w:keepLines w:val="0"/>
        <w:pageBreakBefore w:val="0"/>
        <w:widowControl/>
        <w:numPr>
          <w:ilvl w:val="0"/>
          <w:numId w:val="0"/>
        </w:numPr>
        <w:shd w:val="clear"/>
        <w:kinsoku w:val="0"/>
        <w:wordWrap/>
        <w:overflowPunct w:val="0"/>
        <w:topLinePunct w:val="0"/>
        <w:autoSpaceDE w:val="0"/>
        <w:autoSpaceDN w:val="0"/>
        <w:bidi w:val="0"/>
        <w:adjustRightInd w:val="0"/>
        <w:snapToGrid w:val="0"/>
        <w:spacing w:line="324" w:lineRule="auto"/>
        <w:ind w:leftChars="0"/>
        <w:jc w:val="left"/>
        <w:outlineLvl w:val="0"/>
        <w:rPr>
          <w:rFonts w:ascii="宋体" w:hAnsi="宋体" w:eastAsia="宋体"/>
          <w:b/>
          <w:color w:val="auto"/>
          <w:sz w:val="24"/>
          <w:szCs w:val="24"/>
          <w:highlight w:val="none"/>
        </w:rPr>
      </w:pPr>
      <w:bookmarkStart w:id="28" w:name="_Toc38351001"/>
      <w:bookmarkStart w:id="29" w:name="_Toc47088615"/>
      <w:bookmarkStart w:id="30" w:name="_Toc47344674"/>
      <w:r>
        <w:rPr>
          <w:rFonts w:hint="eastAsia" w:ascii="宋体" w:hAnsi="宋体" w:eastAsia="宋体"/>
          <w:b/>
          <w:color w:val="auto"/>
          <w:sz w:val="24"/>
          <w:szCs w:val="24"/>
          <w:highlight w:val="none"/>
          <w:lang w:val="en-US" w:eastAsia="zh-CN"/>
        </w:rPr>
        <w:t>4、</w:t>
      </w:r>
      <w:r>
        <w:rPr>
          <w:rFonts w:hint="eastAsia" w:ascii="宋体" w:hAnsi="宋体" w:eastAsia="宋体"/>
          <w:b/>
          <w:color w:val="auto"/>
          <w:sz w:val="24"/>
          <w:szCs w:val="24"/>
          <w:highlight w:val="none"/>
        </w:rPr>
        <w:t>项目管理</w:t>
      </w:r>
      <w:bookmarkEnd w:id="28"/>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hint="eastAsia" w:ascii="宋体" w:hAnsi="宋体" w:eastAsia="宋体"/>
          <w:color w:val="auto"/>
          <w:sz w:val="24"/>
          <w:szCs w:val="24"/>
          <w:highlight w:val="none"/>
        </w:rPr>
        <w:t>4.1</w:t>
      </w:r>
      <w:r>
        <w:rPr>
          <w:rFonts w:ascii="宋体" w:hAnsi="宋体" w:eastAsia="宋体"/>
          <w:color w:val="auto"/>
          <w:sz w:val="24"/>
          <w:szCs w:val="24"/>
          <w:highlight w:val="none"/>
        </w:rPr>
        <w:t>人</w:t>
      </w:r>
      <w:bookmarkEnd w:id="29"/>
      <w:bookmarkEnd w:id="30"/>
      <w:r>
        <w:rPr>
          <w:rFonts w:ascii="宋体" w:hAnsi="宋体" w:eastAsia="宋体"/>
          <w:color w:val="auto"/>
          <w:sz w:val="24"/>
          <w:szCs w:val="24"/>
          <w:highlight w:val="none"/>
        </w:rPr>
        <w:t>力</w:t>
      </w:r>
      <w:bookmarkStart w:id="31" w:name="_Toc47088616"/>
      <w:bookmarkStart w:id="32" w:name="_Toc24473907"/>
      <w:bookmarkStart w:id="33" w:name="_Toc27490511"/>
      <w:bookmarkStart w:id="34" w:name="_Toc47344675"/>
      <w:bookmarkStart w:id="35" w:name="_Toc18394713"/>
      <w:bookmarkStart w:id="36" w:name="_Toc27490510"/>
      <w:bookmarkStart w:id="37" w:name="_Toc535567741"/>
      <w:bookmarkStart w:id="38" w:name="_Toc532973792"/>
      <w:r>
        <w:rPr>
          <w:rFonts w:ascii="宋体" w:hAnsi="宋体" w:eastAsia="宋体"/>
          <w:color w:val="auto"/>
          <w:sz w:val="24"/>
          <w:szCs w:val="24"/>
          <w:highlight w:val="none"/>
        </w:rPr>
        <w:t>和设备要求</w:t>
      </w:r>
    </w:p>
    <w:bookmarkEnd w:id="31"/>
    <w:bookmarkEnd w:id="32"/>
    <w:bookmarkEnd w:id="33"/>
    <w:bookmarkEnd w:id="34"/>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eastAsia="zh-CN"/>
        </w:rPr>
      </w:pPr>
      <w:r>
        <w:rPr>
          <w:rFonts w:hint="eastAsia" w:ascii="宋体" w:hAnsi="宋体" w:eastAsia="宋体"/>
          <w:color w:val="auto"/>
          <w:sz w:val="24"/>
          <w:szCs w:val="24"/>
          <w:highlight w:val="none"/>
        </w:rPr>
        <w:t>★</w:t>
      </w:r>
      <w:r>
        <w:rPr>
          <w:rFonts w:hint="eastAsia" w:ascii="宋体" w:hAnsi="宋体" w:eastAsia="宋体"/>
          <w:color w:val="auto"/>
          <w:kern w:val="10"/>
          <w:sz w:val="24"/>
          <w:szCs w:val="24"/>
          <w:highlight w:val="none"/>
        </w:rPr>
        <w:t>报价格式中的人员、设备等投入数量仅为保证生产的正常需求，投标人应承诺不以招标文件或合同中约定的数量作为投入资源的上限，应根据招标人要求，增加人员及设备投入</w:t>
      </w:r>
      <w:r>
        <w:rPr>
          <w:rFonts w:hint="eastAsia" w:ascii="宋体" w:hAnsi="宋体" w:eastAsia="宋体"/>
          <w:color w:val="auto"/>
          <w:kern w:val="10"/>
          <w:sz w:val="24"/>
          <w:szCs w:val="24"/>
          <w:highlight w:val="none"/>
          <w:lang w:eastAsia="zh-CN"/>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rPr>
      </w:pPr>
      <w:r>
        <w:rPr>
          <w:rFonts w:hint="eastAsia" w:ascii="宋体" w:hAnsi="宋体" w:eastAsia="宋体"/>
          <w:color w:val="auto"/>
          <w:kern w:val="10"/>
          <w:sz w:val="24"/>
          <w:szCs w:val="24"/>
          <w:highlight w:val="none"/>
        </w:rPr>
        <w:t>投标人应成立自己的项目组，项目组要体现</w:t>
      </w:r>
      <w:r>
        <w:rPr>
          <w:rFonts w:hint="eastAsia" w:ascii="宋体" w:hAnsi="宋体" w:eastAsia="宋体"/>
          <w:color w:val="auto"/>
          <w:kern w:val="10"/>
          <w:sz w:val="24"/>
          <w:szCs w:val="24"/>
          <w:highlight w:val="none"/>
          <w:lang w:eastAsia="zh-CN"/>
        </w:rPr>
        <w:t>项目负责人</w:t>
      </w:r>
      <w:r>
        <w:rPr>
          <w:rFonts w:hint="eastAsia" w:ascii="宋体" w:hAnsi="宋体" w:eastAsia="宋体"/>
          <w:color w:val="auto"/>
          <w:kern w:val="10"/>
          <w:sz w:val="24"/>
          <w:szCs w:val="24"/>
          <w:highlight w:val="none"/>
        </w:rPr>
        <w:t>、班长及施工队、班组信息，以全面对项目及施工队伍施工进行组织、培训、管理等工作。</w:t>
      </w:r>
    </w:p>
    <w:p>
      <w:pPr>
        <w:keepNext w:val="0"/>
        <w:keepLines w:val="0"/>
        <w:pageBreakBefore w:val="0"/>
        <w:shd w:val="clear"/>
        <w:kinsoku w:val="0"/>
        <w:wordWrap/>
        <w:overflowPunct w:val="0"/>
        <w:topLinePunct w:val="0"/>
        <w:autoSpaceDE w:val="0"/>
        <w:autoSpaceDN w:val="0"/>
        <w:bidi w:val="0"/>
        <w:adjustRightInd w:val="0"/>
        <w:snapToGrid w:val="0"/>
        <w:spacing w:line="324" w:lineRule="auto"/>
        <w:outlineLvl w:val="1"/>
        <w:rPr>
          <w:rFonts w:ascii="宋体" w:hAnsi="宋体"/>
          <w:color w:val="auto"/>
          <w:kern w:val="10"/>
          <w:sz w:val="24"/>
          <w:highlight w:val="none"/>
        </w:rPr>
      </w:pPr>
      <w:r>
        <w:rPr>
          <w:rFonts w:hint="eastAsia" w:ascii="宋体" w:hAnsi="宋体"/>
          <w:color w:val="auto"/>
          <w:kern w:val="10"/>
          <w:sz w:val="24"/>
          <w:highlight w:val="none"/>
        </w:rPr>
        <w:t>4</w:t>
      </w:r>
      <w:r>
        <w:rPr>
          <w:rFonts w:ascii="宋体" w:hAnsi="宋体"/>
          <w:color w:val="auto"/>
          <w:kern w:val="10"/>
          <w:sz w:val="24"/>
          <w:highlight w:val="none"/>
        </w:rPr>
        <w:t>.1.1</w:t>
      </w:r>
      <w:r>
        <w:rPr>
          <w:rFonts w:hint="eastAsia" w:ascii="宋体" w:hAnsi="宋体"/>
          <w:color w:val="auto"/>
          <w:kern w:val="10"/>
          <w:sz w:val="24"/>
          <w:highlight w:val="none"/>
        </w:rPr>
        <w:t>施工管理人员</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eastAsia="zh-CN"/>
        </w:rPr>
      </w:pPr>
      <w:r>
        <w:rPr>
          <w:rFonts w:hint="eastAsia" w:ascii="宋体" w:hAnsi="宋体" w:eastAsia="宋体"/>
          <w:color w:val="auto"/>
          <w:kern w:val="10"/>
          <w:sz w:val="24"/>
          <w:szCs w:val="24"/>
          <w:highlight w:val="none"/>
          <w:lang w:eastAsia="zh-CN"/>
        </w:rPr>
        <w:t>投标人</w:t>
      </w:r>
      <w:r>
        <w:rPr>
          <w:rFonts w:hint="eastAsia" w:ascii="宋体" w:hAnsi="宋体" w:eastAsia="宋体"/>
          <w:color w:val="auto"/>
          <w:kern w:val="10"/>
          <w:sz w:val="24"/>
          <w:szCs w:val="24"/>
          <w:highlight w:val="none"/>
        </w:rPr>
        <w:t>须</w:t>
      </w:r>
      <w:r>
        <w:rPr>
          <w:rFonts w:hint="eastAsia" w:ascii="宋体" w:hAnsi="宋体" w:eastAsia="宋体"/>
          <w:color w:val="auto"/>
          <w:kern w:val="10"/>
          <w:sz w:val="24"/>
          <w:szCs w:val="24"/>
          <w:highlight w:val="none"/>
          <w:lang w:val="en-US" w:eastAsia="zh-CN"/>
        </w:rPr>
        <w:t>具有完善的</w:t>
      </w:r>
      <w:r>
        <w:rPr>
          <w:rFonts w:hint="eastAsia" w:ascii="宋体" w:hAnsi="宋体" w:eastAsia="宋体"/>
          <w:color w:val="auto"/>
          <w:kern w:val="10"/>
          <w:sz w:val="24"/>
          <w:szCs w:val="24"/>
          <w:highlight w:val="none"/>
        </w:rPr>
        <w:t>项目管理组织机构，至少包含以下管理人员</w:t>
      </w:r>
      <w:r>
        <w:rPr>
          <w:rFonts w:hint="eastAsia" w:ascii="宋体" w:hAnsi="宋体" w:eastAsia="宋体"/>
          <w:color w:val="auto"/>
          <w:kern w:val="10"/>
          <w:sz w:val="24"/>
          <w:szCs w:val="24"/>
          <w:highlight w:val="none"/>
          <w:lang w:eastAsia="zh-CN"/>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1）项目负责人：至少提供1名项目负责人。</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2）安全管理人员：至少提供1名安全管理人员，要提供具有在有效期内国家认可的安全员证书（A或B或C）或注册安全工程师证书（需成功注册）。</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3）质量管理人员：至少提供1名。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4）技术管理人员：至少提供1名。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5）统计管理人员：至少提供1名。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6）计划管理人员：至少提供1名。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7）材料管理人员：至少提供1名。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8）文件管理人员：至少提供1名。</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default"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9）以上管理人员均不能兼任，男士年龄在60周岁以下,女士年龄在50周岁以下，并提供人员清单、身份证扫描件、有效期内的相应资格证书原件扫描件（如人员清单信息与证书扫描件信息不符，以扫描件为准）。以上管理人员须为投标人单位自有人员。</w:t>
      </w:r>
      <w:r>
        <w:rPr>
          <w:rFonts w:hint="eastAsia" w:ascii="宋体" w:hAnsi="宋体" w:eastAsia="宋体" w:cs="Times New Roman"/>
          <w:color w:val="auto"/>
          <w:kern w:val="10"/>
          <w:sz w:val="24"/>
          <w:szCs w:val="24"/>
          <w:highlight w:val="none"/>
          <w:lang w:val="en-US" w:eastAsia="zh-CN"/>
        </w:rPr>
        <w:tab/>
      </w:r>
      <w:r>
        <w:rPr>
          <w:rFonts w:hint="eastAsia" w:ascii="宋体" w:hAnsi="宋体" w:eastAsia="宋体" w:cs="Times New Roman"/>
          <w:color w:val="auto"/>
          <w:kern w:val="10"/>
          <w:sz w:val="24"/>
          <w:szCs w:val="24"/>
          <w:highlight w:val="none"/>
          <w:lang w:val="en-US" w:eastAsia="zh-CN"/>
        </w:rPr>
        <w:tab/>
      </w:r>
      <w:r>
        <w:rPr>
          <w:rFonts w:hint="eastAsia" w:ascii="宋体" w:hAnsi="宋体" w:eastAsia="宋体" w:cs="Times New Roman"/>
          <w:color w:val="auto"/>
          <w:kern w:val="10"/>
          <w:sz w:val="24"/>
          <w:szCs w:val="24"/>
          <w:highlight w:val="none"/>
          <w:lang w:val="en-US" w:eastAsia="zh-CN"/>
        </w:rPr>
        <w:tab/>
      </w:r>
      <w:r>
        <w:rPr>
          <w:rFonts w:hint="eastAsia" w:ascii="宋体" w:hAnsi="宋体" w:eastAsia="宋体" w:cs="Times New Roman"/>
          <w:color w:val="auto"/>
          <w:kern w:val="10"/>
          <w:sz w:val="24"/>
          <w:szCs w:val="24"/>
          <w:highlight w:val="none"/>
          <w:lang w:val="en-US" w:eastAsia="zh-CN"/>
        </w:rPr>
        <w:t xml:space="preserve">  </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left="480"/>
        <w:outlineLvl w:val="1"/>
        <w:rPr>
          <w:rFonts w:ascii="宋体" w:hAnsi="宋体"/>
          <w:color w:val="auto"/>
          <w:kern w:val="10"/>
          <w:sz w:val="24"/>
          <w:highlight w:val="none"/>
        </w:rPr>
      </w:pPr>
      <w:r>
        <w:rPr>
          <w:rFonts w:ascii="宋体" w:hAnsi="宋体"/>
          <w:color w:val="auto"/>
          <w:kern w:val="10"/>
          <w:sz w:val="24"/>
          <w:highlight w:val="none"/>
        </w:rPr>
        <w:t xml:space="preserve">4.1.2 </w:t>
      </w:r>
      <w:r>
        <w:rPr>
          <w:rFonts w:hint="eastAsia" w:ascii="宋体" w:hAnsi="宋体"/>
          <w:color w:val="auto"/>
          <w:kern w:val="10"/>
          <w:sz w:val="24"/>
          <w:highlight w:val="none"/>
        </w:rPr>
        <w:t>施工人员</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投标人应按照招标人管理要求，组织数个或多个由管工、电焊工、起重指挥、辅助工等工种组成的施工班组，进行施工。</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1）</w:t>
      </w:r>
      <w:r>
        <w:rPr>
          <w:rFonts w:hint="eastAsia" w:ascii="宋体" w:hAnsi="宋体" w:eastAsia="宋体"/>
          <w:color w:val="auto"/>
          <w:kern w:val="10"/>
          <w:sz w:val="24"/>
          <w:szCs w:val="24"/>
          <w:highlight w:val="none"/>
        </w:rPr>
        <w:t>管工：</w:t>
      </w:r>
      <w:r>
        <w:rPr>
          <w:rFonts w:hint="eastAsia" w:ascii="宋体" w:hAnsi="宋体" w:eastAsia="宋体"/>
          <w:color w:val="auto"/>
          <w:kern w:val="10"/>
          <w:sz w:val="24"/>
          <w:szCs w:val="24"/>
          <w:highlight w:val="none"/>
          <w:lang w:val="en-US" w:eastAsia="zh-CN"/>
        </w:rPr>
        <w:t>需提供</w:t>
      </w:r>
      <w:r>
        <w:rPr>
          <w:rFonts w:hint="eastAsia" w:ascii="宋体" w:hAnsi="宋体" w:eastAsia="宋体"/>
          <w:color w:val="auto"/>
          <w:kern w:val="10"/>
          <w:sz w:val="24"/>
          <w:szCs w:val="24"/>
          <w:highlight w:val="none"/>
        </w:rPr>
        <w:t>特种作业操作证，作业类别：焊接与热切割作业。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val="en-US" w:eastAsia="zh-CN"/>
        </w:rPr>
      </w:pPr>
      <w:bookmarkStart w:id="39" w:name="_Hlk72851418"/>
      <w:r>
        <w:rPr>
          <w:rFonts w:ascii="宋体" w:hAnsi="宋体" w:eastAsia="宋体"/>
          <w:color w:val="auto"/>
          <w:kern w:val="10"/>
          <w:sz w:val="24"/>
          <w:szCs w:val="24"/>
          <w:highlight w:val="none"/>
        </w:rPr>
        <w:t>2）</w:t>
      </w:r>
      <w:r>
        <w:rPr>
          <w:rFonts w:hint="eastAsia" w:ascii="宋体" w:hAnsi="宋体" w:eastAsia="宋体"/>
          <w:color w:val="auto"/>
          <w:kern w:val="10"/>
          <w:sz w:val="24"/>
          <w:szCs w:val="24"/>
          <w:highlight w:val="none"/>
        </w:rPr>
        <w:t>工艺管线焊工</w:t>
      </w:r>
      <w:bookmarkEnd w:id="39"/>
      <w:r>
        <w:rPr>
          <w:rFonts w:hint="eastAsia" w:ascii="宋体" w:hAnsi="宋体" w:eastAsia="宋体"/>
          <w:color w:val="auto"/>
          <w:kern w:val="10"/>
          <w:sz w:val="24"/>
          <w:szCs w:val="24"/>
          <w:highlight w:val="none"/>
          <w:lang w:val="en-US" w:eastAsia="zh-CN"/>
        </w:rPr>
        <w:t>：需提供符合工艺管线ASME IX标准的6G GTAW焊工证书，同时提供焊接与热切割作业特种作业操作证；</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rPr>
      </w:pPr>
      <w:r>
        <w:rPr>
          <w:rFonts w:hint="eastAsia" w:ascii="宋体" w:hAnsi="宋体" w:eastAsia="宋体"/>
          <w:color w:val="auto"/>
          <w:kern w:val="10"/>
          <w:sz w:val="24"/>
          <w:szCs w:val="24"/>
          <w:highlight w:val="none"/>
        </w:rPr>
        <w:t>3）起重工：需提供起重机指挥证即Q1或Q3证；</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rPr>
      </w:pPr>
      <w:r>
        <w:rPr>
          <w:rFonts w:hint="eastAsia" w:ascii="宋体" w:hAnsi="宋体" w:eastAsia="宋体"/>
          <w:color w:val="auto"/>
          <w:kern w:val="10"/>
          <w:sz w:val="24"/>
          <w:szCs w:val="24"/>
          <w:highlight w:val="none"/>
        </w:rPr>
        <w:t>4</w:t>
      </w:r>
      <w:r>
        <w:rPr>
          <w:rFonts w:ascii="宋体" w:hAnsi="宋体" w:eastAsia="宋体"/>
          <w:color w:val="auto"/>
          <w:kern w:val="10"/>
          <w:sz w:val="24"/>
          <w:szCs w:val="24"/>
          <w:highlight w:val="none"/>
        </w:rPr>
        <w:t>）</w:t>
      </w:r>
      <w:r>
        <w:rPr>
          <w:rFonts w:hint="eastAsia" w:ascii="宋体" w:hAnsi="宋体" w:eastAsia="宋体"/>
          <w:color w:val="auto"/>
          <w:kern w:val="10"/>
          <w:sz w:val="24"/>
          <w:szCs w:val="24"/>
          <w:highlight w:val="none"/>
        </w:rPr>
        <w:t>电工：需提供操作项目为低压电工作业的特种作业操作证；</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textAlignment w:val="auto"/>
        <w:rPr>
          <w:rFonts w:hint="eastAsia" w:ascii="宋体" w:hAnsi="宋体" w:eastAsia="宋体"/>
          <w:color w:val="FF0000"/>
          <w:kern w:val="10"/>
          <w:sz w:val="24"/>
          <w:szCs w:val="24"/>
          <w:highlight w:val="none"/>
        </w:rPr>
      </w:pPr>
      <w:r>
        <w:rPr>
          <w:rFonts w:hint="eastAsia" w:ascii="宋体" w:hAnsi="宋体" w:eastAsia="宋体"/>
          <w:color w:val="auto"/>
          <w:kern w:val="10"/>
          <w:sz w:val="24"/>
          <w:szCs w:val="24"/>
          <w:highlight w:val="none"/>
          <w:lang w:val="en-US" w:eastAsia="zh-CN"/>
        </w:rPr>
        <w:t>5</w:t>
      </w:r>
      <w:r>
        <w:rPr>
          <w:rFonts w:ascii="宋体" w:hAnsi="宋体" w:eastAsia="宋体"/>
          <w:color w:val="auto"/>
          <w:kern w:val="10"/>
          <w:sz w:val="24"/>
          <w:szCs w:val="24"/>
          <w:highlight w:val="none"/>
        </w:rPr>
        <w:t>）</w:t>
      </w:r>
      <w:bookmarkEnd w:id="35"/>
      <w:bookmarkEnd w:id="36"/>
      <w:bookmarkEnd w:id="37"/>
      <w:bookmarkEnd w:id="38"/>
      <w:r>
        <w:rPr>
          <w:rFonts w:hint="eastAsia" w:ascii="宋体" w:hAnsi="宋体" w:eastAsia="宋体"/>
          <w:color w:val="auto"/>
          <w:kern w:val="10"/>
          <w:sz w:val="24"/>
          <w:szCs w:val="24"/>
          <w:highlight w:val="none"/>
        </w:rPr>
        <w:t>以上施工人员均不能兼任，</w:t>
      </w:r>
      <w:r>
        <w:rPr>
          <w:rFonts w:hint="eastAsia" w:ascii="宋体" w:hAnsi="宋体" w:eastAsia="宋体" w:cs="Times New Roman"/>
          <w:color w:val="auto"/>
          <w:kern w:val="10"/>
          <w:sz w:val="24"/>
          <w:szCs w:val="24"/>
          <w:highlight w:val="none"/>
          <w:lang w:val="en-US" w:eastAsia="zh-CN"/>
        </w:rPr>
        <w:t>男士年龄在60周岁以下,女士年龄在50周岁以下，</w:t>
      </w:r>
      <w:r>
        <w:rPr>
          <w:rFonts w:hint="eastAsia" w:ascii="宋体" w:hAnsi="宋体" w:eastAsia="宋体"/>
          <w:color w:val="auto"/>
          <w:kern w:val="10"/>
          <w:sz w:val="24"/>
          <w:szCs w:val="24"/>
          <w:highlight w:val="none"/>
        </w:rPr>
        <w:t>并须提供人员清单、身份证扫描件、有效期内的相应资格证书原件扫描件（如人员清单信息与证书扫描件信息不符，以扫描件为准。）。以上施工人员须为</w:t>
      </w:r>
      <w:r>
        <w:rPr>
          <w:rFonts w:hint="eastAsia" w:ascii="宋体" w:hAnsi="宋体" w:eastAsia="宋体"/>
          <w:color w:val="auto"/>
          <w:kern w:val="10"/>
          <w:sz w:val="24"/>
          <w:szCs w:val="24"/>
          <w:highlight w:val="none"/>
          <w:lang w:eastAsia="zh-CN"/>
        </w:rPr>
        <w:t>投标人</w:t>
      </w:r>
      <w:r>
        <w:rPr>
          <w:rFonts w:hint="eastAsia" w:ascii="宋体" w:hAnsi="宋体" w:eastAsia="宋体"/>
          <w:color w:val="auto"/>
          <w:kern w:val="10"/>
          <w:sz w:val="24"/>
          <w:szCs w:val="24"/>
          <w:highlight w:val="none"/>
        </w:rPr>
        <w:t>单位自有人员。</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6）</w:t>
      </w:r>
      <w:r>
        <w:rPr>
          <w:rFonts w:hint="eastAsia"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lang w:val="en-US" w:eastAsia="zh-CN"/>
        </w:rPr>
        <w:t>须承诺中标后安全管理人员按照30:1比例配置，安全管理人员的资质和能力须经招标人审核认可。</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jc w:val="left"/>
        <w:rPr>
          <w:rFonts w:hint="default"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7）</w:t>
      </w:r>
      <w:r>
        <w:rPr>
          <w:rFonts w:hint="eastAsia"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lang w:val="en-US" w:eastAsia="zh-CN"/>
        </w:rPr>
        <w:t>需承诺满足招标人各场地施工高峰期的人力需求。</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8</w:t>
      </w:r>
      <w:r>
        <w:rPr>
          <w:rFonts w:hint="eastAsia" w:ascii="宋体" w:hAnsi="宋体" w:eastAsia="宋体"/>
          <w:color w:val="auto"/>
          <w:kern w:val="10"/>
          <w:sz w:val="24"/>
          <w:szCs w:val="24"/>
          <w:highlight w:val="none"/>
          <w:lang w:eastAsia="zh-CN"/>
        </w:rPr>
        <w:t>）</w:t>
      </w:r>
      <w:r>
        <w:rPr>
          <w:rFonts w:hint="eastAsia"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lang w:val="en-US" w:eastAsia="zh-CN"/>
        </w:rPr>
        <w:t>需承诺如中标在施工前按照海油工程管理规定进行海油工程组织的焊工取证考试，取证费用由</w:t>
      </w:r>
      <w:r>
        <w:rPr>
          <w:rFonts w:hint="eastAsia"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lang w:val="en-US" w:eastAsia="zh-CN"/>
        </w:rPr>
        <w:t>承担。</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9）</w:t>
      </w:r>
      <w:r>
        <w:rPr>
          <w:rFonts w:hint="eastAsia" w:ascii="宋体" w:hAnsi="宋体" w:eastAsia="宋体"/>
          <w:color w:val="auto"/>
          <w:kern w:val="10"/>
          <w:sz w:val="24"/>
          <w:szCs w:val="24"/>
          <w:highlight w:val="none"/>
        </w:rPr>
        <w:t>投标人</w:t>
      </w:r>
      <w:r>
        <w:rPr>
          <w:rFonts w:hint="eastAsia" w:ascii="宋体" w:hAnsi="宋体" w:eastAsia="宋体"/>
          <w:color w:val="auto"/>
          <w:kern w:val="10"/>
          <w:sz w:val="24"/>
          <w:szCs w:val="24"/>
          <w:highlight w:val="none"/>
          <w:lang w:val="en-US" w:eastAsia="zh-CN"/>
        </w:rPr>
        <w:t>应保证所有的工具和设备保持安全、良好的工作状态。</w:t>
      </w:r>
    </w:p>
    <w:p>
      <w:pPr>
        <w:keepNext w:val="0"/>
        <w:keepLines w:val="0"/>
        <w:pageBreakBefore w:val="0"/>
        <w:shd w:val="clear"/>
        <w:kinsoku w:val="0"/>
        <w:wordWrap/>
        <w:overflowPunct w:val="0"/>
        <w:topLinePunct w:val="0"/>
        <w:autoSpaceDE w:val="0"/>
        <w:autoSpaceDN w:val="0"/>
        <w:bidi w:val="0"/>
        <w:adjustRightInd w:val="0"/>
        <w:snapToGrid w:val="0"/>
        <w:spacing w:line="324" w:lineRule="auto"/>
        <w:ind w:firstLine="480" w:firstLineChars="200"/>
        <w:jc w:val="left"/>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lang w:val="en-US" w:eastAsia="zh-CN"/>
        </w:rPr>
        <w:t>10）投标人须承诺将根据招标人需求提供足够的施工人员，在接到招标人的人力动复员通知后一周内完成人力调整和响应，必要时进行加班和24小时倒班作业。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ascii="宋体" w:hAnsi="宋体" w:eastAsia="宋体"/>
          <w:color w:val="auto"/>
          <w:sz w:val="24"/>
          <w:szCs w:val="24"/>
          <w:highlight w:val="none"/>
        </w:rPr>
      </w:pPr>
      <w:bookmarkStart w:id="40" w:name="_Toc535567743"/>
      <w:bookmarkStart w:id="41" w:name="_Toc24473908"/>
      <w:bookmarkStart w:id="42" w:name="_Toc47088617"/>
      <w:bookmarkStart w:id="43" w:name="_Toc532973794"/>
      <w:bookmarkStart w:id="44" w:name="_Toc47344676"/>
      <w:bookmarkStart w:id="45" w:name="_Toc27490512"/>
      <w:r>
        <w:rPr>
          <w:rFonts w:hint="eastAsia" w:ascii="宋体" w:hAnsi="宋体" w:eastAsia="宋体"/>
          <w:color w:val="auto"/>
          <w:sz w:val="24"/>
          <w:szCs w:val="24"/>
          <w:highlight w:val="none"/>
        </w:rPr>
        <w:t>4.1.</w:t>
      </w:r>
      <w:r>
        <w:rPr>
          <w:rFonts w:ascii="宋体" w:hAnsi="宋体" w:eastAsia="宋体"/>
          <w:color w:val="auto"/>
          <w:sz w:val="24"/>
          <w:szCs w:val="24"/>
          <w:highlight w:val="none"/>
        </w:rPr>
        <w:t>3</w:t>
      </w:r>
      <w:r>
        <w:rPr>
          <w:rFonts w:hint="eastAsia" w:ascii="宋体" w:hAnsi="宋体" w:eastAsia="宋体"/>
          <w:color w:val="auto"/>
          <w:sz w:val="24"/>
          <w:szCs w:val="24"/>
          <w:highlight w:val="none"/>
        </w:rPr>
        <w:t>施工设备</w:t>
      </w:r>
      <w:bookmarkEnd w:id="40"/>
      <w:bookmarkEnd w:id="41"/>
      <w:bookmarkEnd w:id="42"/>
      <w:bookmarkEnd w:id="43"/>
      <w:bookmarkEnd w:id="44"/>
      <w:bookmarkEnd w:id="45"/>
      <w:r>
        <w:rPr>
          <w:rFonts w:hint="eastAsia" w:ascii="宋体" w:hAnsi="宋体" w:eastAsia="宋体"/>
          <w:color w:val="auto"/>
          <w:sz w:val="24"/>
          <w:szCs w:val="24"/>
          <w:highlight w:val="none"/>
        </w:rPr>
        <w:t>及工机具要求</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投标人应在开工前配备满足施工需要的计量工具，计量工具数量以及精度应能满足项目要求，计量工具应处于鉴定有效期内，并具备良好的使用性能，投标人在投标阶段需准备工机具台账供招标人审核；</w:t>
      </w:r>
      <w:r>
        <w:rPr>
          <w:rFonts w:ascii="宋体" w:hAnsi="宋体" w:eastAsia="宋体"/>
          <w:color w:val="auto"/>
          <w:kern w:val="10"/>
          <w:sz w:val="24"/>
          <w:szCs w:val="24"/>
          <w:highlight w:val="none"/>
        </w:rPr>
        <w:t>所有施工使用且需计量的工机具</w:t>
      </w:r>
      <w:r>
        <w:rPr>
          <w:rFonts w:hint="eastAsia" w:ascii="宋体" w:hAnsi="宋体" w:eastAsia="宋体"/>
          <w:color w:val="auto"/>
          <w:kern w:val="10"/>
          <w:sz w:val="24"/>
          <w:szCs w:val="24"/>
          <w:highlight w:val="none"/>
        </w:rPr>
        <w:t>需按照天津</w:t>
      </w:r>
      <w:r>
        <w:rPr>
          <w:rFonts w:hint="eastAsia" w:ascii="宋体" w:hAnsi="宋体" w:eastAsia="宋体"/>
          <w:color w:val="auto"/>
          <w:kern w:val="10"/>
          <w:sz w:val="24"/>
          <w:szCs w:val="24"/>
          <w:highlight w:val="none"/>
          <w:lang w:val="en-US" w:eastAsia="zh-CN"/>
        </w:rPr>
        <w:t>智能制造分</w:t>
      </w:r>
      <w:r>
        <w:rPr>
          <w:rFonts w:hint="eastAsia" w:ascii="宋体" w:hAnsi="宋体" w:eastAsia="宋体"/>
          <w:color w:val="auto"/>
          <w:kern w:val="10"/>
          <w:sz w:val="24"/>
          <w:szCs w:val="24"/>
          <w:highlight w:val="none"/>
        </w:rPr>
        <w:t>公司要求定期进行标定。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ascii="宋体" w:hAnsi="宋体" w:eastAsia="宋体"/>
          <w:color w:val="auto"/>
          <w:sz w:val="24"/>
          <w:szCs w:val="24"/>
          <w:highlight w:val="none"/>
        </w:rPr>
      </w:pPr>
      <w:bookmarkStart w:id="46" w:name="_Toc47344677"/>
      <w:bookmarkStart w:id="47" w:name="_Toc47088618"/>
      <w:r>
        <w:rPr>
          <w:rFonts w:hint="eastAsia" w:ascii="宋体" w:hAnsi="宋体" w:eastAsia="宋体"/>
          <w:color w:val="auto"/>
          <w:sz w:val="24"/>
          <w:szCs w:val="24"/>
          <w:highlight w:val="none"/>
        </w:rPr>
        <w:t>4.1</w:t>
      </w:r>
      <w:bookmarkEnd w:id="46"/>
      <w:bookmarkEnd w:id="47"/>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其他要求</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1)投标人安排经验丰富人员配合施工、安全和质量管理。安全员与施工人员配比1：</w:t>
      </w:r>
      <w:r>
        <w:rPr>
          <w:rFonts w:hint="eastAsia" w:ascii="宋体" w:hAnsi="宋体" w:eastAsia="宋体"/>
          <w:color w:val="auto"/>
          <w:kern w:val="10"/>
          <w:sz w:val="24"/>
          <w:szCs w:val="24"/>
          <w:highlight w:val="none"/>
          <w:lang w:val="en-US" w:eastAsia="zh-CN"/>
        </w:rPr>
        <w:t>3</w:t>
      </w:r>
      <w:r>
        <w:rPr>
          <w:rFonts w:hint="eastAsia" w:ascii="宋体" w:hAnsi="宋体" w:eastAsia="宋体"/>
          <w:color w:val="auto"/>
          <w:kern w:val="10"/>
          <w:sz w:val="24"/>
          <w:szCs w:val="24"/>
          <w:highlight w:val="none"/>
        </w:rPr>
        <w:t>0；质量自检人员与施工人员按要求分专业配比：其中配管专业不低于1：30。</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hint="default"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rPr>
        <w:t>2)</w:t>
      </w:r>
      <w:r>
        <w:rPr>
          <w:rFonts w:ascii="宋体" w:hAnsi="宋体" w:eastAsia="宋体"/>
          <w:color w:val="auto"/>
          <w:kern w:val="10"/>
          <w:sz w:val="24"/>
          <w:szCs w:val="24"/>
          <w:highlight w:val="none"/>
        </w:rPr>
        <w:t>未经招标人同意，投标人不得随意更换</w:t>
      </w:r>
      <w:r>
        <w:rPr>
          <w:rFonts w:hint="eastAsia" w:ascii="宋体" w:hAnsi="宋体" w:eastAsia="宋体"/>
          <w:color w:val="auto"/>
          <w:kern w:val="10"/>
          <w:sz w:val="24"/>
          <w:szCs w:val="24"/>
          <w:highlight w:val="none"/>
          <w:lang w:val="en-US" w:eastAsia="zh-CN"/>
        </w:rPr>
        <w:t>管理人</w:t>
      </w:r>
      <w:r>
        <w:rPr>
          <w:rFonts w:ascii="宋体" w:hAnsi="宋体" w:eastAsia="宋体"/>
          <w:color w:val="auto"/>
          <w:kern w:val="10"/>
          <w:sz w:val="24"/>
          <w:szCs w:val="24"/>
          <w:highlight w:val="none"/>
        </w:rPr>
        <w:t>员</w:t>
      </w:r>
      <w:r>
        <w:rPr>
          <w:rFonts w:hint="eastAsia" w:ascii="宋体" w:hAnsi="宋体" w:eastAsia="宋体"/>
          <w:color w:val="auto"/>
          <w:kern w:val="10"/>
          <w:sz w:val="24"/>
          <w:szCs w:val="24"/>
          <w:highlight w:val="none"/>
          <w:lang w:eastAsia="zh-CN"/>
        </w:rPr>
        <w:t>，</w:t>
      </w:r>
      <w:r>
        <w:rPr>
          <w:rFonts w:hint="eastAsia" w:ascii="宋体" w:hAnsi="宋体" w:eastAsia="宋体"/>
          <w:color w:val="auto"/>
          <w:kern w:val="10"/>
          <w:sz w:val="24"/>
          <w:szCs w:val="24"/>
          <w:highlight w:val="none"/>
          <w:lang w:val="en-US" w:eastAsia="zh-CN"/>
        </w:rPr>
        <w:t>涉外项目投标人不得随意更换项目人员。</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3)</w:t>
      </w:r>
      <w:r>
        <w:rPr>
          <w:rFonts w:ascii="宋体" w:hAnsi="宋体" w:eastAsia="宋体"/>
          <w:color w:val="auto"/>
          <w:kern w:val="10"/>
          <w:sz w:val="24"/>
          <w:szCs w:val="24"/>
          <w:highlight w:val="none"/>
        </w:rPr>
        <w:t>投标人应按照《劳动法》的规定，为所有从业人员办理合同和保险，并配备相应施工工作所需的全部劳动保护用品</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投标人负责施工工人安全问题</w:t>
      </w:r>
      <w:r>
        <w:rPr>
          <w:rFonts w:hint="eastAsia" w:ascii="宋体" w:hAnsi="宋体" w:eastAsia="宋体"/>
          <w:color w:val="auto"/>
          <w:kern w:val="10"/>
          <w:sz w:val="24"/>
          <w:szCs w:val="24"/>
          <w:highlight w:val="none"/>
        </w:rPr>
        <w:t>及满足两班倒班作业的住宿、班车、餐饮、通信等后勤保障</w:t>
      </w:r>
      <w:r>
        <w:rPr>
          <w:rFonts w:ascii="宋体" w:hAnsi="宋体" w:eastAsia="宋体"/>
          <w:color w:val="auto"/>
          <w:kern w:val="10"/>
          <w:sz w:val="24"/>
          <w:szCs w:val="24"/>
          <w:highlight w:val="none"/>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4)</w:t>
      </w:r>
      <w:r>
        <w:rPr>
          <w:rFonts w:ascii="宋体" w:hAnsi="宋体" w:eastAsia="宋体"/>
          <w:color w:val="auto"/>
          <w:kern w:val="10"/>
          <w:sz w:val="24"/>
          <w:szCs w:val="24"/>
          <w:highlight w:val="none"/>
        </w:rPr>
        <w:t>投标人应按照招标人的要求及</w:t>
      </w:r>
      <w:r>
        <w:rPr>
          <w:rFonts w:hint="eastAsia" w:ascii="宋体" w:hAnsi="宋体" w:eastAsia="宋体"/>
          <w:color w:val="auto"/>
          <w:kern w:val="10"/>
          <w:sz w:val="24"/>
          <w:szCs w:val="24"/>
          <w:highlight w:val="none"/>
        </w:rPr>
        <w:t>施工</w:t>
      </w:r>
      <w:r>
        <w:rPr>
          <w:rFonts w:ascii="宋体" w:hAnsi="宋体" w:eastAsia="宋体"/>
          <w:color w:val="auto"/>
          <w:kern w:val="10"/>
          <w:sz w:val="24"/>
          <w:szCs w:val="24"/>
          <w:highlight w:val="none"/>
        </w:rPr>
        <w:t>计划安排组织相应的施工人员投入施工生产</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同时投标人负责所辖工人的日常管理工作</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并且负责每日工作量及人工投入汇编</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提报</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签署等工作。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5)</w:t>
      </w:r>
      <w:r>
        <w:rPr>
          <w:rFonts w:ascii="宋体" w:hAnsi="宋体" w:eastAsia="宋体"/>
          <w:color w:val="auto"/>
          <w:kern w:val="10"/>
          <w:sz w:val="24"/>
          <w:szCs w:val="24"/>
          <w:highlight w:val="none"/>
        </w:rPr>
        <w:t>由于投标人人力投入不足或计划执行不力造成工期延误或损失，又不积极进行整改或限期整改还达不到要求的，招标人可根据进度或计划落后情况对责任方处以不同程度的</w:t>
      </w:r>
      <w:r>
        <w:rPr>
          <w:rFonts w:hint="eastAsia" w:ascii="宋体" w:hAnsi="宋体" w:eastAsia="宋体"/>
          <w:color w:val="auto"/>
          <w:kern w:val="10"/>
          <w:sz w:val="24"/>
          <w:szCs w:val="24"/>
          <w:highlight w:val="none"/>
        </w:rPr>
        <w:t>处罚（含约谈和考核）</w:t>
      </w:r>
      <w:r>
        <w:rPr>
          <w:rFonts w:ascii="宋体" w:hAnsi="宋体" w:eastAsia="宋体"/>
          <w:color w:val="auto"/>
          <w:kern w:val="10"/>
          <w:sz w:val="24"/>
          <w:szCs w:val="24"/>
          <w:highlight w:val="none"/>
        </w:rPr>
        <w:t>，</w:t>
      </w:r>
      <w:r>
        <w:rPr>
          <w:rFonts w:hint="eastAsia" w:ascii="宋体" w:hAnsi="宋体" w:eastAsia="宋体"/>
          <w:color w:val="auto"/>
          <w:kern w:val="10"/>
          <w:sz w:val="24"/>
          <w:szCs w:val="24"/>
          <w:highlight w:val="none"/>
        </w:rPr>
        <w:t>处罚</w:t>
      </w:r>
      <w:r>
        <w:rPr>
          <w:rFonts w:ascii="宋体" w:hAnsi="宋体" w:eastAsia="宋体"/>
          <w:color w:val="auto"/>
          <w:kern w:val="10"/>
          <w:sz w:val="24"/>
          <w:szCs w:val="24"/>
          <w:highlight w:val="none"/>
        </w:rPr>
        <w:t>审批按照招标人</w:t>
      </w:r>
      <w:bookmarkStart w:id="48" w:name="_Toc47344678"/>
      <w:bookmarkStart w:id="49" w:name="_Toc38351002"/>
      <w:bookmarkStart w:id="50" w:name="_Toc47088619"/>
      <w:r>
        <w:rPr>
          <w:rFonts w:ascii="宋体" w:hAnsi="宋体" w:eastAsia="宋体"/>
          <w:color w:val="auto"/>
          <w:kern w:val="10"/>
          <w:sz w:val="24"/>
          <w:szCs w:val="24"/>
          <w:highlight w:val="none"/>
        </w:rPr>
        <w:t>程序进行。</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ascii="宋体" w:hAnsi="宋体" w:eastAsia="宋体"/>
          <w:color w:val="auto"/>
          <w:sz w:val="24"/>
          <w:szCs w:val="24"/>
          <w:highlight w:val="none"/>
        </w:rPr>
      </w:pPr>
      <w:r>
        <w:rPr>
          <w:rFonts w:ascii="宋体" w:hAnsi="宋体" w:eastAsia="宋体"/>
          <w:color w:val="auto"/>
          <w:sz w:val="24"/>
          <w:szCs w:val="24"/>
          <w:highlight w:val="none"/>
        </w:rPr>
        <w:t>4.</w:t>
      </w:r>
      <w:bookmarkEnd w:id="48"/>
      <w:bookmarkEnd w:id="49"/>
      <w:bookmarkEnd w:id="50"/>
      <w:r>
        <w:rPr>
          <w:rFonts w:ascii="宋体" w:hAnsi="宋体" w:eastAsia="宋体"/>
          <w:color w:val="auto"/>
          <w:sz w:val="24"/>
          <w:szCs w:val="24"/>
          <w:highlight w:val="none"/>
        </w:rPr>
        <w:t>2</w:t>
      </w:r>
      <w:bookmarkStart w:id="51" w:name="_Toc47344679"/>
      <w:bookmarkStart w:id="52" w:name="_Toc47088620"/>
      <w:bookmarkStart w:id="53" w:name="_Toc38351003"/>
      <w:r>
        <w:rPr>
          <w:rFonts w:ascii="宋体" w:hAnsi="宋体" w:eastAsia="宋体"/>
          <w:color w:val="auto"/>
          <w:sz w:val="24"/>
          <w:szCs w:val="24"/>
          <w:highlight w:val="none"/>
        </w:rPr>
        <w:t xml:space="preserve"> 计划管理</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ascii="宋体" w:hAnsi="宋体" w:eastAsia="宋体"/>
          <w:color w:val="auto"/>
          <w:sz w:val="24"/>
          <w:szCs w:val="24"/>
          <w:highlight w:val="none"/>
        </w:rPr>
      </w:pPr>
      <w:r>
        <w:rPr>
          <w:rFonts w:ascii="宋体" w:hAnsi="宋体" w:eastAsia="宋体"/>
          <w:color w:val="auto"/>
          <w:sz w:val="24"/>
          <w:szCs w:val="24"/>
          <w:highlight w:val="none"/>
        </w:rPr>
        <w:t>4.2.</w:t>
      </w:r>
      <w:bookmarkEnd w:id="51"/>
      <w:bookmarkEnd w:id="52"/>
      <w:bookmarkEnd w:id="53"/>
      <w:r>
        <w:rPr>
          <w:rFonts w:ascii="宋体" w:hAnsi="宋体" w:eastAsia="宋体"/>
          <w:color w:val="auto"/>
          <w:sz w:val="24"/>
          <w:szCs w:val="24"/>
          <w:highlight w:val="none"/>
        </w:rPr>
        <w:t>1 总体要求</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1）投标人按照招标人工作任务通知单中工期要求</w:t>
      </w:r>
      <w:r>
        <w:rPr>
          <w:rFonts w:ascii="宋体" w:hAnsi="宋体" w:eastAsia="宋体"/>
          <w:color w:val="auto"/>
          <w:kern w:val="10"/>
          <w:sz w:val="24"/>
          <w:szCs w:val="24"/>
          <w:highlight w:val="none"/>
        </w:rPr>
        <w:t>时间实施并完成该工程。</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hint="eastAsia" w:ascii="宋体" w:hAnsi="宋体" w:eastAsia="宋体"/>
          <w:color w:val="auto"/>
          <w:kern w:val="10"/>
          <w:sz w:val="24"/>
          <w:szCs w:val="24"/>
          <w:highlight w:val="none"/>
        </w:rPr>
        <w:t>2）</w:t>
      </w:r>
      <w:r>
        <w:rPr>
          <w:rFonts w:ascii="宋体" w:hAnsi="宋体" w:eastAsia="宋体"/>
          <w:color w:val="auto"/>
          <w:kern w:val="10"/>
          <w:sz w:val="24"/>
          <w:szCs w:val="24"/>
          <w:highlight w:val="none"/>
        </w:rPr>
        <w:t>如果招标人要求的变更并不造成原进度的滞后，则投标人不得以此为</w:t>
      </w:r>
      <w:r>
        <w:rPr>
          <w:rFonts w:hint="eastAsia" w:ascii="宋体" w:hAnsi="宋体" w:eastAsia="宋体"/>
          <w:color w:val="auto"/>
          <w:kern w:val="10"/>
          <w:sz w:val="24"/>
          <w:szCs w:val="24"/>
          <w:highlight w:val="none"/>
        </w:rPr>
        <w:t>由</w:t>
      </w:r>
      <w:r>
        <w:rPr>
          <w:rFonts w:ascii="宋体" w:hAnsi="宋体" w:eastAsia="宋体"/>
          <w:color w:val="auto"/>
          <w:kern w:val="10"/>
          <w:sz w:val="24"/>
          <w:szCs w:val="24"/>
          <w:highlight w:val="none"/>
        </w:rPr>
        <w:t>推延完工日期。</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rPr>
          <w:rFonts w:ascii="宋体" w:hAnsi="宋体" w:eastAsia="宋体"/>
          <w:color w:val="auto"/>
          <w:kern w:val="10"/>
          <w:sz w:val="24"/>
          <w:szCs w:val="24"/>
          <w:highlight w:val="none"/>
        </w:rPr>
      </w:pPr>
      <w:r>
        <w:rPr>
          <w:rFonts w:ascii="宋体" w:hAnsi="宋体" w:eastAsia="宋体"/>
          <w:color w:val="auto"/>
          <w:kern w:val="10"/>
          <w:sz w:val="24"/>
          <w:szCs w:val="24"/>
          <w:highlight w:val="none"/>
        </w:rPr>
        <w:t>3</w:t>
      </w:r>
      <w:r>
        <w:rPr>
          <w:rFonts w:hint="eastAsia" w:ascii="宋体" w:hAnsi="宋体" w:eastAsia="宋体"/>
          <w:color w:val="auto"/>
          <w:kern w:val="10"/>
          <w:sz w:val="24"/>
          <w:szCs w:val="24"/>
          <w:highlight w:val="none"/>
        </w:rPr>
        <w:t>）</w:t>
      </w:r>
      <w:r>
        <w:rPr>
          <w:rFonts w:ascii="宋体" w:hAnsi="宋体" w:eastAsia="宋体"/>
          <w:color w:val="auto"/>
          <w:kern w:val="10"/>
          <w:sz w:val="24"/>
          <w:szCs w:val="24"/>
          <w:highlight w:val="none"/>
        </w:rPr>
        <w:t>当工作进度发生延误时，投标人应采取各种有效措施加以补救，如增加作业人员和加强施工作业能力，增加工时、班次或工作日。招标人代表有权就此提出书面建议，投标人应认真考虑并采取措施，以保证实际进度符合计划进度，同时在2日之内以文字形式向招标人做出答复。在任何非不可抗力和招标人的批准的因素下，投标人不得推迟合同所规定 “</w:t>
      </w:r>
      <w:r>
        <w:rPr>
          <w:rFonts w:hint="eastAsia" w:ascii="宋体" w:hAnsi="宋体" w:eastAsia="宋体"/>
          <w:color w:val="auto"/>
          <w:kern w:val="10"/>
          <w:sz w:val="24"/>
          <w:szCs w:val="24"/>
          <w:highlight w:val="none"/>
        </w:rPr>
        <w:t>完工”的日期</w:t>
      </w:r>
      <w:r>
        <w:rPr>
          <w:rFonts w:ascii="宋体" w:hAnsi="宋体" w:eastAsia="宋体"/>
          <w:color w:val="auto"/>
          <w:kern w:val="10"/>
          <w:sz w:val="24"/>
          <w:szCs w:val="24"/>
          <w:highlight w:val="none"/>
        </w:rPr>
        <w:t>（除按合同规定可以改变</w:t>
      </w:r>
      <w:bookmarkStart w:id="54" w:name="_Toc47344680"/>
      <w:bookmarkStart w:id="55" w:name="_Toc47088621"/>
      <w:bookmarkStart w:id="56" w:name="_Toc38351005"/>
      <w:r>
        <w:rPr>
          <w:rFonts w:ascii="宋体" w:hAnsi="宋体" w:eastAsia="宋体"/>
          <w:color w:val="auto"/>
          <w:kern w:val="10"/>
          <w:sz w:val="24"/>
          <w:szCs w:val="24"/>
          <w:highlight w:val="none"/>
        </w:rPr>
        <w:t>日期外）。</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ascii="宋体" w:hAnsi="宋体" w:eastAsia="宋体"/>
          <w:color w:val="auto"/>
          <w:kern w:val="10"/>
          <w:sz w:val="24"/>
          <w:szCs w:val="24"/>
          <w:highlight w:val="none"/>
        </w:rPr>
      </w:pPr>
      <w:r>
        <w:rPr>
          <w:rFonts w:ascii="宋体" w:hAnsi="宋体" w:eastAsia="宋体"/>
          <w:color w:val="auto"/>
          <w:kern w:val="10"/>
          <w:sz w:val="24"/>
          <w:szCs w:val="24"/>
          <w:highlight w:val="none"/>
        </w:rPr>
        <w:t>4.2.2</w:t>
      </w:r>
      <w:bookmarkEnd w:id="54"/>
      <w:bookmarkEnd w:id="55"/>
      <w:r>
        <w:rPr>
          <w:rFonts w:hint="eastAsia" w:ascii="宋体" w:hAnsi="宋体" w:eastAsia="宋体"/>
          <w:color w:val="auto"/>
          <w:kern w:val="10"/>
          <w:sz w:val="24"/>
          <w:szCs w:val="24"/>
          <w:highlight w:val="none"/>
        </w:rPr>
        <w:t xml:space="preserve"> 工作</w:t>
      </w:r>
      <w:r>
        <w:rPr>
          <w:rFonts w:hint="eastAsia" w:ascii="宋体" w:hAnsi="宋体" w:eastAsia="宋体"/>
          <w:color w:val="auto"/>
          <w:kern w:val="10"/>
          <w:sz w:val="24"/>
          <w:szCs w:val="24"/>
          <w:highlight w:val="none"/>
          <w:lang w:val="en-US" w:eastAsia="zh-CN"/>
        </w:rPr>
        <w:t>订单</w:t>
      </w:r>
      <w:r>
        <w:rPr>
          <w:rFonts w:ascii="宋体" w:hAnsi="宋体" w:eastAsia="宋体"/>
          <w:color w:val="auto"/>
          <w:kern w:val="10"/>
          <w:sz w:val="24"/>
          <w:szCs w:val="24"/>
          <w:highlight w:val="none"/>
        </w:rPr>
        <w:t>下发★</w:t>
      </w:r>
    </w:p>
    <w:bookmarkEnd w:id="56"/>
    <w:p>
      <w:pPr>
        <w:keepNext w:val="0"/>
        <w:keepLines w:val="0"/>
        <w:pageBreakBefore w:val="0"/>
        <w:widowControl/>
        <w:shd w:val="clear"/>
        <w:wordWrap/>
        <w:topLinePunct w:val="0"/>
        <w:bidi w:val="0"/>
        <w:adjustRightInd w:val="0"/>
        <w:snapToGrid w:val="0"/>
        <w:spacing w:line="360" w:lineRule="auto"/>
        <w:ind w:firstLine="480" w:firstLineChars="200"/>
        <w:jc w:val="left"/>
        <w:rPr>
          <w:rFonts w:hint="eastAsia" w:ascii="宋体" w:hAnsi="宋体" w:eastAsia="宋体"/>
          <w:color w:val="auto"/>
          <w:kern w:val="10"/>
          <w:sz w:val="24"/>
          <w:szCs w:val="24"/>
          <w:highlight w:val="none"/>
        </w:rPr>
      </w:pPr>
      <w:bookmarkStart w:id="57" w:name="_Toc47344681"/>
      <w:bookmarkStart w:id="58" w:name="_Toc38351006"/>
      <w:bookmarkStart w:id="59" w:name="_Toc47088623"/>
      <w:r>
        <w:rPr>
          <w:rFonts w:ascii="宋体" w:hAnsi="宋体" w:eastAsia="宋体"/>
          <w:color w:val="auto"/>
          <w:kern w:val="10"/>
          <w:sz w:val="24"/>
          <w:szCs w:val="24"/>
          <w:highlight w:val="none"/>
        </w:rPr>
        <w:t>招标人依据生产建设计划向投标人下发施工工作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，工作</w:t>
      </w:r>
      <w:r>
        <w:rPr>
          <w:rFonts w:hint="eastAsia" w:ascii="宋体" w:hAnsi="宋体" w:eastAsia="宋体"/>
          <w:color w:val="auto"/>
          <w:kern w:val="10"/>
          <w:sz w:val="24"/>
          <w:szCs w:val="24"/>
          <w:highlight w:val="none"/>
          <w:lang w:val="en-US" w:eastAsia="zh-CN"/>
        </w:rPr>
        <w:t>订单</w:t>
      </w:r>
      <w:r>
        <w:rPr>
          <w:rFonts w:ascii="宋体" w:hAnsi="宋体" w:eastAsia="宋体"/>
          <w:color w:val="auto"/>
          <w:kern w:val="10"/>
          <w:sz w:val="24"/>
          <w:szCs w:val="24"/>
          <w:highlight w:val="none"/>
        </w:rPr>
        <w:t>中明确施工周期和人力投入</w:t>
      </w:r>
      <w:r>
        <w:rPr>
          <w:rFonts w:hint="eastAsia" w:ascii="宋体" w:hAnsi="宋体" w:eastAsia="宋体"/>
          <w:color w:val="auto"/>
          <w:kern w:val="10"/>
          <w:sz w:val="24"/>
          <w:szCs w:val="24"/>
          <w:highlight w:val="none"/>
        </w:rPr>
        <w:t>。工作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执行情况将直接影响投标人费用结算，付款里程碑详见每笔工作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约定。</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hint="default" w:ascii="宋体" w:hAnsi="宋体" w:eastAsia="宋体"/>
          <w:color w:val="auto"/>
          <w:kern w:val="10"/>
          <w:sz w:val="24"/>
          <w:szCs w:val="24"/>
          <w:highlight w:val="none"/>
          <w:lang w:val="en-US"/>
        </w:rPr>
      </w:pPr>
      <w:r>
        <w:rPr>
          <w:rFonts w:ascii="宋体" w:hAnsi="宋体" w:eastAsia="宋体"/>
          <w:color w:val="auto"/>
          <w:kern w:val="10"/>
          <w:sz w:val="24"/>
          <w:szCs w:val="24"/>
          <w:highlight w:val="none"/>
        </w:rPr>
        <w:t>工作</w:t>
      </w:r>
      <w:r>
        <w:rPr>
          <w:rFonts w:hint="eastAsia" w:ascii="宋体" w:hAnsi="宋体" w:eastAsia="宋体"/>
          <w:color w:val="auto"/>
          <w:kern w:val="10"/>
          <w:sz w:val="24"/>
          <w:szCs w:val="24"/>
          <w:highlight w:val="none"/>
          <w:lang w:val="en-US" w:eastAsia="zh-CN"/>
        </w:rPr>
        <w:t>订单按照实际生产进度并结合工作绩效考核方式据实结算，结算工作量经招标人确认后填写《年度协议工作量/进度确认单》，以双方签字确认的工作量为结算依据。</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hint="eastAsia" w:ascii="宋体" w:hAnsi="宋体" w:eastAsia="宋体"/>
          <w:color w:val="auto"/>
          <w:kern w:val="10"/>
          <w:sz w:val="24"/>
          <w:szCs w:val="24"/>
          <w:highlight w:val="none"/>
        </w:rPr>
      </w:pPr>
      <w:r>
        <w:rPr>
          <w:rFonts w:hint="eastAsia" w:ascii="宋体" w:hAnsi="宋体" w:eastAsia="宋体"/>
          <w:color w:val="auto"/>
          <w:kern w:val="10"/>
          <w:sz w:val="24"/>
          <w:szCs w:val="24"/>
          <w:highlight w:val="none"/>
          <w:lang w:val="en-US" w:eastAsia="zh-CN"/>
        </w:rPr>
        <w:t>本</w:t>
      </w:r>
      <w:r>
        <w:rPr>
          <w:rFonts w:hint="eastAsia" w:ascii="宋体" w:hAnsi="宋体" w:eastAsia="宋体"/>
          <w:color w:val="auto"/>
          <w:kern w:val="10"/>
          <w:sz w:val="24"/>
          <w:szCs w:val="24"/>
          <w:highlight w:val="none"/>
        </w:rPr>
        <w:t>协议执行过程中按照每月实际完成</w:t>
      </w:r>
      <w:r>
        <w:rPr>
          <w:rFonts w:ascii="宋体" w:hAnsi="宋体" w:eastAsia="宋体"/>
          <w:color w:val="auto"/>
          <w:kern w:val="10"/>
          <w:sz w:val="24"/>
          <w:szCs w:val="24"/>
          <w:highlight w:val="none"/>
        </w:rPr>
        <w:t>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进度进行付款，每月结算一次。</w:t>
      </w:r>
      <w:r>
        <w:rPr>
          <w:rFonts w:hint="eastAsia" w:ascii="宋体" w:hAnsi="宋体" w:eastAsia="宋体"/>
          <w:color w:val="auto"/>
          <w:kern w:val="10"/>
          <w:sz w:val="24"/>
          <w:szCs w:val="24"/>
          <w:highlight w:val="none"/>
          <w:lang w:val="en-US" w:eastAsia="zh-CN"/>
        </w:rPr>
        <w:t>投标人也可根据实际情况进行结算，但要充分保证按时、足额发放工人工资。</w:t>
      </w:r>
      <w:r>
        <w:rPr>
          <w:rFonts w:hint="eastAsia" w:ascii="宋体" w:hAnsi="宋体" w:eastAsia="宋体"/>
          <w:color w:val="auto"/>
          <w:kern w:val="10"/>
          <w:sz w:val="24"/>
          <w:szCs w:val="24"/>
          <w:highlight w:val="none"/>
        </w:rPr>
        <w:t>每次支付，</w:t>
      </w:r>
      <w:r>
        <w:rPr>
          <w:rFonts w:hint="eastAsia" w:ascii="宋体" w:hAnsi="宋体" w:eastAsia="宋体"/>
          <w:color w:val="auto"/>
          <w:kern w:val="10"/>
          <w:sz w:val="24"/>
          <w:szCs w:val="24"/>
          <w:highlight w:val="none"/>
          <w:lang w:val="en-US" w:eastAsia="zh-CN"/>
        </w:rPr>
        <w:t>投标人</w:t>
      </w:r>
      <w:r>
        <w:rPr>
          <w:rFonts w:hint="eastAsia" w:ascii="宋体" w:hAnsi="宋体" w:eastAsia="宋体"/>
          <w:color w:val="auto"/>
          <w:kern w:val="10"/>
          <w:sz w:val="24"/>
          <w:szCs w:val="24"/>
          <w:highlight w:val="none"/>
        </w:rPr>
        <w:t>需向</w:t>
      </w:r>
      <w:r>
        <w:rPr>
          <w:rFonts w:hint="eastAsia" w:ascii="宋体" w:hAnsi="宋体" w:eastAsia="宋体"/>
          <w:color w:val="auto"/>
          <w:kern w:val="10"/>
          <w:sz w:val="24"/>
          <w:szCs w:val="24"/>
          <w:highlight w:val="none"/>
          <w:lang w:val="en-US" w:eastAsia="zh-CN"/>
        </w:rPr>
        <w:t>招标人</w:t>
      </w:r>
      <w:r>
        <w:rPr>
          <w:rFonts w:hint="eastAsia" w:ascii="宋体" w:hAnsi="宋体" w:eastAsia="宋体"/>
          <w:color w:val="auto"/>
          <w:kern w:val="10"/>
          <w:sz w:val="24"/>
          <w:szCs w:val="24"/>
          <w:highlight w:val="none"/>
        </w:rPr>
        <w:t>提交工作订单、经</w:t>
      </w:r>
      <w:r>
        <w:rPr>
          <w:rFonts w:hint="eastAsia" w:ascii="宋体" w:hAnsi="宋体" w:eastAsia="宋体"/>
          <w:color w:val="auto"/>
          <w:kern w:val="10"/>
          <w:sz w:val="24"/>
          <w:szCs w:val="24"/>
          <w:highlight w:val="none"/>
          <w:lang w:val="en-US" w:eastAsia="zh-CN"/>
        </w:rPr>
        <w:t>双</w:t>
      </w:r>
      <w:r>
        <w:rPr>
          <w:rFonts w:hint="eastAsia" w:ascii="宋体" w:hAnsi="宋体" w:eastAsia="宋体"/>
          <w:color w:val="auto"/>
          <w:kern w:val="10"/>
          <w:sz w:val="24"/>
          <w:szCs w:val="24"/>
          <w:highlight w:val="none"/>
        </w:rPr>
        <w:t>方代表签字的工作量确认文件、工作绩效考核</w:t>
      </w:r>
      <w:r>
        <w:rPr>
          <w:rFonts w:hint="eastAsia" w:ascii="宋体" w:hAnsi="宋体" w:eastAsia="宋体"/>
          <w:color w:val="auto"/>
          <w:kern w:val="10"/>
          <w:sz w:val="24"/>
          <w:szCs w:val="24"/>
          <w:highlight w:val="none"/>
          <w:lang w:val="en-US" w:eastAsia="zh-CN"/>
        </w:rPr>
        <w:t>文件、</w:t>
      </w:r>
      <w:r>
        <w:rPr>
          <w:rFonts w:hint="eastAsia" w:ascii="宋体" w:hAnsi="宋体" w:eastAsia="宋体"/>
          <w:color w:val="auto"/>
          <w:kern w:val="10"/>
          <w:sz w:val="24"/>
          <w:szCs w:val="24"/>
          <w:highlight w:val="none"/>
        </w:rPr>
        <w:t>付款申请单等有关支持文件供</w:t>
      </w:r>
      <w:r>
        <w:rPr>
          <w:rFonts w:hint="eastAsia" w:ascii="宋体" w:hAnsi="宋体" w:eastAsia="宋体"/>
          <w:color w:val="auto"/>
          <w:kern w:val="10"/>
          <w:sz w:val="24"/>
          <w:szCs w:val="24"/>
          <w:highlight w:val="none"/>
          <w:lang w:val="en-US" w:eastAsia="zh-CN"/>
        </w:rPr>
        <w:t>招标人</w:t>
      </w:r>
      <w:r>
        <w:rPr>
          <w:rFonts w:hint="eastAsia" w:ascii="宋体" w:hAnsi="宋体" w:eastAsia="宋体"/>
          <w:color w:val="auto"/>
          <w:kern w:val="10"/>
          <w:sz w:val="24"/>
          <w:szCs w:val="24"/>
          <w:highlight w:val="none"/>
        </w:rPr>
        <w:t>审核。</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hint="eastAsia" w:ascii="宋体" w:hAnsi="宋体" w:eastAsia="宋体"/>
          <w:color w:val="auto"/>
          <w:kern w:val="10"/>
          <w:sz w:val="24"/>
          <w:szCs w:val="24"/>
          <w:highlight w:val="none"/>
        </w:rPr>
      </w:pPr>
      <w:r>
        <w:rPr>
          <w:rFonts w:hint="eastAsia" w:ascii="宋体" w:hAnsi="宋体" w:eastAsia="宋体"/>
          <w:color w:val="auto"/>
          <w:kern w:val="10"/>
          <w:sz w:val="24"/>
          <w:szCs w:val="24"/>
          <w:highlight w:val="none"/>
        </w:rPr>
        <w:t>投标人承诺在施工前按照海工管理要求，建立第三方银行监管账户。</w:t>
      </w:r>
    </w:p>
    <w:p>
      <w:pPr>
        <w:keepNext w:val="0"/>
        <w:keepLines w:val="0"/>
        <w:pageBreakBefore w:val="0"/>
        <w:widowControl/>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rPr>
        <w:t>工作绩效考核具体考核细则如下：</w:t>
      </w:r>
    </w:p>
    <w:p>
      <w:pPr>
        <w:keepNext w:val="0"/>
        <w:keepLines w:val="0"/>
        <w:pageBreakBefore w:val="0"/>
        <w:widowControl/>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u w:val="none"/>
          <w:lang w:val="en-US" w:eastAsia="zh-CN"/>
        </w:rPr>
        <w:t>1）</w:t>
      </w:r>
      <w:r>
        <w:rPr>
          <w:rFonts w:hint="eastAsia" w:ascii="宋体" w:hAnsi="宋体" w:eastAsia="宋体" w:cs="宋体"/>
          <w:color w:val="auto"/>
          <w:sz w:val="24"/>
          <w:szCs w:val="24"/>
          <w:highlight w:val="none"/>
          <w:u w:val="none"/>
        </w:rPr>
        <w:t>工作绩效考核评分X=</w:t>
      </w:r>
      <w:r>
        <w:rPr>
          <w:rFonts w:hint="eastAsia" w:ascii="宋体" w:hAnsi="宋体" w:eastAsia="宋体" w:cs="宋体"/>
          <w:color w:val="auto"/>
          <w:sz w:val="24"/>
          <w:szCs w:val="24"/>
          <w:highlight w:val="none"/>
          <w:u w:val="none"/>
          <w:lang w:val="en-US" w:eastAsia="zh-CN"/>
        </w:rPr>
        <w:t>施工进度（40分）+安全（20分）+质量（20分）+文明施工（20分）</w:t>
      </w:r>
      <w:r>
        <w:rPr>
          <w:rFonts w:hint="eastAsia" w:ascii="宋体" w:hAnsi="宋体" w:eastAsia="宋体" w:cs="宋体"/>
          <w:color w:val="auto"/>
          <w:sz w:val="24"/>
          <w:szCs w:val="24"/>
          <w:highlight w:val="none"/>
          <w:u w:val="none"/>
        </w:rPr>
        <w:t>，根据</w:t>
      </w:r>
      <w:r>
        <w:rPr>
          <w:rFonts w:hint="eastAsia" w:ascii="宋体" w:hAnsi="宋体" w:eastAsia="宋体" w:cs="宋体"/>
          <w:color w:val="auto"/>
          <w:sz w:val="24"/>
          <w:szCs w:val="24"/>
          <w:highlight w:val="none"/>
          <w:u w:val="none"/>
          <w:lang w:val="en-US" w:eastAsia="zh-CN"/>
        </w:rPr>
        <w:t>X值</w:t>
      </w:r>
      <w:r>
        <w:rPr>
          <w:rFonts w:hint="eastAsia" w:ascii="宋体" w:hAnsi="宋体" w:eastAsia="宋体" w:cs="宋体"/>
          <w:color w:val="auto"/>
          <w:sz w:val="24"/>
          <w:szCs w:val="24"/>
          <w:highlight w:val="none"/>
          <w:u w:val="none"/>
        </w:rPr>
        <w:t>按规则确认档位，进行结算。</w:t>
      </w:r>
    </w:p>
    <w:p>
      <w:pPr>
        <w:keepNext w:val="0"/>
        <w:keepLines w:val="0"/>
        <w:pageBreakBefore w:val="0"/>
        <w:widowControl/>
        <w:shd w:val="clear"/>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color w:val="auto"/>
          <w:sz w:val="24"/>
          <w:szCs w:val="24"/>
          <w:highlight w:val="none"/>
          <w:u w:val="none"/>
          <w:lang w:val="en-US" w:eastAsia="zh-CN"/>
        </w:rPr>
      </w:pPr>
      <w:r>
        <w:rPr>
          <w:rFonts w:hint="eastAsia" w:ascii="宋体" w:hAnsi="宋体" w:eastAsia="宋体" w:cs="宋体"/>
          <w:color w:val="auto"/>
          <w:sz w:val="24"/>
          <w:szCs w:val="24"/>
          <w:highlight w:val="none"/>
          <w:u w:val="none"/>
          <w:lang w:val="en-US" w:eastAsia="zh-CN"/>
        </w:rPr>
        <w:t>2）违规行为：本考核项不设分值，一单发生，工作绩效考核为B档：1、偷盗事件；2、打架斗殴事件；3、其它产生影响的不良行为。</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ascii="宋体" w:hAnsi="宋体" w:eastAsia="宋体"/>
          <w:color w:val="auto"/>
          <w:kern w:val="10"/>
          <w:sz w:val="24"/>
          <w:szCs w:val="24"/>
          <w:highlight w:val="none"/>
          <w:u w:val="none"/>
        </w:rPr>
      </w:pPr>
      <w:r>
        <w:rPr>
          <w:rFonts w:hint="eastAsia" w:ascii="宋体" w:hAnsi="宋体" w:eastAsia="宋体"/>
          <w:color w:val="auto"/>
          <w:kern w:val="10"/>
          <w:sz w:val="24"/>
          <w:szCs w:val="24"/>
          <w:highlight w:val="none"/>
          <w:u w:val="none"/>
        </w:rPr>
        <w:t>（1）X≥</w:t>
      </w:r>
      <w:r>
        <w:rPr>
          <w:rFonts w:ascii="宋体" w:hAnsi="宋体" w:eastAsia="宋体"/>
          <w:color w:val="auto"/>
          <w:kern w:val="10"/>
          <w:sz w:val="24"/>
          <w:szCs w:val="24"/>
          <w:highlight w:val="none"/>
          <w:u w:val="none"/>
        </w:rPr>
        <w:t>9</w:t>
      </w:r>
      <w:r>
        <w:rPr>
          <w:rFonts w:hint="eastAsia" w:ascii="宋体" w:hAnsi="宋体" w:eastAsia="宋体"/>
          <w:color w:val="auto"/>
          <w:kern w:val="10"/>
          <w:sz w:val="24"/>
          <w:szCs w:val="24"/>
          <w:highlight w:val="none"/>
          <w:u w:val="none"/>
          <w:lang w:val="en-US" w:eastAsia="zh-CN"/>
        </w:rPr>
        <w:t>0</w:t>
      </w:r>
      <w:r>
        <w:rPr>
          <w:rFonts w:ascii="宋体" w:hAnsi="宋体" w:eastAsia="宋体"/>
          <w:color w:val="auto"/>
          <w:kern w:val="10"/>
          <w:sz w:val="24"/>
          <w:szCs w:val="24"/>
          <w:highlight w:val="none"/>
          <w:u w:val="none"/>
        </w:rPr>
        <w:t>，为A档；按</w:t>
      </w:r>
      <w:r>
        <w:rPr>
          <w:rFonts w:hint="eastAsia" w:ascii="宋体" w:hAnsi="宋体" w:eastAsia="宋体"/>
          <w:color w:val="auto"/>
          <w:kern w:val="10"/>
          <w:sz w:val="24"/>
          <w:szCs w:val="24"/>
          <w:highlight w:val="none"/>
          <w:u w:val="none"/>
        </w:rPr>
        <w:t>工作委托单下发</w:t>
      </w:r>
      <w:r>
        <w:rPr>
          <w:rFonts w:ascii="宋体" w:hAnsi="宋体" w:eastAsia="宋体"/>
          <w:color w:val="auto"/>
          <w:kern w:val="10"/>
          <w:sz w:val="24"/>
          <w:szCs w:val="24"/>
          <w:highlight w:val="none"/>
          <w:u w:val="none"/>
        </w:rPr>
        <w:t>人工日100%进行结算；</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hint="eastAsia" w:ascii="宋体" w:hAnsi="宋体" w:eastAsia="宋体"/>
          <w:color w:val="auto"/>
          <w:kern w:val="10"/>
          <w:sz w:val="24"/>
          <w:szCs w:val="24"/>
          <w:highlight w:val="none"/>
          <w:u w:val="none"/>
          <w:lang w:val="en-US" w:eastAsia="zh-CN"/>
        </w:rPr>
      </w:pPr>
      <w:r>
        <w:rPr>
          <w:rFonts w:hint="eastAsia" w:ascii="宋体" w:hAnsi="宋体" w:eastAsia="宋体"/>
          <w:color w:val="auto"/>
          <w:kern w:val="10"/>
          <w:sz w:val="24"/>
          <w:szCs w:val="24"/>
          <w:highlight w:val="none"/>
          <w:u w:val="none"/>
        </w:rPr>
        <w:t>（2）X</w:t>
      </w:r>
      <w:r>
        <w:rPr>
          <w:rFonts w:hint="eastAsia" w:ascii="宋体" w:hAnsi="宋体" w:eastAsia="宋体"/>
          <w:color w:val="auto"/>
          <w:kern w:val="10"/>
          <w:sz w:val="24"/>
          <w:szCs w:val="24"/>
          <w:highlight w:val="none"/>
          <w:u w:val="none"/>
          <w:lang w:val="en-US" w:eastAsia="zh-CN"/>
        </w:rPr>
        <w:t>＜90</w:t>
      </w:r>
      <w:r>
        <w:rPr>
          <w:rFonts w:ascii="宋体" w:hAnsi="宋体" w:eastAsia="宋体"/>
          <w:color w:val="auto"/>
          <w:kern w:val="10"/>
          <w:sz w:val="24"/>
          <w:szCs w:val="24"/>
          <w:highlight w:val="none"/>
          <w:u w:val="none"/>
        </w:rPr>
        <w:t>，为B档；按</w:t>
      </w:r>
      <w:r>
        <w:rPr>
          <w:rFonts w:hint="eastAsia" w:ascii="宋体" w:hAnsi="宋体" w:eastAsia="宋体"/>
          <w:color w:val="auto"/>
          <w:kern w:val="10"/>
          <w:sz w:val="24"/>
          <w:szCs w:val="24"/>
          <w:highlight w:val="none"/>
          <w:u w:val="none"/>
        </w:rPr>
        <w:t>工作委托单下发</w:t>
      </w:r>
      <w:r>
        <w:rPr>
          <w:rFonts w:ascii="宋体" w:hAnsi="宋体" w:eastAsia="宋体"/>
          <w:color w:val="auto"/>
          <w:kern w:val="10"/>
          <w:sz w:val="24"/>
          <w:szCs w:val="24"/>
          <w:highlight w:val="none"/>
          <w:u w:val="none"/>
        </w:rPr>
        <w:t>人工日98%进行结算；</w:t>
      </w:r>
    </w:p>
    <w:p>
      <w:pPr>
        <w:keepNext w:val="0"/>
        <w:keepLines w:val="0"/>
        <w:pageBreakBefore w:val="0"/>
        <w:widowControl/>
        <w:shd w:val="clear"/>
        <w:wordWrap/>
        <w:topLinePunct w:val="0"/>
        <w:bidi w:val="0"/>
        <w:adjustRightInd w:val="0"/>
        <w:snapToGrid w:val="0"/>
        <w:spacing w:line="360" w:lineRule="auto"/>
        <w:ind w:firstLine="480" w:firstLineChars="200"/>
        <w:jc w:val="left"/>
        <w:rPr>
          <w:rFonts w:ascii="宋体" w:hAnsi="宋体" w:eastAsia="宋体"/>
          <w:color w:val="auto"/>
          <w:kern w:val="10"/>
          <w:sz w:val="24"/>
          <w:szCs w:val="24"/>
          <w:highlight w:val="none"/>
          <w:u w:val="none"/>
        </w:rPr>
      </w:pPr>
      <w:r>
        <w:rPr>
          <w:rFonts w:ascii="宋体" w:hAnsi="宋体" w:eastAsia="宋体"/>
          <w:color w:val="auto"/>
          <w:kern w:val="10"/>
          <w:sz w:val="24"/>
          <w:szCs w:val="24"/>
          <w:highlight w:val="none"/>
          <w:u w:val="none"/>
        </w:rPr>
        <w:t>如若非投标人原因</w:t>
      </w:r>
      <w:r>
        <w:rPr>
          <w:rFonts w:hint="eastAsia" w:ascii="宋体" w:hAnsi="宋体" w:eastAsia="宋体"/>
          <w:color w:val="auto"/>
          <w:kern w:val="10"/>
          <w:sz w:val="24"/>
          <w:szCs w:val="24"/>
          <w:highlight w:val="none"/>
          <w:u w:val="none"/>
        </w:rPr>
        <w:t>（因工作量增加或合同中约定的变更情形）</w:t>
      </w:r>
      <w:r>
        <w:rPr>
          <w:rFonts w:ascii="宋体" w:hAnsi="宋体" w:eastAsia="宋体"/>
          <w:color w:val="auto"/>
          <w:kern w:val="10"/>
          <w:sz w:val="24"/>
          <w:szCs w:val="24"/>
          <w:highlight w:val="none"/>
          <w:u w:val="none"/>
        </w:rPr>
        <w:t>致使投标人</w:t>
      </w:r>
      <w:r>
        <w:rPr>
          <w:rFonts w:hint="eastAsia" w:ascii="宋体" w:hAnsi="宋体" w:eastAsia="宋体"/>
          <w:color w:val="auto"/>
          <w:kern w:val="10"/>
          <w:sz w:val="24"/>
          <w:szCs w:val="24"/>
          <w:highlight w:val="none"/>
          <w:u w:val="none"/>
        </w:rPr>
        <w:t>人力</w:t>
      </w:r>
      <w:r>
        <w:rPr>
          <w:rFonts w:ascii="宋体" w:hAnsi="宋体" w:eastAsia="宋体"/>
          <w:color w:val="auto"/>
          <w:kern w:val="10"/>
          <w:sz w:val="24"/>
          <w:szCs w:val="24"/>
          <w:highlight w:val="none"/>
          <w:u w:val="none"/>
        </w:rPr>
        <w:t>投入超出下发工作委托单的要求</w:t>
      </w:r>
      <w:r>
        <w:rPr>
          <w:rFonts w:hint="eastAsia" w:ascii="宋体" w:hAnsi="宋体" w:eastAsia="宋体"/>
          <w:color w:val="auto"/>
          <w:kern w:val="10"/>
          <w:sz w:val="24"/>
          <w:szCs w:val="24"/>
          <w:highlight w:val="none"/>
          <w:u w:val="none"/>
        </w:rPr>
        <w:t>，</w:t>
      </w:r>
      <w:r>
        <w:rPr>
          <w:rFonts w:ascii="宋体" w:hAnsi="宋体" w:eastAsia="宋体"/>
          <w:color w:val="auto"/>
          <w:kern w:val="10"/>
          <w:sz w:val="24"/>
          <w:szCs w:val="24"/>
          <w:highlight w:val="none"/>
          <w:u w:val="none"/>
        </w:rPr>
        <w:t>同时有招标人指令</w:t>
      </w:r>
      <w:r>
        <w:rPr>
          <w:rFonts w:hint="eastAsia" w:ascii="宋体" w:hAnsi="宋体" w:eastAsia="宋体"/>
          <w:color w:val="auto"/>
          <w:kern w:val="10"/>
          <w:sz w:val="24"/>
          <w:szCs w:val="24"/>
          <w:highlight w:val="none"/>
          <w:u w:val="none"/>
        </w:rPr>
        <w:t>并有相关说明，投标人发起、招标人审核确认。审核通过后，超标部分按照审核的人工投入进行结算。</w:t>
      </w:r>
    </w:p>
    <w:p>
      <w:pPr>
        <w:keepNext w:val="0"/>
        <w:keepLines w:val="0"/>
        <w:pageBreakBefore w:val="0"/>
        <w:shd w:val="clear"/>
        <w:wordWrap/>
        <w:topLinePunct w:val="0"/>
        <w:bidi w:val="0"/>
        <w:adjustRightInd w:val="0"/>
        <w:snapToGrid w:val="0"/>
        <w:spacing w:line="360" w:lineRule="auto"/>
        <w:ind w:firstLine="480" w:firstLineChars="200"/>
        <w:rPr>
          <w:rFonts w:hint="eastAsia"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rPr>
        <w:t>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下发表</w:t>
      </w:r>
      <w:r>
        <w:rPr>
          <w:rFonts w:hint="eastAsia" w:ascii="宋体" w:hAnsi="宋体" w:eastAsia="宋体"/>
          <w:color w:val="auto"/>
          <w:kern w:val="10"/>
          <w:sz w:val="24"/>
          <w:szCs w:val="24"/>
          <w:highlight w:val="none"/>
          <w:lang w:val="en-US" w:eastAsia="zh-CN"/>
        </w:rPr>
        <w:t>与结算</w:t>
      </w:r>
      <w:r>
        <w:rPr>
          <w:rFonts w:hint="eastAsia" w:ascii="宋体" w:hAnsi="宋体" w:eastAsia="宋体"/>
          <w:color w:val="auto"/>
          <w:kern w:val="10"/>
          <w:sz w:val="24"/>
          <w:szCs w:val="24"/>
          <w:highlight w:val="none"/>
        </w:rPr>
        <w:t>形式参考如下，工作</w:t>
      </w:r>
      <w:r>
        <w:rPr>
          <w:rFonts w:hint="eastAsia" w:ascii="宋体" w:hAnsi="宋体" w:eastAsia="宋体"/>
          <w:color w:val="auto"/>
          <w:kern w:val="10"/>
          <w:sz w:val="24"/>
          <w:szCs w:val="24"/>
          <w:highlight w:val="none"/>
          <w:lang w:val="en-US" w:eastAsia="zh-CN"/>
        </w:rPr>
        <w:t>订单</w:t>
      </w:r>
      <w:r>
        <w:rPr>
          <w:rFonts w:hint="eastAsia" w:ascii="宋体" w:hAnsi="宋体" w:eastAsia="宋体"/>
          <w:color w:val="auto"/>
          <w:kern w:val="10"/>
          <w:sz w:val="24"/>
          <w:szCs w:val="24"/>
          <w:highlight w:val="none"/>
        </w:rPr>
        <w:t>中分项工日为参考工日，下发总工日为工作绩效考核的依据。</w:t>
      </w:r>
      <w:r>
        <w:rPr>
          <w:rFonts w:hint="eastAsia" w:ascii="宋体" w:hAnsi="宋体" w:eastAsia="宋体"/>
          <w:color w:val="auto"/>
          <w:kern w:val="10"/>
          <w:sz w:val="24"/>
          <w:szCs w:val="24"/>
          <w:highlight w:val="none"/>
          <w:lang w:val="en-US" w:eastAsia="zh-CN"/>
        </w:rPr>
        <w:t>投标人对工作委托单有异议，请在接到工作委托后3日内以书面形式提交招标人审核，招标人3日内未收到反馈视为投标人接受工作委托，超出3日提交异议的，招标人不予受理。</w:t>
      </w:r>
    </w:p>
    <w:p>
      <w:pPr>
        <w:pStyle w:val="30"/>
        <w:rPr>
          <w:rFonts w:hint="eastAsia" w:ascii="宋体" w:hAnsi="宋体" w:eastAsia="宋体"/>
          <w:color w:val="auto"/>
          <w:kern w:val="10"/>
          <w:sz w:val="24"/>
          <w:szCs w:val="24"/>
          <w:highlight w:val="none"/>
          <w:lang w:val="en-US" w:eastAsia="zh-CN"/>
        </w:rPr>
      </w:pPr>
    </w:p>
    <w:p>
      <w:pPr>
        <w:pStyle w:val="30"/>
        <w:rPr>
          <w:rFonts w:hint="eastAsia" w:ascii="宋体" w:hAnsi="宋体" w:eastAsia="宋体"/>
          <w:color w:val="auto"/>
          <w:kern w:val="10"/>
          <w:sz w:val="24"/>
          <w:szCs w:val="24"/>
          <w:highlight w:val="none"/>
          <w:lang w:val="en-US" w:eastAsia="zh-CN"/>
        </w:rPr>
      </w:pPr>
    </w:p>
    <w:p>
      <w:pPr>
        <w:pStyle w:val="30"/>
        <w:rPr>
          <w:rFonts w:hint="eastAsia" w:ascii="宋体" w:hAnsi="宋体" w:eastAsia="宋体"/>
          <w:color w:val="auto"/>
          <w:kern w:val="10"/>
          <w:sz w:val="24"/>
          <w:szCs w:val="24"/>
          <w:highlight w:val="none"/>
          <w:lang w:val="en-US" w:eastAsia="zh-CN"/>
        </w:rPr>
      </w:pPr>
    </w:p>
    <w:p>
      <w:pPr>
        <w:pStyle w:val="30"/>
        <w:rPr>
          <w:rFonts w:hint="eastAsia" w:ascii="宋体" w:hAnsi="宋体" w:eastAsia="宋体"/>
          <w:color w:val="auto"/>
          <w:kern w:val="10"/>
          <w:sz w:val="24"/>
          <w:szCs w:val="24"/>
          <w:highlight w:val="none"/>
          <w:lang w:val="en-US" w:eastAsia="zh-CN"/>
        </w:rPr>
      </w:pPr>
    </w:p>
    <w:p>
      <w:pPr>
        <w:spacing w:line="400" w:lineRule="exact"/>
        <w:jc w:val="both"/>
        <w:rPr>
          <w:rFonts w:hint="eastAsia" w:ascii="宋体" w:hAnsi="宋体"/>
          <w:b w:val="0"/>
          <w:bCs w:val="0"/>
          <w:color w:val="000000"/>
          <w:sz w:val="28"/>
          <w:szCs w:val="24"/>
          <w:highlight w:val="none"/>
        </w:rPr>
      </w:pPr>
      <w:bookmarkStart w:id="60" w:name="_Toc61514419"/>
    </w:p>
    <w:p>
      <w:pPr>
        <w:pStyle w:val="30"/>
        <w:rPr>
          <w:rFonts w:hint="eastAsia"/>
        </w:rPr>
      </w:pPr>
    </w:p>
    <w:p>
      <w:pPr>
        <w:spacing w:line="400" w:lineRule="exact"/>
        <w:ind w:firstLine="560" w:firstLineChars="200"/>
        <w:jc w:val="center"/>
        <w:rPr>
          <w:rFonts w:hint="eastAsia" w:ascii="宋体" w:hAnsi="宋体" w:cs="宋体"/>
          <w:b w:val="0"/>
          <w:bCs w:val="0"/>
          <w:color w:val="000000"/>
          <w:sz w:val="18"/>
          <w:szCs w:val="18"/>
          <w:highlight w:val="none"/>
        </w:rPr>
      </w:pPr>
      <w:r>
        <w:rPr>
          <w:rFonts w:hint="eastAsia" w:ascii="宋体" w:hAnsi="宋体"/>
          <w:b w:val="0"/>
          <w:bCs w:val="0"/>
          <w:color w:val="000000"/>
          <w:sz w:val="28"/>
          <w:szCs w:val="24"/>
          <w:highlight w:val="none"/>
        </w:rPr>
        <w:t>工作订单</w:t>
      </w:r>
      <w:bookmarkEnd w:id="60"/>
    </w:p>
    <w:p>
      <w:pPr>
        <w:spacing w:line="400" w:lineRule="exact"/>
        <w:ind w:firstLine="360" w:firstLineChars="200"/>
        <w:rPr>
          <w:rFonts w:hint="eastAsia" w:ascii="宋体" w:hAnsi="宋体" w:cs="宋体"/>
          <w:color w:val="000000"/>
          <w:sz w:val="18"/>
          <w:szCs w:val="18"/>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订单编号：xxxxxxxxxxxxxxxxxxxxx</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依据《</w:t>
      </w:r>
      <w:r>
        <w:rPr>
          <w:rFonts w:hint="eastAsia" w:ascii="宋体" w:hAnsi="宋体" w:eastAsia="宋体" w:cs="宋体"/>
          <w:color w:val="000000"/>
          <w:kern w:val="0"/>
          <w:szCs w:val="21"/>
          <w:highlight w:val="none"/>
          <w:lang w:val="en-US" w:eastAsia="zh-CN"/>
        </w:rPr>
        <w:t xml:space="preserve">     合同</w:t>
      </w:r>
      <w:r>
        <w:rPr>
          <w:rFonts w:hint="eastAsia" w:ascii="宋体" w:hAnsi="宋体" w:eastAsia="宋体" w:cs="宋体"/>
          <w:color w:val="000000"/>
          <w:kern w:val="0"/>
          <w:szCs w:val="21"/>
          <w:highlight w:val="none"/>
        </w:rPr>
        <w:t>》（合同编号：</w:t>
      </w:r>
      <w:r>
        <w:rPr>
          <w:rFonts w:hint="eastAsia" w:ascii="宋体" w:hAnsi="宋体" w:eastAsia="宋体" w:cs="宋体"/>
          <w:color w:val="000000"/>
          <w:kern w:val="0"/>
          <w:szCs w:val="21"/>
          <w:highlight w:val="none"/>
          <w:lang w:val="en-US" w:eastAsia="zh-CN"/>
        </w:rPr>
        <w:t xml:space="preserve">    </w:t>
      </w:r>
      <w:r>
        <w:rPr>
          <w:rFonts w:hint="eastAsia" w:ascii="宋体" w:hAnsi="宋体" w:eastAsia="宋体" w:cs="宋体"/>
          <w:color w:val="000000"/>
          <w:kern w:val="0"/>
          <w:szCs w:val="21"/>
          <w:highlight w:val="none"/>
        </w:rPr>
        <w:t>）,现委托乙方公司完成下述工作。该工作订单是乙方开展工作的必要文件，其与付款申请单、完工确认单等作为乙方收取服务费用的必要文件。</w:t>
      </w:r>
    </w:p>
    <w:tbl>
      <w:tblPr>
        <w:tblStyle w:val="22"/>
        <w:tblW w:w="0" w:type="auto"/>
        <w:tblInd w:w="0" w:type="dxa"/>
        <w:tblLayout w:type="fixed"/>
        <w:tblCellMar>
          <w:top w:w="0" w:type="dxa"/>
          <w:left w:w="0" w:type="dxa"/>
          <w:bottom w:w="0" w:type="dxa"/>
          <w:right w:w="0" w:type="dxa"/>
        </w:tblCellMar>
      </w:tblPr>
      <w:tblGrid>
        <w:gridCol w:w="2129"/>
        <w:gridCol w:w="1666"/>
        <w:gridCol w:w="1985"/>
        <w:gridCol w:w="2409"/>
      </w:tblGrid>
      <w:tr>
        <w:tblPrEx>
          <w:tblCellMar>
            <w:top w:w="0" w:type="dxa"/>
            <w:left w:w="0" w:type="dxa"/>
            <w:bottom w:w="0" w:type="dxa"/>
            <w:right w:w="0" w:type="dxa"/>
          </w:tblCellMar>
        </w:tblPrEx>
        <w:trPr>
          <w:trHeight w:val="434" w:hRule="atLeast"/>
        </w:trPr>
        <w:tc>
          <w:tcPr>
            <w:tcW w:w="2129"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18"/>
                <w:szCs w:val="18"/>
                <w:highlight w:val="none"/>
              </w:rPr>
            </w:pPr>
            <w:r>
              <w:rPr>
                <w:rFonts w:hint="eastAsia" w:cs="宋体"/>
                <w:b/>
                <w:bCs/>
                <w:color w:val="000000"/>
                <w:sz w:val="18"/>
                <w:szCs w:val="18"/>
                <w:highlight w:val="none"/>
              </w:rPr>
              <w:t>发往单位</w:t>
            </w:r>
          </w:p>
        </w:tc>
        <w:tc>
          <w:tcPr>
            <w:tcW w:w="1666"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宋体"/>
                <w:b w:val="0"/>
                <w:bCs w:val="0"/>
                <w:color w:val="000000"/>
                <w:sz w:val="18"/>
                <w:szCs w:val="18"/>
                <w:highlight w:val="none"/>
                <w:lang w:val="en-US" w:eastAsia="zh-CN"/>
              </w:rPr>
            </w:pPr>
            <w:r>
              <w:rPr>
                <w:rFonts w:hint="eastAsia" w:ascii="宋体" w:hAnsi="宋体" w:eastAsia="宋体" w:cs="宋体"/>
                <w:color w:val="000000"/>
                <w:kern w:val="0"/>
                <w:sz w:val="24"/>
                <w:highlight w:val="none"/>
                <w:lang w:val="en-US" w:eastAsia="zh-CN"/>
              </w:rPr>
              <w:t xml:space="preserve">  </w:t>
            </w:r>
          </w:p>
        </w:tc>
        <w:tc>
          <w:tcPr>
            <w:tcW w:w="198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18"/>
                <w:szCs w:val="18"/>
                <w:highlight w:val="none"/>
              </w:rPr>
            </w:pPr>
            <w:r>
              <w:rPr>
                <w:rFonts w:hint="eastAsia" w:cs="宋体"/>
                <w:b/>
                <w:bCs/>
                <w:color w:val="000000"/>
                <w:sz w:val="18"/>
                <w:szCs w:val="18"/>
                <w:highlight w:val="none"/>
              </w:rPr>
              <w:t>签发日期</w:t>
            </w:r>
          </w:p>
        </w:tc>
        <w:tc>
          <w:tcPr>
            <w:tcW w:w="240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宋体" w:cs="宋体"/>
                <w:color w:val="000000"/>
                <w:sz w:val="18"/>
                <w:szCs w:val="18"/>
                <w:highlight w:val="none"/>
                <w:lang w:val="en-US" w:eastAsia="zh-CN"/>
              </w:rPr>
            </w:pPr>
            <w:r>
              <w:rPr>
                <w:rFonts w:hint="eastAsia" w:ascii="宋体" w:hAnsi="宋体" w:eastAsia="宋体" w:cs="宋体"/>
                <w:color w:val="000000"/>
                <w:kern w:val="0"/>
                <w:sz w:val="24"/>
                <w:highlight w:val="none"/>
                <w:lang w:val="en-US" w:eastAsia="zh-CN"/>
              </w:rPr>
              <w:t xml:space="preserve"> </w:t>
            </w:r>
          </w:p>
        </w:tc>
      </w:tr>
      <w:tr>
        <w:tblPrEx>
          <w:tblCellMar>
            <w:top w:w="0" w:type="dxa"/>
            <w:left w:w="0" w:type="dxa"/>
            <w:bottom w:w="0" w:type="dxa"/>
            <w:right w:w="0" w:type="dxa"/>
          </w:tblCellMar>
        </w:tblPrEx>
        <w:trPr>
          <w:trHeight w:val="399" w:hRule="atLeast"/>
        </w:trPr>
        <w:tc>
          <w:tcPr>
            <w:tcW w:w="2129" w:type="dxa"/>
            <w:tcBorders>
              <w:top w:val="single" w:color="auto" w:sz="8" w:space="0"/>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cs="宋体"/>
                <w:b/>
                <w:bCs/>
                <w:color w:val="000000"/>
                <w:sz w:val="18"/>
                <w:szCs w:val="18"/>
                <w:highlight w:val="none"/>
              </w:rPr>
            </w:pPr>
            <w:r>
              <w:rPr>
                <w:rFonts w:hint="eastAsia" w:cs="宋体"/>
                <w:b/>
                <w:bCs/>
                <w:color w:val="000000"/>
                <w:sz w:val="18"/>
                <w:szCs w:val="18"/>
                <w:highlight w:val="none"/>
              </w:rPr>
              <w:t>抄送单位1</w:t>
            </w:r>
          </w:p>
        </w:tc>
        <w:tc>
          <w:tcPr>
            <w:tcW w:w="1666"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color w:val="000000"/>
                <w:sz w:val="18"/>
                <w:szCs w:val="18"/>
                <w:highlight w:val="none"/>
              </w:rPr>
            </w:pPr>
          </w:p>
        </w:tc>
        <w:tc>
          <w:tcPr>
            <w:tcW w:w="1985"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18"/>
                <w:szCs w:val="18"/>
                <w:highlight w:val="none"/>
              </w:rPr>
            </w:pPr>
            <w:r>
              <w:rPr>
                <w:rFonts w:hint="eastAsia" w:cs="宋体"/>
                <w:b/>
                <w:bCs/>
                <w:color w:val="000000"/>
                <w:sz w:val="18"/>
                <w:szCs w:val="18"/>
                <w:highlight w:val="none"/>
              </w:rPr>
              <w:t>抄送单位2</w:t>
            </w:r>
          </w:p>
        </w:tc>
        <w:tc>
          <w:tcPr>
            <w:tcW w:w="2409" w:type="dxa"/>
            <w:tcBorders>
              <w:top w:val="single" w:color="auto" w:sz="8" w:space="0"/>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cs="宋体"/>
                <w:color w:val="000000"/>
                <w:sz w:val="18"/>
                <w:szCs w:val="18"/>
                <w:highlight w:val="none"/>
              </w:rPr>
            </w:pPr>
            <w:r>
              <w:rPr>
                <w:rFonts w:hint="eastAsia" w:cs="宋体"/>
                <w:color w:val="000000"/>
                <w:sz w:val="18"/>
                <w:szCs w:val="18"/>
                <w:highlight w:val="none"/>
              </w:rPr>
              <w:t xml:space="preserve"> </w:t>
            </w:r>
          </w:p>
        </w:tc>
      </w:tr>
      <w:tr>
        <w:tblPrEx>
          <w:tblCellMar>
            <w:top w:w="0" w:type="dxa"/>
            <w:left w:w="0" w:type="dxa"/>
            <w:bottom w:w="0" w:type="dxa"/>
            <w:right w:w="0" w:type="dxa"/>
          </w:tblCellMar>
        </w:tblPrEx>
        <w:trPr>
          <w:trHeight w:val="405" w:hRule="atLeast"/>
        </w:trPr>
        <w:tc>
          <w:tcPr>
            <w:tcW w:w="2129" w:type="dxa"/>
            <w:tcBorders>
              <w:top w:val="nil"/>
              <w:left w:val="single" w:color="auto" w:sz="8" w:space="0"/>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18"/>
                <w:szCs w:val="18"/>
                <w:highlight w:val="none"/>
              </w:rPr>
            </w:pPr>
            <w:r>
              <w:rPr>
                <w:rFonts w:hint="eastAsia" w:cs="宋体"/>
                <w:b/>
                <w:bCs/>
                <w:color w:val="000000"/>
                <w:sz w:val="18"/>
                <w:szCs w:val="18"/>
                <w:highlight w:val="none"/>
              </w:rPr>
              <w:t>发出单位</w:t>
            </w:r>
          </w:p>
        </w:tc>
        <w:tc>
          <w:tcPr>
            <w:tcW w:w="1666"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eastAsia="宋体"/>
                <w:color w:val="000000"/>
                <w:sz w:val="18"/>
                <w:szCs w:val="18"/>
                <w:highlight w:val="none"/>
                <w:lang w:val="en-US" w:eastAsia="zh-CN"/>
              </w:rPr>
            </w:pPr>
            <w:r>
              <w:rPr>
                <w:rFonts w:hint="eastAsia" w:cs="宋体"/>
                <w:color w:val="000000"/>
                <w:sz w:val="18"/>
                <w:szCs w:val="18"/>
                <w:highlight w:val="none"/>
              </w:rPr>
              <w:t>　</w:t>
            </w:r>
            <w:r>
              <w:rPr>
                <w:rFonts w:hint="eastAsia" w:cs="宋体"/>
                <w:color w:val="000000"/>
                <w:sz w:val="18"/>
                <w:szCs w:val="18"/>
                <w:highlight w:val="none"/>
                <w:lang w:val="en-US" w:eastAsia="zh-CN"/>
              </w:rPr>
              <w:t>天津智能制造分公司</w:t>
            </w:r>
          </w:p>
        </w:tc>
        <w:tc>
          <w:tcPr>
            <w:tcW w:w="1985"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b/>
                <w:bCs/>
                <w:color w:val="000000"/>
                <w:sz w:val="18"/>
                <w:szCs w:val="18"/>
                <w:highlight w:val="none"/>
              </w:rPr>
            </w:pPr>
            <w:r>
              <w:rPr>
                <w:rFonts w:hint="eastAsia" w:cs="宋体"/>
                <w:b/>
                <w:bCs/>
                <w:color w:val="000000"/>
                <w:sz w:val="18"/>
                <w:szCs w:val="18"/>
                <w:highlight w:val="none"/>
              </w:rPr>
              <w:t>签发人</w:t>
            </w:r>
          </w:p>
        </w:tc>
        <w:tc>
          <w:tcPr>
            <w:tcW w:w="2409" w:type="dxa"/>
            <w:tcBorders>
              <w:top w:val="nil"/>
              <w:left w:val="nil"/>
              <w:bottom w:val="single" w:color="auto" w:sz="8" w:space="0"/>
              <w:right w:val="single" w:color="auto" w:sz="8" w:space="0"/>
            </w:tcBorders>
            <w:noWrap w:val="0"/>
            <w:tcMar>
              <w:top w:w="0" w:type="dxa"/>
              <w:left w:w="108" w:type="dxa"/>
              <w:bottom w:w="0" w:type="dxa"/>
              <w:right w:w="108" w:type="dxa"/>
            </w:tcMar>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color w:val="000000"/>
                <w:sz w:val="18"/>
                <w:szCs w:val="18"/>
                <w:highlight w:val="none"/>
              </w:rPr>
            </w:pPr>
          </w:p>
        </w:tc>
      </w:tr>
      <w:tr>
        <w:tblPrEx>
          <w:tblCellMar>
            <w:top w:w="0" w:type="dxa"/>
            <w:left w:w="0" w:type="dxa"/>
            <w:bottom w:w="0" w:type="dxa"/>
            <w:right w:w="0" w:type="dxa"/>
          </w:tblCellMar>
        </w:tblPrEx>
        <w:trPr>
          <w:trHeight w:val="567" w:hRule="atLeast"/>
        </w:trPr>
        <w:tc>
          <w:tcPr>
            <w:tcW w:w="8189" w:type="dxa"/>
            <w:gridSpan w:val="4"/>
            <w:tcBorders>
              <w:top w:val="nil"/>
              <w:left w:val="single" w:color="auto" w:sz="8" w:space="0"/>
              <w:bottom w:val="single" w:color="auto" w:sz="8" w:space="0"/>
              <w:right w:val="single" w:color="000000" w:sz="8" w:space="0"/>
            </w:tcBorders>
            <w:noWrap w:val="0"/>
            <w:tcMar>
              <w:top w:w="0" w:type="dxa"/>
              <w:left w:w="108" w:type="dxa"/>
              <w:bottom w:w="0" w:type="dxa"/>
              <w:right w:w="108" w:type="dxa"/>
            </w:tcMar>
            <w:vAlign w:val="top"/>
          </w:tcPr>
          <w:p>
            <w:pPr>
              <w:rPr>
                <w:rFonts w:hint="eastAsia" w:ascii="宋体" w:hAnsi="宋体" w:eastAsia="宋体" w:cs="宋体"/>
                <w:color w:val="000000"/>
                <w:kern w:val="0"/>
                <w:szCs w:val="21"/>
                <w:highlight w:val="none"/>
              </w:rPr>
            </w:pPr>
            <w:r>
              <w:rPr>
                <w:rFonts w:hint="eastAsia" w:cs="宋体"/>
                <w:b/>
                <w:bCs/>
                <w:color w:val="000000"/>
                <w:sz w:val="18"/>
                <w:szCs w:val="18"/>
                <w:highlight w:val="none"/>
              </w:rPr>
              <w:t>工作内容及工作要求：</w:t>
            </w:r>
            <w:r>
              <w:rPr>
                <w:rFonts w:hint="eastAsia" w:ascii="宋体" w:hAnsi="宋体" w:eastAsia="宋体" w:cs="宋体"/>
                <w:color w:val="000000"/>
                <w:kern w:val="0"/>
                <w:szCs w:val="21"/>
                <w:highlight w:val="none"/>
              </w:rPr>
              <w:tab/>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一、工作内容</w:t>
            </w:r>
          </w:p>
          <w:p>
            <w:pPr>
              <w:rPr>
                <w:rFonts w:hint="eastAsia" w:ascii="宋体" w:hAnsi="宋体" w:eastAsia="宋体" w:cs="宋体"/>
                <w:color w:val="000000"/>
                <w:kern w:val="0"/>
                <w:szCs w:val="21"/>
                <w:highlight w:val="none"/>
                <w:lang w:eastAsia="zh-CN"/>
              </w:rPr>
            </w:pPr>
            <w:r>
              <w:rPr>
                <w:rFonts w:hint="eastAsia" w:ascii="宋体" w:hAnsi="宋体" w:eastAsia="宋体" w:cs="宋体"/>
                <w:color w:val="000000"/>
                <w:kern w:val="0"/>
                <w:szCs w:val="21"/>
                <w:highlight w:val="none"/>
              </w:rPr>
              <w:t>1、工程项目名称：</w:t>
            </w:r>
            <w:r>
              <w:rPr>
                <w:rFonts w:hint="eastAsia" w:ascii="宋体" w:hAnsi="宋体" w:eastAsia="宋体" w:cs="宋体"/>
                <w:color w:val="000000"/>
                <w:kern w:val="0"/>
                <w:szCs w:val="21"/>
                <w:highlight w:val="none"/>
                <w:lang w:val="en-US" w:eastAsia="zh-CN"/>
              </w:rPr>
              <w:t xml:space="preserve"> </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2、WBS号：以项目组最终确认WBS为准。</w:t>
            </w:r>
          </w:p>
          <w:p>
            <w:pPr>
              <w:rPr>
                <w:rFonts w:hint="eastAsia"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rPr>
              <w:t>3、工作内容：</w:t>
            </w:r>
            <w:r>
              <w:rPr>
                <w:rFonts w:hint="eastAsia" w:ascii="宋体" w:hAnsi="宋体" w:eastAsia="宋体" w:cs="宋体"/>
                <w:color w:val="000000"/>
                <w:kern w:val="0"/>
                <w:szCs w:val="21"/>
                <w:highlight w:val="none"/>
                <w:lang w:val="en-US" w:eastAsia="zh-CN"/>
              </w:rPr>
              <w:t xml:space="preserve"> </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二、工作量及工期要求（如需要，可列附件）</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工作量：预估工作量详见工作量清单，具体以实际发生为准。</w:t>
            </w:r>
          </w:p>
          <w:p>
            <w:pPr>
              <w:rPr>
                <w:rFonts w:hint="default" w:ascii="宋体" w:hAnsi="宋体" w:eastAsia="宋体" w:cs="宋体"/>
                <w:color w:val="000000"/>
                <w:kern w:val="0"/>
                <w:szCs w:val="21"/>
                <w:highlight w:val="none"/>
                <w:lang w:val="en-US" w:eastAsia="zh-CN"/>
              </w:rPr>
            </w:pPr>
            <w:r>
              <w:rPr>
                <w:rFonts w:hint="eastAsia" w:ascii="宋体" w:hAnsi="宋体" w:eastAsia="宋体" w:cs="宋体"/>
                <w:color w:val="000000"/>
                <w:kern w:val="0"/>
                <w:szCs w:val="21"/>
                <w:highlight w:val="none"/>
              </w:rPr>
              <w:t>工期要求：</w:t>
            </w:r>
            <w:r>
              <w:rPr>
                <w:rFonts w:hint="eastAsia" w:ascii="宋体" w:hAnsi="宋体" w:eastAsia="宋体" w:cs="宋体"/>
                <w:color w:val="000000"/>
                <w:kern w:val="0"/>
                <w:szCs w:val="21"/>
                <w:highlight w:val="none"/>
                <w:lang w:val="en-US" w:eastAsia="zh-CN"/>
              </w:rPr>
              <w:t xml:space="preserve">    日前完成</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三、甲方提供的技术文件（如需要，可列附件）</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1、界面：按照《</w:t>
            </w:r>
            <w:r>
              <w:rPr>
                <w:rFonts w:hint="eastAsia" w:ascii="宋体" w:hAnsi="宋体" w:eastAsia="宋体" w:cs="宋体"/>
                <w:color w:val="000000"/>
                <w:kern w:val="0"/>
                <w:szCs w:val="21"/>
                <w:highlight w:val="none"/>
                <w:lang w:val="en-US" w:eastAsia="zh-CN"/>
              </w:rPr>
              <w:t xml:space="preserve">       </w:t>
            </w:r>
            <w:r>
              <w:rPr>
                <w:rFonts w:hint="eastAsia" w:ascii="宋体" w:hAnsi="宋体" w:eastAsia="宋体" w:cs="宋体"/>
                <w:color w:val="0000FF"/>
                <w:kern w:val="0"/>
                <w:szCs w:val="21"/>
                <w:highlight w:val="none"/>
                <w:lang w:val="en-US" w:eastAsia="zh-CN"/>
              </w:rPr>
              <w:t>合同</w:t>
            </w:r>
            <w:r>
              <w:rPr>
                <w:rFonts w:hint="eastAsia" w:ascii="宋体" w:hAnsi="宋体" w:eastAsia="宋体" w:cs="宋体"/>
                <w:color w:val="000000"/>
                <w:kern w:val="0"/>
                <w:szCs w:val="21"/>
                <w:highlight w:val="none"/>
              </w:rPr>
              <w:t>》合同界面执行</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2、图纸：无</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3、其他：无</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四、质量要求</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严格按照技术规格书及图纸要求，确保工程质量。</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五、联系人</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甲方</w:t>
            </w:r>
            <w:r>
              <w:rPr>
                <w:rFonts w:hint="eastAsia" w:ascii="宋体" w:hAnsi="宋体" w:eastAsia="宋体" w:cs="宋体"/>
                <w:color w:val="000000"/>
                <w:kern w:val="0"/>
                <w:szCs w:val="21"/>
                <w:highlight w:val="none"/>
                <w:lang w:eastAsia="zh-CN"/>
              </w:rPr>
              <w:t>：</w:t>
            </w:r>
            <w:r>
              <w:rPr>
                <w:rFonts w:hint="eastAsia" w:ascii="宋体" w:hAnsi="宋体" w:eastAsia="宋体" w:cs="宋体"/>
                <w:color w:val="000000"/>
                <w:kern w:val="0"/>
                <w:szCs w:val="21"/>
                <w:highlight w:val="none"/>
                <w:lang w:val="en-US" w:eastAsia="zh-CN"/>
              </w:rPr>
              <w:t xml:space="preserve">      </w:t>
            </w:r>
            <w:r>
              <w:rPr>
                <w:rFonts w:hint="eastAsia" w:ascii="宋体" w:hAnsi="宋体" w:eastAsia="宋体" w:cs="宋体"/>
                <w:color w:val="000000"/>
                <w:kern w:val="0"/>
                <w:szCs w:val="21"/>
                <w:highlight w:val="none"/>
              </w:rPr>
              <w:t>乙方：</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六、本通知单内的工作内容适用单价为：</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 xml:space="preserve"> 请按照合同单价执行，如主合同发生变更，实际结算时按照主合同以及主合同补充协议进行结算。</w:t>
            </w:r>
          </w:p>
          <w:p>
            <w:pPr>
              <w:rPr>
                <w:rFonts w:hint="eastAsia"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七、乙方需按照合同中规定的工作量统计方式进行工作量确认，其它未尽事宜请按照我公司与乙方签订的合同。</w:t>
            </w:r>
          </w:p>
          <w:p>
            <w:pPr>
              <w:rPr>
                <w:rFonts w:ascii="宋体" w:hAnsi="宋体" w:cs="宋体"/>
                <w:color w:val="000000"/>
                <w:kern w:val="0"/>
                <w:sz w:val="18"/>
                <w:szCs w:val="18"/>
                <w:highlight w:val="none"/>
              </w:rPr>
            </w:pPr>
            <w:r>
              <w:rPr>
                <w:rFonts w:hint="eastAsia" w:ascii="宋体" w:hAnsi="宋体" w:eastAsia="宋体" w:cs="宋体"/>
                <w:color w:val="000000"/>
                <w:kern w:val="0"/>
                <w:szCs w:val="21"/>
                <w:highlight w:val="none"/>
              </w:rPr>
              <w:t>八、其他</w:t>
            </w:r>
          </w:p>
        </w:tc>
      </w:tr>
    </w:tbl>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说明：</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1）上述工作订单表仅做参考，实际下发时可根据实际需求进行改动。</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2）结算工作量以天津智能制造分公司数字化智造管理（DIMS）系统的工单数据及状态进行订单工作量或进度确认；若出现DIMS工单工作量与实际存在偏差的情形，可采用线下确认的方式，以保证订单工作量的准确与完整。</w:t>
      </w:r>
    </w:p>
    <w:tbl>
      <w:tblPr>
        <w:tblStyle w:val="22"/>
        <w:tblW w:w="501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58"/>
        <w:gridCol w:w="2420"/>
        <w:gridCol w:w="1194"/>
        <w:gridCol w:w="35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810" w:hRule="atLeast"/>
          <w:jc w:val="center"/>
        </w:trPr>
        <w:tc>
          <w:tcPr>
            <w:tcW w:w="5000" w:type="pct"/>
            <w:gridSpan w:val="4"/>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年度协议订单工作量/进度确认单（暂行）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77" w:hRule="atLeast"/>
          <w:jc w:val="center"/>
        </w:trPr>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项目名称</w:t>
            </w: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c>
          <w:tcPr>
            <w:tcW w:w="6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合同编号</w:t>
            </w:r>
          </w:p>
        </w:tc>
        <w:tc>
          <w:tcPr>
            <w:tcW w:w="209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00" w:hRule="atLeast"/>
          <w:jc w:val="center"/>
        </w:trPr>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单位名称</w:t>
            </w: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2"/>
                <w:szCs w:val="22"/>
                <w:highlight w:val="none"/>
                <w:u w:val="none"/>
                <w:lang w:val="en-US" w:eastAsia="zh-CN"/>
              </w:rPr>
            </w:pP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其他有效文件：</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如合同未签订，请将其他有效文件附后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 w:hRule="atLeast"/>
          <w:jc w:val="center"/>
        </w:trPr>
        <w:tc>
          <w:tcPr>
            <w:tcW w:w="79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作业地点</w:t>
            </w: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lang w:val="en-US" w:eastAsia="zh-CN"/>
              </w:rPr>
            </w:pPr>
          </w:p>
        </w:tc>
        <w:tc>
          <w:tcPr>
            <w:tcW w:w="698"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协议期限</w:t>
            </w:r>
          </w:p>
        </w:tc>
        <w:tc>
          <w:tcPr>
            <w:tcW w:w="209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5" w:hRule="atLeast"/>
          <w:jc w:val="center"/>
        </w:trPr>
        <w:tc>
          <w:tcPr>
            <w:tcW w:w="794"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工程描述及进度情况</w:t>
            </w: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工作委托书编号：</w:t>
            </w: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tabs>
                <w:tab w:val="left" w:pos="837"/>
              </w:tabs>
              <w:jc w:val="center"/>
              <w:rPr>
                <w:rFonts w:hint="default" w:ascii="宋体" w:hAnsi="宋体" w:eastAsia="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7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auto"/>
                <w:sz w:val="22"/>
                <w:szCs w:val="22"/>
                <w:highlight w:val="none"/>
                <w:u w:val="none"/>
              </w:rPr>
            </w:pP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WBS编号/成本中心号：</w:t>
            </w: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 w:hRule="atLeast"/>
          <w:jc w:val="center"/>
        </w:trPr>
        <w:tc>
          <w:tcPr>
            <w:tcW w:w="7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auto"/>
                <w:sz w:val="22"/>
                <w:szCs w:val="22"/>
                <w:highlight w:val="none"/>
                <w:u w:val="none"/>
              </w:rPr>
            </w:pP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eastAsia="宋体" w:cs="宋体"/>
                <w:i w:val="0"/>
                <w:iCs w:val="0"/>
                <w:color w:val="auto"/>
                <w:kern w:val="0"/>
                <w:sz w:val="22"/>
                <w:szCs w:val="22"/>
                <w:highlight w:val="none"/>
                <w:u w:val="none"/>
                <w:lang w:val="en-US" w:eastAsia="zh-CN" w:bidi="ar"/>
              </w:rPr>
              <w:t>本次完成工作量/工作进度</w:t>
            </w: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77" w:hRule="atLeast"/>
          <w:jc w:val="center"/>
        </w:trPr>
        <w:tc>
          <w:tcPr>
            <w:tcW w:w="7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auto"/>
                <w:sz w:val="22"/>
                <w:szCs w:val="22"/>
                <w:highlight w:val="none"/>
                <w:u w:val="none"/>
              </w:rPr>
            </w:pP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2"/>
                <w:szCs w:val="22"/>
                <w:highlight w:val="none"/>
                <w:u w:val="none"/>
                <w:lang w:val="en-US" w:eastAsia="zh-CN"/>
              </w:rPr>
            </w:pPr>
            <w:r>
              <w:rPr>
                <w:rFonts w:hint="eastAsia" w:ascii="宋体" w:hAnsi="宋体" w:eastAsia="宋体" w:cs="宋体"/>
                <w:i w:val="0"/>
                <w:iCs w:val="0"/>
                <w:color w:val="auto"/>
                <w:sz w:val="22"/>
                <w:szCs w:val="22"/>
                <w:highlight w:val="none"/>
                <w:u w:val="none"/>
                <w:lang w:val="en-US" w:eastAsia="zh-CN"/>
              </w:rPr>
              <w:t>累计完成工作量/工作进度</w:t>
            </w: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794" w:type="pct"/>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bCs/>
                <w:i w:val="0"/>
                <w:iCs w:val="0"/>
                <w:color w:val="auto"/>
                <w:sz w:val="22"/>
                <w:szCs w:val="22"/>
                <w:highlight w:val="none"/>
                <w:u w:val="none"/>
              </w:rPr>
            </w:pPr>
          </w:p>
        </w:tc>
        <w:tc>
          <w:tcPr>
            <w:tcW w:w="141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auto"/>
                <w:sz w:val="20"/>
                <w:szCs w:val="20"/>
                <w:highlight w:val="none"/>
                <w:u w:val="none"/>
                <w:lang w:val="en-US" w:eastAsia="zh-CN"/>
              </w:rPr>
            </w:pPr>
            <w:r>
              <w:rPr>
                <w:rFonts w:hint="eastAsia" w:ascii="宋体" w:hAnsi="宋体" w:eastAsia="宋体" w:cs="宋体"/>
                <w:i w:val="0"/>
                <w:iCs w:val="0"/>
                <w:color w:val="auto"/>
                <w:kern w:val="0"/>
                <w:sz w:val="22"/>
                <w:szCs w:val="22"/>
                <w:highlight w:val="none"/>
                <w:u w:val="none"/>
                <w:lang w:val="en-US" w:eastAsia="zh-CN" w:bidi="ar"/>
              </w:rPr>
              <w:t>本次施工工期</w:t>
            </w:r>
          </w:p>
        </w:tc>
        <w:tc>
          <w:tcPr>
            <w:tcW w:w="2789" w:type="pct"/>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auto"/>
                <w:sz w:val="22"/>
                <w:szCs w:val="22"/>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jc w:val="center"/>
        </w:trPr>
        <w:tc>
          <w:tcPr>
            <w:tcW w:w="5000" w:type="pct"/>
            <w:gridSpan w:val="4"/>
            <w:tcBorders>
              <w:top w:val="single" w:color="000000" w:sz="4" w:space="0"/>
              <w:left w:val="single" w:color="000000" w:sz="4" w:space="0"/>
              <w:bottom w:val="nil"/>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1、工作项/进度确认</w:t>
            </w:r>
            <w:r>
              <w:rPr>
                <w:rFonts w:hint="eastAsia" w:ascii="宋体" w:hAnsi="宋体" w:eastAsia="宋体" w:cs="宋体"/>
                <w:i w:val="0"/>
                <w:iCs w:val="0"/>
                <w:color w:val="auto"/>
                <w:kern w:val="0"/>
                <w:sz w:val="22"/>
                <w:szCs w:val="22"/>
                <w:highlight w:val="none"/>
                <w:u w:val="none"/>
                <w:lang w:val="en-US" w:eastAsia="zh-CN" w:bidi="ar"/>
              </w:rPr>
              <w:t>：（订单归口责任部门确认签字，并明确签署是否属实，如需详细描述可另附说明）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794" w:type="pct"/>
            <w:tcBorders>
              <w:top w:val="nil"/>
              <w:left w:val="single" w:color="000000" w:sz="4" w:space="0"/>
              <w:bottom w:val="single" w:color="auto" w:sz="4" w:space="0"/>
              <w:right w:val="nil"/>
            </w:tcBorders>
            <w:noWrap w:val="0"/>
            <w:vAlign w:val="top"/>
          </w:tcPr>
          <w:p>
            <w:pPr>
              <w:jc w:val="left"/>
              <w:rPr>
                <w:rFonts w:hint="eastAsia" w:ascii="宋体" w:hAnsi="宋体" w:eastAsia="宋体" w:cs="宋体"/>
                <w:b/>
                <w:bCs/>
                <w:i w:val="0"/>
                <w:iCs w:val="0"/>
                <w:color w:val="auto"/>
                <w:sz w:val="22"/>
                <w:szCs w:val="22"/>
                <w:highlight w:val="none"/>
                <w:u w:val="none"/>
                <w:lang w:val="en-US" w:eastAsia="zh-CN"/>
              </w:rPr>
            </w:pPr>
            <w:r>
              <w:rPr>
                <w:rFonts w:hint="eastAsia" w:ascii="宋体" w:hAnsi="宋体" w:cs="宋体"/>
                <w:b w:val="0"/>
                <w:bCs w:val="0"/>
                <w:i w:val="0"/>
                <w:iCs w:val="0"/>
                <w:color w:val="auto"/>
                <w:sz w:val="20"/>
                <w:szCs w:val="20"/>
                <w:highlight w:val="none"/>
                <w:u w:val="none"/>
                <w:lang w:val="en-US" w:eastAsia="zh-CN"/>
              </w:rPr>
              <w:t>实际完工日期：</w:t>
            </w:r>
          </w:p>
        </w:tc>
        <w:tc>
          <w:tcPr>
            <w:tcW w:w="1415" w:type="pct"/>
            <w:tcBorders>
              <w:top w:val="nil"/>
              <w:left w:val="nil"/>
              <w:bottom w:val="single" w:color="auto" w:sz="4" w:space="0"/>
              <w:right w:val="nil"/>
            </w:tcBorders>
            <w:noWrap w:val="0"/>
            <w:vAlign w:val="top"/>
          </w:tcPr>
          <w:p>
            <w:pPr>
              <w:ind w:firstLine="440" w:firstLineChars="200"/>
              <w:jc w:val="left"/>
              <w:rPr>
                <w:rFonts w:hint="default" w:ascii="宋体" w:hAnsi="宋体" w:eastAsia="宋体" w:cs="宋体"/>
                <w:i w:val="0"/>
                <w:iCs w:val="0"/>
                <w:color w:val="auto"/>
                <w:sz w:val="22"/>
                <w:szCs w:val="22"/>
                <w:highlight w:val="none"/>
                <w:u w:val="none"/>
                <w:lang w:val="en-US" w:eastAsia="zh-CN"/>
              </w:rPr>
            </w:pPr>
            <w:r>
              <w:rPr>
                <w:rFonts w:hint="eastAsia" w:ascii="宋体" w:hAnsi="宋体" w:cs="宋体"/>
                <w:i w:val="0"/>
                <w:iCs w:val="0"/>
                <w:color w:val="auto"/>
                <w:sz w:val="22"/>
                <w:szCs w:val="22"/>
                <w:highlight w:val="none"/>
                <w:u w:val="none"/>
                <w:lang w:val="en-US" w:eastAsia="zh-CN"/>
              </w:rPr>
              <w:t>年   月   日</w:t>
            </w:r>
          </w:p>
        </w:tc>
        <w:tc>
          <w:tcPr>
            <w:tcW w:w="698" w:type="pct"/>
            <w:tcBorders>
              <w:top w:val="nil"/>
              <w:left w:val="nil"/>
              <w:bottom w:val="single" w:color="auto" w:sz="4" w:space="0"/>
              <w:right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签字：</w:t>
            </w:r>
          </w:p>
        </w:tc>
        <w:tc>
          <w:tcPr>
            <w:tcW w:w="2091" w:type="pct"/>
            <w:tcBorders>
              <w:top w:val="nil"/>
              <w:left w:val="nil"/>
              <w:bottom w:val="single" w:color="auto" w:sz="4" w:space="0"/>
              <w:right w:val="single" w:color="000000" w:sz="4" w:space="0"/>
            </w:tcBorders>
            <w:noWrap w:val="0"/>
            <w:vAlign w:val="center"/>
          </w:tcPr>
          <w:p>
            <w:pPr>
              <w:keepNext w:val="0"/>
              <w:keepLines w:val="0"/>
              <w:widowControl/>
              <w:suppressLineNumbers w:val="0"/>
              <w:ind w:firstLine="1320" w:firstLineChars="600"/>
              <w:jc w:val="left"/>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5000" w:type="pct"/>
            <w:gridSpan w:val="4"/>
            <w:tcBorders>
              <w:top w:val="single" w:color="auto" w:sz="4" w:space="0"/>
              <w:left w:val="single" w:color="auto" w:sz="4" w:space="0"/>
              <w:bottom w:val="nil"/>
              <w:right w:val="single" w:color="auto"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2、质量确认：</w:t>
            </w:r>
            <w:r>
              <w:rPr>
                <w:rFonts w:hint="eastAsia" w:ascii="宋体" w:hAnsi="宋体" w:eastAsia="宋体" w:cs="宋体"/>
                <w:i w:val="0"/>
                <w:iCs w:val="0"/>
                <w:color w:val="auto"/>
                <w:kern w:val="0"/>
                <w:sz w:val="22"/>
                <w:szCs w:val="22"/>
                <w:highlight w:val="none"/>
                <w:u w:val="none"/>
                <w:lang w:val="en-US" w:eastAsia="zh-CN" w:bidi="ar"/>
              </w:rPr>
              <w:t>（订单归口责任部门质量负责人或其他相关方确认签字，并明确签署是否属实）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0" w:hRule="atLeast"/>
          <w:jc w:val="center"/>
        </w:trPr>
        <w:tc>
          <w:tcPr>
            <w:tcW w:w="5000" w:type="pct"/>
            <w:gridSpan w:val="4"/>
            <w:tcBorders>
              <w:top w:val="nil"/>
              <w:left w:val="single" w:color="auto" w:sz="4" w:space="0"/>
              <w:bottom w:val="single" w:color="auto" w:sz="4" w:space="0"/>
              <w:right w:val="single" w:color="auto" w:sz="4" w:space="0"/>
            </w:tcBorders>
            <w:noWrap w:val="0"/>
            <w:vAlign w:val="bottom"/>
          </w:tcPr>
          <w:p>
            <w:pPr>
              <w:keepNext w:val="0"/>
              <w:keepLines w:val="0"/>
              <w:widowControl/>
              <w:suppressLineNumbers w:val="0"/>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签字：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jc w:val="center"/>
        </w:trPr>
        <w:tc>
          <w:tcPr>
            <w:tcW w:w="5000" w:type="pct"/>
            <w:gridSpan w:val="4"/>
            <w:tcBorders>
              <w:top w:val="single" w:color="auto" w:sz="4" w:space="0"/>
              <w:left w:val="single" w:color="000000" w:sz="4" w:space="0"/>
              <w:bottom w:val="nil"/>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3、安全确认：</w:t>
            </w:r>
            <w:r>
              <w:rPr>
                <w:rFonts w:hint="eastAsia" w:ascii="宋体" w:hAnsi="宋体" w:eastAsia="宋体" w:cs="宋体"/>
                <w:i w:val="0"/>
                <w:iCs w:val="0"/>
                <w:color w:val="auto"/>
                <w:kern w:val="0"/>
                <w:sz w:val="22"/>
                <w:szCs w:val="22"/>
                <w:highlight w:val="none"/>
                <w:u w:val="none"/>
                <w:lang w:val="en-US" w:eastAsia="zh-CN" w:bidi="ar"/>
              </w:rPr>
              <w:t>（订单归口责任部门安全负责人或其他相关方确认签字，并明确签署是否属实）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5000" w:type="pct"/>
            <w:gridSpan w:val="4"/>
            <w:tcBorders>
              <w:top w:val="nil"/>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签字：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jc w:val="center"/>
        </w:trPr>
        <w:tc>
          <w:tcPr>
            <w:tcW w:w="5000" w:type="pct"/>
            <w:gridSpan w:val="4"/>
            <w:tcBorders>
              <w:top w:val="single" w:color="000000" w:sz="4" w:space="0"/>
              <w:left w:val="single" w:color="000000" w:sz="4" w:space="0"/>
              <w:bottom w:val="nil"/>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4、审定：</w:t>
            </w:r>
            <w:r>
              <w:rPr>
                <w:rFonts w:hint="eastAsia" w:ascii="宋体" w:hAnsi="宋体" w:eastAsia="宋体" w:cs="宋体"/>
                <w:i w:val="0"/>
                <w:iCs w:val="0"/>
                <w:color w:val="auto"/>
                <w:kern w:val="0"/>
                <w:sz w:val="22"/>
                <w:szCs w:val="22"/>
                <w:highlight w:val="none"/>
                <w:u w:val="none"/>
                <w:lang w:val="en-US" w:eastAsia="zh-CN" w:bidi="ar"/>
              </w:rPr>
              <w:t>（订单归口责任部门经理确认签字，并明确签署上述事项是否属实）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70" w:hRule="atLeast"/>
          <w:jc w:val="center"/>
        </w:trPr>
        <w:tc>
          <w:tcPr>
            <w:tcW w:w="5000" w:type="pct"/>
            <w:gridSpan w:val="4"/>
            <w:tcBorders>
              <w:top w:val="nil"/>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签字：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jc w:val="center"/>
        </w:trPr>
        <w:tc>
          <w:tcPr>
            <w:tcW w:w="5000" w:type="pct"/>
            <w:gridSpan w:val="4"/>
            <w:tcBorders>
              <w:top w:val="single" w:color="000000" w:sz="4" w:space="0"/>
              <w:left w:val="single" w:color="000000" w:sz="4" w:space="0"/>
              <w:bottom w:val="nil"/>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5、复核：</w:t>
            </w:r>
            <w:r>
              <w:rPr>
                <w:rFonts w:hint="eastAsia" w:ascii="宋体" w:hAnsi="宋体" w:eastAsia="宋体" w:cs="宋体"/>
                <w:i w:val="0"/>
                <w:iCs w:val="0"/>
                <w:color w:val="auto"/>
                <w:kern w:val="0"/>
                <w:sz w:val="22"/>
                <w:szCs w:val="22"/>
                <w:highlight w:val="none"/>
                <w:u w:val="none"/>
                <w:lang w:val="en-US" w:eastAsia="zh-CN" w:bidi="ar"/>
              </w:rPr>
              <w:t>（项目经理确认，明确签署上述事项是否属实）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2" w:hRule="atLeast"/>
          <w:jc w:val="center"/>
        </w:trPr>
        <w:tc>
          <w:tcPr>
            <w:tcW w:w="5000" w:type="pct"/>
            <w:gridSpan w:val="4"/>
            <w:tcBorders>
              <w:top w:val="nil"/>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签字：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jc w:val="center"/>
        </w:trPr>
        <w:tc>
          <w:tcPr>
            <w:tcW w:w="5000" w:type="pct"/>
            <w:gridSpan w:val="4"/>
            <w:tcBorders>
              <w:top w:val="single" w:color="000000" w:sz="4" w:space="0"/>
              <w:left w:val="single" w:color="000000" w:sz="4" w:space="0"/>
              <w:bottom w:val="nil"/>
              <w:right w:val="single" w:color="000000" w:sz="4" w:space="0"/>
            </w:tcBorders>
            <w:noWrap w:val="0"/>
            <w:vAlign w:val="top"/>
          </w:tcPr>
          <w:p>
            <w:pPr>
              <w:keepNext w:val="0"/>
              <w:keepLines w:val="0"/>
              <w:widowControl/>
              <w:suppressLineNumbers w:val="0"/>
              <w:jc w:val="left"/>
              <w:textAlignment w:val="top"/>
              <w:rPr>
                <w:rFonts w:hint="eastAsia" w:ascii="宋体" w:hAnsi="宋体" w:eastAsia="宋体" w:cs="宋体"/>
                <w:b/>
                <w:bCs/>
                <w:i w:val="0"/>
                <w:iCs w:val="0"/>
                <w:color w:val="auto"/>
                <w:sz w:val="22"/>
                <w:szCs w:val="22"/>
                <w:highlight w:val="none"/>
                <w:u w:val="none"/>
              </w:rPr>
            </w:pPr>
            <w:r>
              <w:rPr>
                <w:rFonts w:hint="eastAsia" w:ascii="宋体" w:hAnsi="宋体" w:eastAsia="宋体" w:cs="宋体"/>
                <w:b/>
                <w:bCs/>
                <w:i w:val="0"/>
                <w:iCs w:val="0"/>
                <w:color w:val="auto"/>
                <w:kern w:val="0"/>
                <w:sz w:val="22"/>
                <w:szCs w:val="22"/>
                <w:highlight w:val="none"/>
                <w:u w:val="none"/>
                <w:lang w:val="en-US" w:eastAsia="zh-CN" w:bidi="ar"/>
              </w:rPr>
              <w:t>6、分包单位确认：</w:t>
            </w:r>
            <w:r>
              <w:rPr>
                <w:rFonts w:hint="eastAsia" w:ascii="宋体" w:hAnsi="宋体" w:eastAsia="宋体" w:cs="宋体"/>
                <w:i w:val="0"/>
                <w:iCs w:val="0"/>
                <w:color w:val="auto"/>
                <w:kern w:val="0"/>
                <w:sz w:val="22"/>
                <w:szCs w:val="22"/>
                <w:highlight w:val="none"/>
                <w:u w:val="none"/>
                <w:lang w:val="en-US" w:eastAsia="zh-CN" w:bidi="ar"/>
              </w:rPr>
              <w:t>（分包单位确认上述事项，并明确签署上述事项是否属实）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jc w:val="center"/>
        </w:trPr>
        <w:tc>
          <w:tcPr>
            <w:tcW w:w="5000" w:type="pct"/>
            <w:gridSpan w:val="4"/>
            <w:tcBorders>
              <w:top w:val="nil"/>
              <w:left w:val="single" w:color="000000" w:sz="4" w:space="0"/>
              <w:bottom w:val="single" w:color="000000" w:sz="4" w:space="0"/>
              <w:right w:val="single" w:color="000000" w:sz="4" w:space="0"/>
            </w:tcBorders>
            <w:noWrap w:val="0"/>
            <w:vAlign w:val="bottom"/>
          </w:tcPr>
          <w:p>
            <w:pPr>
              <w:keepNext w:val="0"/>
              <w:keepLines w:val="0"/>
              <w:widowControl/>
              <w:suppressLineNumbers w:val="0"/>
              <w:jc w:val="center"/>
              <w:textAlignment w:val="bottom"/>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签字：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2"/>
                <w:szCs w:val="22"/>
                <w:highlight w:val="none"/>
                <w:u w:val="none"/>
                <w:lang w:val="en-US" w:eastAsia="zh-CN" w:bidi="ar"/>
              </w:rPr>
              <w:t xml:space="preserve">    日期：</w:t>
            </w:r>
          </w:p>
        </w:tc>
      </w:tr>
    </w:tbl>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rPr>
      </w:pPr>
      <w:r>
        <w:rPr>
          <w:rFonts w:hint="eastAsia" w:ascii="宋体" w:hAnsi="宋体" w:eastAsia="宋体" w:cs="宋体"/>
          <w:sz w:val="24"/>
          <w:szCs w:val="24"/>
          <w:lang w:val="en-US" w:eastAsia="zh-CN"/>
        </w:rPr>
        <w:t>〖备注：若甲方因实际需求升版此表单，则按升版后的表格执行。〗</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jc w:val="center"/>
        <w:textAlignment w:val="auto"/>
        <w:rPr>
          <w:rFonts w:hint="eastAsia" w:ascii="宋体" w:hAnsi="宋体" w:eastAsia="宋体" w:cs="宋体"/>
          <w:b w:val="0"/>
          <w:bCs w:val="0"/>
          <w:sz w:val="32"/>
          <w:szCs w:val="32"/>
          <w:highlight w:val="none"/>
          <w:lang w:val="en-US" w:eastAsia="zh-CN"/>
        </w:rPr>
      </w:pPr>
      <w:r>
        <w:rPr>
          <w:rFonts w:hint="eastAsia" w:ascii="宋体" w:hAnsi="宋体" w:eastAsia="宋体" w:cs="宋体"/>
          <w:b w:val="0"/>
          <w:bCs w:val="0"/>
          <w:sz w:val="32"/>
          <w:szCs w:val="32"/>
          <w:highlight w:val="none"/>
          <w:lang w:val="en-US" w:eastAsia="zh-CN"/>
        </w:rPr>
        <w:t>付 款 申 请</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textAlignment w:val="auto"/>
        <w:rPr>
          <w:rFonts w:hint="eastAsia" w:ascii="宋体" w:hAnsi="宋体" w:eastAsia="宋体" w:cs="宋体"/>
          <w:b w:val="0"/>
          <w:bCs w:val="0"/>
          <w:sz w:val="28"/>
          <w:szCs w:val="36"/>
          <w:highlight w:val="none"/>
          <w:lang w:val="en-US" w:eastAsia="zh-CN"/>
        </w:rPr>
      </w:pPr>
      <w:r>
        <w:rPr>
          <w:rFonts w:hint="eastAsia" w:ascii="宋体" w:hAnsi="宋体" w:eastAsia="宋体" w:cs="宋体"/>
          <w:b w:val="0"/>
          <w:bCs w:val="0"/>
          <w:sz w:val="28"/>
          <w:szCs w:val="36"/>
          <w:highlight w:val="none"/>
          <w:lang w:val="en-US" w:eastAsia="zh-CN"/>
        </w:rPr>
        <w:t>海洋石油工程股份有限公司：</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r>
        <w:rPr>
          <w:rFonts w:hint="eastAsia" w:ascii="宋体" w:hAnsi="宋体" w:eastAsia="宋体" w:cs="宋体"/>
          <w:b w:val="0"/>
          <w:bCs w:val="0"/>
          <w:sz w:val="28"/>
          <w:szCs w:val="36"/>
          <w:highlight w:val="none"/>
          <w:lang w:val="en-US" w:eastAsia="zh-CN"/>
        </w:rPr>
        <w:t>我公司承揽的贵公司</w:t>
      </w:r>
      <w:r>
        <w:rPr>
          <w:rFonts w:hint="eastAsia" w:ascii="宋体" w:hAnsi="宋体" w:eastAsia="宋体" w:cs="宋体"/>
          <w:b w:val="0"/>
          <w:bCs w:val="0"/>
          <w:sz w:val="28"/>
          <w:szCs w:val="36"/>
          <w:highlight w:val="none"/>
          <w:u w:val="single"/>
          <w:lang w:val="en-US" w:eastAsia="zh-CN"/>
        </w:rPr>
        <w:t xml:space="preserve">                       </w:t>
      </w:r>
      <w:r>
        <w:rPr>
          <w:rFonts w:hint="eastAsia" w:ascii="宋体" w:hAnsi="宋体" w:eastAsia="宋体" w:cs="宋体"/>
          <w:b w:val="0"/>
          <w:bCs w:val="0"/>
          <w:sz w:val="28"/>
          <w:szCs w:val="36"/>
          <w:highlight w:val="none"/>
          <w:u w:val="none"/>
          <w:lang w:val="en-US" w:eastAsia="zh-CN"/>
        </w:rPr>
        <w:t>工作，合同号：</w:t>
      </w:r>
      <w:r>
        <w:rPr>
          <w:rFonts w:hint="eastAsia" w:ascii="宋体" w:hAnsi="宋体" w:eastAsia="宋体" w:cs="宋体"/>
          <w:b w:val="0"/>
          <w:bCs w:val="0"/>
          <w:sz w:val="28"/>
          <w:szCs w:val="36"/>
          <w:highlight w:val="none"/>
          <w:u w:val="single"/>
          <w:lang w:val="en-US" w:eastAsia="zh-CN"/>
        </w:rPr>
        <w:t xml:space="preserve">                </w:t>
      </w:r>
      <w:r>
        <w:rPr>
          <w:rFonts w:hint="eastAsia" w:ascii="宋体" w:hAnsi="宋体" w:eastAsia="宋体" w:cs="宋体"/>
          <w:b w:val="0"/>
          <w:bCs w:val="0"/>
          <w:sz w:val="28"/>
          <w:szCs w:val="36"/>
          <w:highlight w:val="none"/>
          <w:u w:val="none"/>
          <w:lang w:val="en-US" w:eastAsia="zh-CN"/>
        </w:rPr>
        <w:t>，现已完成订单编号</w:t>
      </w:r>
      <w:r>
        <w:rPr>
          <w:rFonts w:hint="eastAsia" w:ascii="宋体" w:hAnsi="宋体" w:eastAsia="宋体" w:cs="宋体"/>
          <w:b w:val="0"/>
          <w:bCs w:val="0"/>
          <w:sz w:val="28"/>
          <w:szCs w:val="36"/>
          <w:highlight w:val="none"/>
          <w:u w:val="single"/>
          <w:lang w:val="en-US" w:eastAsia="zh-CN"/>
        </w:rPr>
        <w:t xml:space="preserve">                        </w:t>
      </w:r>
      <w:r>
        <w:rPr>
          <w:rFonts w:hint="eastAsia" w:ascii="宋体" w:hAnsi="宋体" w:eastAsia="宋体" w:cs="宋体"/>
          <w:b w:val="0"/>
          <w:bCs w:val="0"/>
          <w:sz w:val="28"/>
          <w:szCs w:val="36"/>
          <w:highlight w:val="none"/>
          <w:u w:val="none"/>
          <w:lang w:val="en-US" w:eastAsia="zh-CN"/>
        </w:rPr>
        <w:t>（%）的工作量，根据合同规定申请支付订单金额（%）的费用，即人民币：XXXXXX元整（￥XXX,XXX.00）</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r>
        <w:rPr>
          <w:rFonts w:hint="eastAsia" w:ascii="宋体" w:hAnsi="宋体" w:eastAsia="宋体" w:cs="宋体"/>
          <w:b w:val="0"/>
          <w:bCs w:val="0"/>
          <w:sz w:val="28"/>
          <w:szCs w:val="36"/>
          <w:highlight w:val="none"/>
          <w:u w:val="none"/>
          <w:lang w:val="en-US" w:eastAsia="zh-CN"/>
        </w:rPr>
        <w:t xml:space="preserve">                              公司名称：（需要盖章）</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r>
        <w:rPr>
          <w:rFonts w:hint="eastAsia" w:ascii="宋体" w:hAnsi="宋体" w:eastAsia="宋体" w:cs="宋体"/>
          <w:b w:val="0"/>
          <w:bCs w:val="0"/>
          <w:sz w:val="28"/>
          <w:szCs w:val="36"/>
          <w:highlight w:val="none"/>
          <w:u w:val="none"/>
          <w:lang w:val="en-US" w:eastAsia="zh-CN"/>
        </w:rPr>
        <w:t xml:space="preserve">                                  日期：</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r>
        <w:rPr>
          <w:rFonts w:hint="eastAsia" w:ascii="宋体" w:hAnsi="宋体" w:eastAsia="宋体" w:cs="宋体"/>
          <w:b w:val="0"/>
          <w:bCs w:val="0"/>
          <w:sz w:val="28"/>
          <w:szCs w:val="36"/>
          <w:highlight w:val="none"/>
          <w:u w:val="none"/>
          <w:lang w:val="en-US" w:eastAsia="zh-CN"/>
        </w:rPr>
        <w:t>项目费控：</w:t>
      </w:r>
    </w:p>
    <w:p>
      <w:pPr>
        <w:pStyle w:val="30"/>
        <w:keepNext w:val="0"/>
        <w:keepLines w:val="0"/>
        <w:pageBreakBefore w:val="0"/>
        <w:widowControl w:val="0"/>
        <w:kinsoku/>
        <w:wordWrap/>
        <w:overflowPunct/>
        <w:topLinePunct w:val="0"/>
        <w:autoSpaceDE/>
        <w:autoSpaceDN/>
        <w:bidi w:val="0"/>
        <w:adjustRightInd w:val="0"/>
        <w:snapToGrid/>
        <w:spacing w:before="0" w:after="0" w:line="360" w:lineRule="auto"/>
        <w:ind w:firstLine="560" w:firstLineChars="200"/>
        <w:textAlignment w:val="auto"/>
        <w:rPr>
          <w:rFonts w:hint="eastAsia" w:ascii="宋体" w:hAnsi="宋体" w:eastAsia="宋体" w:cs="宋体"/>
          <w:b w:val="0"/>
          <w:bCs w:val="0"/>
          <w:sz w:val="28"/>
          <w:szCs w:val="36"/>
          <w:highlight w:val="none"/>
          <w:u w:val="none"/>
          <w:lang w:val="en-US" w:eastAsia="zh-CN"/>
        </w:rPr>
      </w:pPr>
      <w:r>
        <w:rPr>
          <w:rFonts w:hint="eastAsia" w:ascii="宋体" w:hAnsi="宋体" w:eastAsia="宋体" w:cs="宋体"/>
          <w:b w:val="0"/>
          <w:bCs w:val="0"/>
          <w:sz w:val="28"/>
          <w:szCs w:val="36"/>
          <w:highlight w:val="none"/>
          <w:u w:val="none"/>
          <w:lang w:val="en-US" w:eastAsia="zh-CN"/>
        </w:rPr>
        <w:t>项目经理：</w:t>
      </w:r>
    </w:p>
    <w:p>
      <w:r>
        <w:br w:type="page"/>
      </w:r>
    </w:p>
    <w:p>
      <w:pPr>
        <w:pStyle w:val="116"/>
        <w:spacing w:line="360" w:lineRule="auto"/>
        <w:ind w:firstLine="0" w:firstLineChars="0"/>
        <w:rPr>
          <w:rFonts w:hint="eastAsia" w:ascii="Arial" w:hAnsi="Arial" w:eastAsia="宋体" w:cs="Arial"/>
          <w:i w:val="0"/>
          <w:iCs w:val="0"/>
          <w:sz w:val="24"/>
          <w:highlight w:val="none"/>
          <w:u w:val="none" w:color="auto"/>
          <w:lang w:eastAsia="zh-CN"/>
        </w:rPr>
      </w:pPr>
      <w:r>
        <w:rPr>
          <w:rFonts w:hint="eastAsia" w:ascii="Arial" w:hAnsi="Arial" w:cs="Arial"/>
          <w:i w:val="0"/>
          <w:iCs w:val="0"/>
          <w:sz w:val="24"/>
          <w:highlight w:val="none"/>
          <w:u w:val="none" w:color="auto"/>
        </w:rPr>
        <w:t xml:space="preserve"> COOEC-QHSE-08-P37-S01                           版本：202</w:t>
      </w:r>
      <w:r>
        <w:rPr>
          <w:rFonts w:hint="eastAsia" w:ascii="Arial" w:hAnsi="Arial" w:cs="Arial"/>
          <w:i w:val="0"/>
          <w:iCs w:val="0"/>
          <w:sz w:val="24"/>
          <w:highlight w:val="none"/>
          <w:u w:val="none" w:color="auto"/>
          <w:lang w:val="en-US" w:eastAsia="zh-CN"/>
        </w:rPr>
        <w:t>4</w:t>
      </w:r>
      <w:r>
        <w:rPr>
          <w:rFonts w:hint="eastAsia" w:ascii="Arial" w:hAnsi="Arial" w:cs="Arial"/>
          <w:i w:val="0"/>
          <w:iCs w:val="0"/>
          <w:sz w:val="24"/>
          <w:highlight w:val="none"/>
          <w:u w:val="none" w:color="auto"/>
        </w:rPr>
        <w:t>-</w:t>
      </w:r>
      <w:r>
        <w:rPr>
          <w:rFonts w:hint="eastAsia" w:ascii="Arial" w:hAnsi="Arial" w:cs="Arial"/>
          <w:i w:val="0"/>
          <w:iCs w:val="0"/>
          <w:sz w:val="24"/>
          <w:highlight w:val="none"/>
          <w:u w:val="none" w:color="auto"/>
          <w:lang w:val="en-US" w:eastAsia="zh-CN"/>
        </w:rPr>
        <w:t>2</w:t>
      </w:r>
    </w:p>
    <w:tbl>
      <w:tblPr>
        <w:tblStyle w:val="22"/>
        <w:tblW w:w="9100" w:type="dxa"/>
        <w:tblInd w:w="-176" w:type="dxa"/>
        <w:tblLayout w:type="fixed"/>
        <w:tblCellMar>
          <w:top w:w="0" w:type="dxa"/>
          <w:left w:w="108" w:type="dxa"/>
          <w:bottom w:w="0" w:type="dxa"/>
          <w:right w:w="108" w:type="dxa"/>
        </w:tblCellMar>
      </w:tblPr>
      <w:tblGrid>
        <w:gridCol w:w="2189"/>
        <w:gridCol w:w="899"/>
        <w:gridCol w:w="2358"/>
        <w:gridCol w:w="308"/>
        <w:gridCol w:w="761"/>
        <w:gridCol w:w="1048"/>
        <w:gridCol w:w="1522"/>
      </w:tblGrid>
      <w:tr>
        <w:tblPrEx>
          <w:tblCellMar>
            <w:top w:w="0" w:type="dxa"/>
            <w:left w:w="108" w:type="dxa"/>
            <w:bottom w:w="0" w:type="dxa"/>
            <w:right w:w="108" w:type="dxa"/>
          </w:tblCellMar>
        </w:tblPrEx>
        <w:trPr>
          <w:trHeight w:val="681" w:hRule="atLeast"/>
        </w:trPr>
        <w:tc>
          <w:tcPr>
            <w:tcW w:w="9085" w:type="dxa"/>
            <w:gridSpan w:val="7"/>
            <w:tcBorders>
              <w:top w:val="nil"/>
              <w:left w:val="nil"/>
              <w:bottom w:val="single" w:color="auto" w:sz="4" w:space="0"/>
              <w:right w:val="nil"/>
            </w:tcBorders>
            <w:noWrap w:val="0"/>
            <w:vAlign w:val="center"/>
          </w:tcPr>
          <w:p>
            <w:pPr>
              <w:widowControl w:val="0"/>
              <w:jc w:val="center"/>
              <w:rPr>
                <w:rFonts w:ascii="黑体" w:hAnsi="黑体" w:eastAsia="黑体" w:cs="宋体"/>
                <w:kern w:val="0"/>
                <w:sz w:val="36"/>
                <w:szCs w:val="36"/>
              </w:rPr>
            </w:pPr>
            <w:r>
              <w:rPr>
                <w:rFonts w:hint="eastAsia" w:ascii="黑体" w:hAnsi="黑体" w:eastAsia="黑体" w:cs="宋体"/>
                <w:i/>
                <w:iCs/>
                <w:kern w:val="0"/>
                <w:sz w:val="36"/>
                <w:szCs w:val="36"/>
                <w:u w:val="single"/>
                <w:lang w:val="en-US" w:eastAsia="zh-CN"/>
              </w:rPr>
              <w:t>合同</w:t>
            </w:r>
            <w:r>
              <w:rPr>
                <w:rFonts w:hint="eastAsia" w:ascii="黑体" w:hAnsi="黑体" w:eastAsia="黑体" w:cs="宋体"/>
                <w:i/>
                <w:iCs/>
                <w:kern w:val="0"/>
                <w:sz w:val="36"/>
                <w:szCs w:val="36"/>
                <w:u w:val="single"/>
              </w:rPr>
              <w:t>付费</w:t>
            </w:r>
            <w:r>
              <w:rPr>
                <w:rFonts w:hint="eastAsia" w:ascii="黑体" w:hAnsi="黑体" w:eastAsia="黑体" w:cs="宋体"/>
                <w:i/>
                <w:iCs/>
                <w:kern w:val="0"/>
                <w:sz w:val="36"/>
                <w:szCs w:val="36"/>
                <w:u w:val="single"/>
                <w:lang w:val="en-US" w:eastAsia="zh-CN"/>
              </w:rPr>
              <w:t>前质量健康安全环保</w:t>
            </w:r>
            <w:r>
              <w:rPr>
                <w:rFonts w:hint="eastAsia" w:ascii="黑体" w:hAnsi="黑体" w:eastAsia="黑体" w:cs="宋体"/>
                <w:i/>
                <w:iCs/>
                <w:kern w:val="0"/>
                <w:sz w:val="36"/>
                <w:szCs w:val="36"/>
                <w:u w:val="single"/>
              </w:rPr>
              <w:t>考核表</w:t>
            </w:r>
          </w:p>
        </w:tc>
      </w:tr>
      <w:tr>
        <w:tblPrEx>
          <w:tblCellMar>
            <w:top w:w="0" w:type="dxa"/>
            <w:left w:w="108" w:type="dxa"/>
            <w:bottom w:w="0" w:type="dxa"/>
            <w:right w:w="108" w:type="dxa"/>
          </w:tblCellMar>
        </w:tblPrEx>
        <w:trPr>
          <w:trHeight w:val="1065" w:hRule="atLeast"/>
        </w:trPr>
        <w:tc>
          <w:tcPr>
            <w:tcW w:w="2189" w:type="dxa"/>
            <w:tcBorders>
              <w:top w:val="nil"/>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名称</w:t>
            </w:r>
          </w:p>
        </w:tc>
        <w:tc>
          <w:tcPr>
            <w:tcW w:w="3257" w:type="dxa"/>
            <w:gridSpan w:val="2"/>
            <w:tcBorders>
              <w:top w:val="single" w:color="auto" w:sz="4" w:space="0"/>
              <w:left w:val="nil"/>
              <w:bottom w:val="single" w:color="auto" w:sz="4" w:space="0"/>
              <w:right w:val="single" w:color="000000" w:sz="4" w:space="0"/>
            </w:tcBorders>
            <w:noWrap w:val="0"/>
            <w:vAlign w:val="center"/>
          </w:tcPr>
          <w:p>
            <w:pPr>
              <w:widowControl w:val="0"/>
              <w:spacing w:line="280" w:lineRule="exact"/>
              <w:jc w:val="center"/>
              <w:rPr>
                <w:rFonts w:ascii="仿宋_GB2312" w:hAnsi="宋体" w:eastAsia="仿宋_GB2312" w:cs="宋体"/>
                <w:kern w:val="0"/>
                <w:szCs w:val="21"/>
              </w:rPr>
            </w:pPr>
          </w:p>
        </w:tc>
        <w:tc>
          <w:tcPr>
            <w:tcW w:w="1069" w:type="dxa"/>
            <w:gridSpan w:val="2"/>
            <w:tcBorders>
              <w:top w:val="single" w:color="auto" w:sz="4" w:space="0"/>
              <w:left w:val="nil"/>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合同号</w:t>
            </w:r>
          </w:p>
        </w:tc>
        <w:tc>
          <w:tcPr>
            <w:tcW w:w="2570" w:type="dxa"/>
            <w:gridSpan w:val="2"/>
            <w:tcBorders>
              <w:top w:val="nil"/>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p>
        </w:tc>
      </w:tr>
      <w:tr>
        <w:tblPrEx>
          <w:tblCellMar>
            <w:top w:w="0" w:type="dxa"/>
            <w:left w:w="108" w:type="dxa"/>
            <w:bottom w:w="0" w:type="dxa"/>
            <w:right w:w="108" w:type="dxa"/>
          </w:tblCellMar>
        </w:tblPrEx>
        <w:trPr>
          <w:trHeight w:val="997" w:hRule="atLeast"/>
        </w:trPr>
        <w:tc>
          <w:tcPr>
            <w:tcW w:w="2189"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作业项目及施工内容</w:t>
            </w:r>
          </w:p>
        </w:tc>
        <w:tc>
          <w:tcPr>
            <w:tcW w:w="3257" w:type="dxa"/>
            <w:gridSpan w:val="2"/>
            <w:tcBorders>
              <w:top w:val="single" w:color="auto" w:sz="4" w:space="0"/>
              <w:left w:val="nil"/>
              <w:right w:val="single" w:color="000000" w:sz="4" w:space="0"/>
            </w:tcBorders>
            <w:noWrap w:val="0"/>
            <w:vAlign w:val="center"/>
          </w:tcPr>
          <w:p>
            <w:pPr>
              <w:widowControl w:val="0"/>
              <w:spacing w:line="280" w:lineRule="exact"/>
              <w:jc w:val="center"/>
              <w:rPr>
                <w:rFonts w:ascii="仿宋_GB2312" w:hAnsi="宋体" w:eastAsia="仿宋_GB2312" w:cs="宋体"/>
                <w:kern w:val="0"/>
                <w:szCs w:val="21"/>
              </w:rPr>
            </w:pPr>
          </w:p>
        </w:tc>
        <w:tc>
          <w:tcPr>
            <w:tcW w:w="1069" w:type="dxa"/>
            <w:gridSpan w:val="2"/>
            <w:tcBorders>
              <w:top w:val="single" w:color="auto" w:sz="4" w:space="0"/>
              <w:left w:val="nil"/>
              <w:right w:val="single" w:color="auto" w:sz="4" w:space="0"/>
            </w:tcBorders>
            <w:noWrap w:val="0"/>
            <w:vAlign w:val="center"/>
          </w:tcPr>
          <w:p>
            <w:pPr>
              <w:widowControl w:val="0"/>
              <w:spacing w:line="280" w:lineRule="exact"/>
              <w:jc w:val="left"/>
              <w:rPr>
                <w:rFonts w:hint="eastAsia" w:ascii="仿宋_GB2312" w:hAnsi="宋体" w:eastAsia="仿宋_GB2312" w:cs="宋体"/>
                <w:kern w:val="0"/>
                <w:szCs w:val="21"/>
                <w:lang w:eastAsia="zh-CN"/>
              </w:rPr>
            </w:pPr>
            <w:r>
              <w:rPr>
                <w:rFonts w:hint="eastAsia" w:ascii="仿宋_GB2312" w:hAnsi="宋体" w:eastAsia="仿宋_GB2312" w:cs="宋体"/>
                <w:kern w:val="0"/>
                <w:szCs w:val="21"/>
                <w:lang w:val="en-US" w:eastAsia="zh-CN"/>
              </w:rPr>
              <w:t>合同名称</w:t>
            </w:r>
          </w:p>
        </w:tc>
        <w:tc>
          <w:tcPr>
            <w:tcW w:w="2570" w:type="dxa"/>
            <w:gridSpan w:val="2"/>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right"/>
              <w:rPr>
                <w:rFonts w:hint="eastAsia"/>
                <w:sz w:val="16"/>
                <w:szCs w:val="20"/>
              </w:rPr>
            </w:pPr>
          </w:p>
        </w:tc>
      </w:tr>
      <w:tr>
        <w:tblPrEx>
          <w:tblCellMar>
            <w:top w:w="0" w:type="dxa"/>
            <w:left w:w="108" w:type="dxa"/>
            <w:bottom w:w="0" w:type="dxa"/>
            <w:right w:w="108" w:type="dxa"/>
          </w:tblCellMar>
        </w:tblPrEx>
        <w:trPr>
          <w:trHeight w:val="261" w:hRule="atLeast"/>
        </w:trPr>
        <w:tc>
          <w:tcPr>
            <w:tcW w:w="2189"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作业时间</w:t>
            </w:r>
            <w:r>
              <w:rPr>
                <w:rFonts w:hint="eastAsia" w:ascii="仿宋_GB2312" w:hAnsi="宋体" w:eastAsia="仿宋_GB2312" w:cs="宋体"/>
                <w:kern w:val="0"/>
                <w:szCs w:val="21"/>
                <w:lang w:val="en-US" w:eastAsia="zh-CN"/>
              </w:rPr>
              <w:t>及作业人数</w:t>
            </w:r>
          </w:p>
        </w:tc>
        <w:tc>
          <w:tcPr>
            <w:tcW w:w="4326" w:type="dxa"/>
            <w:gridSpan w:val="4"/>
            <w:tcBorders>
              <w:top w:val="single" w:color="auto" w:sz="4" w:space="0"/>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从  </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年</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月</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日</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 xml:space="preserve">到 </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年</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月</w:t>
            </w:r>
            <w:r>
              <w:rPr>
                <w:rFonts w:hint="eastAsia" w:ascii="仿宋_GB2312" w:hAnsi="宋体" w:eastAsia="仿宋_GB2312" w:cs="宋体"/>
                <w:kern w:val="0"/>
                <w:szCs w:val="21"/>
                <w:lang w:val="en-US" w:eastAsia="zh-CN"/>
              </w:rPr>
              <w:t xml:space="preserve">  </w:t>
            </w:r>
            <w:r>
              <w:rPr>
                <w:rFonts w:hint="eastAsia" w:ascii="仿宋_GB2312" w:hAnsi="宋体" w:eastAsia="仿宋_GB2312" w:cs="宋体"/>
                <w:kern w:val="0"/>
                <w:szCs w:val="21"/>
              </w:rPr>
              <w:t>日</w:t>
            </w:r>
          </w:p>
        </w:tc>
        <w:tc>
          <w:tcPr>
            <w:tcW w:w="2570" w:type="dxa"/>
            <w:gridSpan w:val="2"/>
            <w:tcBorders>
              <w:top w:val="single" w:color="auto" w:sz="4" w:space="0"/>
              <w:left w:val="nil"/>
              <w:bottom w:val="single" w:color="auto" w:sz="4" w:space="0"/>
              <w:right w:val="single" w:color="auto" w:sz="4" w:space="0"/>
            </w:tcBorders>
            <w:noWrap w:val="0"/>
            <w:vAlign w:val="center"/>
          </w:tcPr>
          <w:p>
            <w:pPr>
              <w:widowControl w:val="0"/>
              <w:spacing w:line="280" w:lineRule="exact"/>
              <w:jc w:val="right"/>
              <w:rPr>
                <w:rFonts w:hint="eastAsia" w:ascii="仿宋_GB2312" w:hAnsi="宋体" w:eastAsia="仿宋_GB2312" w:cs="宋体"/>
                <w:kern w:val="0"/>
                <w:szCs w:val="21"/>
              </w:rPr>
            </w:pPr>
            <w:r>
              <w:rPr>
                <w:rFonts w:hint="eastAsia" w:ascii="仿宋_GB2312" w:hAnsi="宋体" w:eastAsia="仿宋_GB2312" w:cs="宋体"/>
                <w:kern w:val="0"/>
                <w:szCs w:val="21"/>
                <w:lang w:val="en-US" w:eastAsia="zh-CN"/>
              </w:rPr>
              <w:t>X</w:t>
            </w:r>
            <w:r>
              <w:rPr>
                <w:rFonts w:hint="eastAsia" w:ascii="仿宋_GB2312" w:hAnsi="宋体" w:eastAsia="仿宋_GB2312" w:cs="宋体"/>
                <w:kern w:val="0"/>
                <w:szCs w:val="21"/>
              </w:rPr>
              <w:t>人</w:t>
            </w:r>
          </w:p>
        </w:tc>
      </w:tr>
      <w:tr>
        <w:tblPrEx>
          <w:tblCellMar>
            <w:top w:w="0" w:type="dxa"/>
            <w:left w:w="108" w:type="dxa"/>
            <w:bottom w:w="0" w:type="dxa"/>
            <w:right w:w="108" w:type="dxa"/>
          </w:tblCellMar>
        </w:tblPrEx>
        <w:trPr>
          <w:trHeight w:val="293" w:hRule="atLeast"/>
        </w:trPr>
        <w:tc>
          <w:tcPr>
            <w:tcW w:w="2189"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作业负责人</w:t>
            </w:r>
          </w:p>
        </w:tc>
        <w:tc>
          <w:tcPr>
            <w:tcW w:w="3257" w:type="dxa"/>
            <w:gridSpan w:val="2"/>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p>
        </w:tc>
        <w:tc>
          <w:tcPr>
            <w:tcW w:w="1069" w:type="dxa"/>
            <w:gridSpan w:val="2"/>
            <w:tcBorders>
              <w:top w:val="single" w:color="auto" w:sz="4" w:space="0"/>
              <w:left w:val="nil"/>
              <w:bottom w:val="single" w:color="auto" w:sz="4" w:space="0"/>
              <w:right w:val="single" w:color="auto" w:sz="4" w:space="0"/>
            </w:tcBorders>
            <w:noWrap w:val="0"/>
            <w:vAlign w:val="center"/>
          </w:tcPr>
          <w:p>
            <w:pPr>
              <w:widowControl w:val="0"/>
              <w:spacing w:line="280" w:lineRule="exact"/>
              <w:jc w:val="left"/>
              <w:rPr>
                <w:rFonts w:ascii="宋体" w:hAnsi="宋体" w:cs="宋体"/>
                <w:kern w:val="0"/>
                <w:szCs w:val="21"/>
              </w:rPr>
            </w:pPr>
            <w:r>
              <w:rPr>
                <w:rFonts w:hint="eastAsia" w:ascii="仿宋_GB2312" w:hAnsi="宋体" w:eastAsia="仿宋_GB2312" w:cs="宋体"/>
                <w:kern w:val="0"/>
                <w:szCs w:val="21"/>
              </w:rPr>
              <w:t>联系方式</w:t>
            </w:r>
          </w:p>
        </w:tc>
        <w:tc>
          <w:tcPr>
            <w:tcW w:w="2570" w:type="dxa"/>
            <w:gridSpan w:val="2"/>
            <w:tcBorders>
              <w:top w:val="single" w:color="auto" w:sz="4" w:space="0"/>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rPr>
            </w:pPr>
          </w:p>
        </w:tc>
      </w:tr>
      <w:tr>
        <w:tblPrEx>
          <w:tblCellMar>
            <w:top w:w="0" w:type="dxa"/>
            <w:left w:w="108" w:type="dxa"/>
            <w:bottom w:w="0" w:type="dxa"/>
            <w:right w:w="108" w:type="dxa"/>
          </w:tblCellMar>
        </w:tblPrEx>
        <w:trPr>
          <w:trHeight w:val="492" w:hRule="atLeast"/>
        </w:trPr>
        <w:tc>
          <w:tcPr>
            <w:tcW w:w="2189"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本次申请</w:t>
            </w:r>
          </w:p>
          <w:p>
            <w:pPr>
              <w:widowControl w:val="0"/>
              <w:spacing w:line="28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工程款付款金额（A）</w:t>
            </w:r>
          </w:p>
        </w:tc>
        <w:tc>
          <w:tcPr>
            <w:tcW w:w="3257" w:type="dxa"/>
            <w:gridSpan w:val="2"/>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本次申请</w:t>
            </w:r>
          </w:p>
          <w:p>
            <w:pPr>
              <w:widowControl w:val="0"/>
              <w:spacing w:line="28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安全生产费付款金额（B）</w:t>
            </w:r>
          </w:p>
        </w:tc>
        <w:tc>
          <w:tcPr>
            <w:tcW w:w="3639" w:type="dxa"/>
            <w:gridSpan w:val="4"/>
            <w:tcBorders>
              <w:top w:val="single" w:color="auto" w:sz="4" w:space="0"/>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本次合计申请</w:t>
            </w:r>
          </w:p>
          <w:p>
            <w:pPr>
              <w:widowControl w:val="0"/>
              <w:spacing w:line="280" w:lineRule="exact"/>
              <w:jc w:val="center"/>
              <w:rPr>
                <w:rFonts w:hint="eastAsia" w:ascii="仿宋_GB2312" w:hAnsi="宋体" w:eastAsia="仿宋_GB2312" w:cs="宋体"/>
                <w:kern w:val="0"/>
                <w:sz w:val="20"/>
                <w:szCs w:val="20"/>
              </w:rPr>
            </w:pPr>
            <w:r>
              <w:rPr>
                <w:rFonts w:hint="eastAsia" w:ascii="仿宋_GB2312" w:hAnsi="宋体" w:eastAsia="仿宋_GB2312" w:cs="宋体"/>
                <w:kern w:val="0"/>
                <w:szCs w:val="21"/>
              </w:rPr>
              <w:t>付款总额（A</w:t>
            </w:r>
            <w:r>
              <w:rPr>
                <w:rFonts w:ascii="仿宋_GB2312" w:hAnsi="宋体" w:eastAsia="仿宋_GB2312" w:cs="宋体"/>
                <w:kern w:val="0"/>
                <w:szCs w:val="21"/>
              </w:rPr>
              <w:t>+B</w:t>
            </w: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11" w:hRule="atLeast"/>
        </w:trPr>
        <w:tc>
          <w:tcPr>
            <w:tcW w:w="2189" w:type="dxa"/>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3257" w:type="dxa"/>
            <w:gridSpan w:val="2"/>
            <w:tcBorders>
              <w:top w:val="nil"/>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3639" w:type="dxa"/>
            <w:gridSpan w:val="4"/>
            <w:tcBorders>
              <w:top w:val="single" w:color="auto" w:sz="4" w:space="0"/>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r>
      <w:tr>
        <w:tblPrEx>
          <w:tblCellMar>
            <w:top w:w="0" w:type="dxa"/>
            <w:left w:w="108" w:type="dxa"/>
            <w:bottom w:w="0" w:type="dxa"/>
            <w:right w:w="108" w:type="dxa"/>
          </w:tblCellMar>
        </w:tblPrEx>
        <w:trPr>
          <w:trHeight w:val="311" w:hRule="atLeast"/>
        </w:trPr>
        <w:tc>
          <w:tcPr>
            <w:tcW w:w="9085" w:type="dxa"/>
            <w:gridSpan w:val="7"/>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lang w:eastAsia="zh-CN"/>
              </w:rPr>
              <w:t>乙方QHSE</w:t>
            </w:r>
            <w:r>
              <w:rPr>
                <w:rFonts w:hint="eastAsia" w:ascii="仿宋_GB2312" w:hAnsi="宋体" w:eastAsia="仿宋_GB2312" w:cs="宋体"/>
                <w:b/>
                <w:bCs/>
                <w:kern w:val="0"/>
                <w:szCs w:val="21"/>
              </w:rPr>
              <w:t>管理评估(合同执行单位填写）</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nil"/>
            </w:tcBorders>
            <w:noWrap w:val="0"/>
            <w:vAlign w:val="center"/>
          </w:tcPr>
          <w:p>
            <w:pPr>
              <w:widowControl w:val="0"/>
              <w:spacing w:line="28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 xml:space="preserve"> 评估内容</w:t>
            </w:r>
          </w:p>
        </w:tc>
        <w:tc>
          <w:tcPr>
            <w:tcW w:w="1522" w:type="dxa"/>
            <w:tcBorders>
              <w:top w:val="nil"/>
              <w:left w:val="single" w:color="auto" w:sz="4" w:space="0"/>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b/>
                <w:bCs/>
                <w:kern w:val="0"/>
                <w:szCs w:val="21"/>
              </w:rPr>
            </w:pPr>
            <w:r>
              <w:rPr>
                <w:rFonts w:hint="eastAsia" w:ascii="仿宋_GB2312" w:hAnsi="宋体" w:eastAsia="仿宋_GB2312" w:cs="宋体"/>
                <w:b/>
                <w:bCs/>
                <w:kern w:val="0"/>
                <w:szCs w:val="21"/>
              </w:rPr>
              <w:t>考核得分</w:t>
            </w:r>
          </w:p>
        </w:tc>
      </w:tr>
      <w:tr>
        <w:tblPrEx>
          <w:tblCellMar>
            <w:top w:w="0" w:type="dxa"/>
            <w:left w:w="108" w:type="dxa"/>
            <w:bottom w:w="0" w:type="dxa"/>
            <w:right w:w="108" w:type="dxa"/>
          </w:tblCellMar>
        </w:tblPrEx>
        <w:trPr>
          <w:trHeight w:val="311" w:hRule="atLeast"/>
        </w:trPr>
        <w:tc>
          <w:tcPr>
            <w:tcW w:w="9085" w:type="dxa"/>
            <w:gridSpan w:val="7"/>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一、综合管理（100分）</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1.项目</w:t>
            </w:r>
            <w:r>
              <w:rPr>
                <w:rFonts w:hint="eastAsia" w:ascii="仿宋_GB2312" w:hAnsi="宋体" w:eastAsia="仿宋_GB2312" w:cs="宋体"/>
                <w:kern w:val="0"/>
                <w:szCs w:val="21"/>
                <w:lang w:eastAsia="zh-CN"/>
              </w:rPr>
              <w:t>QHSE</w:t>
            </w:r>
            <w:r>
              <w:rPr>
                <w:rFonts w:hint="eastAsia" w:ascii="仿宋_GB2312" w:hAnsi="宋体" w:eastAsia="仿宋_GB2312" w:cs="宋体"/>
                <w:kern w:val="0"/>
                <w:szCs w:val="21"/>
              </w:rPr>
              <w:t>文件管理(10分）</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2.隐患整改及时性和有效性(30分）</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3.现场</w:t>
            </w:r>
            <w:r>
              <w:rPr>
                <w:rFonts w:hint="eastAsia" w:ascii="仿宋_GB2312" w:hAnsi="宋体" w:eastAsia="仿宋_GB2312" w:cs="宋体"/>
                <w:kern w:val="0"/>
                <w:szCs w:val="21"/>
                <w:lang w:eastAsia="zh-CN"/>
              </w:rPr>
              <w:t>QHSE</w:t>
            </w:r>
            <w:r>
              <w:rPr>
                <w:rFonts w:hint="eastAsia" w:ascii="仿宋_GB2312" w:hAnsi="宋体" w:eastAsia="仿宋_GB2312" w:cs="宋体"/>
                <w:kern w:val="0"/>
                <w:szCs w:val="21"/>
              </w:rPr>
              <w:t>管理（30分）</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4.项目</w:t>
            </w:r>
            <w:r>
              <w:rPr>
                <w:rFonts w:hint="eastAsia" w:ascii="仿宋_GB2312" w:hAnsi="宋体" w:eastAsia="仿宋_GB2312" w:cs="宋体"/>
                <w:kern w:val="0"/>
                <w:szCs w:val="21"/>
                <w:lang w:eastAsia="zh-CN"/>
              </w:rPr>
              <w:t>QHSE</w:t>
            </w:r>
            <w:r>
              <w:rPr>
                <w:rFonts w:hint="eastAsia" w:ascii="仿宋_GB2312" w:hAnsi="宋体" w:eastAsia="仿宋_GB2312" w:cs="宋体"/>
                <w:kern w:val="0"/>
                <w:szCs w:val="21"/>
              </w:rPr>
              <w:t>合同执行（30分）</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9085" w:type="dxa"/>
            <w:gridSpan w:val="7"/>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二、事故及严重违反</w:t>
            </w:r>
            <w:r>
              <w:rPr>
                <w:rFonts w:hint="eastAsia" w:ascii="仿宋_GB2312" w:hAnsi="宋体" w:eastAsia="仿宋_GB2312" w:cs="宋体"/>
                <w:b/>
                <w:bCs/>
                <w:kern w:val="0"/>
                <w:szCs w:val="21"/>
                <w:lang w:eastAsia="zh-CN"/>
              </w:rPr>
              <w:t>QHSE</w:t>
            </w:r>
            <w:r>
              <w:rPr>
                <w:rFonts w:hint="eastAsia" w:ascii="仿宋_GB2312" w:hAnsi="宋体" w:eastAsia="仿宋_GB2312" w:cs="宋体"/>
                <w:b/>
                <w:bCs/>
                <w:kern w:val="0"/>
                <w:szCs w:val="21"/>
              </w:rPr>
              <w:t>管理情况</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ascii="仿宋_GB2312" w:hAnsi="宋体" w:eastAsia="仿宋_GB2312" w:cs="宋体"/>
                <w:kern w:val="0"/>
                <w:szCs w:val="21"/>
              </w:rPr>
              <w:t>1</w:t>
            </w:r>
            <w:r>
              <w:rPr>
                <w:rFonts w:hint="eastAsia" w:ascii="仿宋_GB2312" w:hAnsi="宋体" w:eastAsia="仿宋_GB2312" w:cs="宋体"/>
                <w:kern w:val="0"/>
                <w:szCs w:val="21"/>
              </w:rPr>
              <w:t>.受公司</w:t>
            </w:r>
            <w:r>
              <w:rPr>
                <w:rFonts w:hint="eastAsia" w:ascii="仿宋_GB2312" w:hAnsi="宋体" w:eastAsia="仿宋_GB2312" w:cs="宋体"/>
                <w:kern w:val="0"/>
                <w:szCs w:val="21"/>
                <w:lang w:val="en-US" w:eastAsia="zh-CN"/>
              </w:rPr>
              <w:t>或项目</w:t>
            </w:r>
            <w:r>
              <w:rPr>
                <w:rFonts w:hint="eastAsia" w:ascii="仿宋_GB2312" w:hAnsi="宋体" w:eastAsia="仿宋_GB2312" w:cs="宋体"/>
                <w:kern w:val="0"/>
                <w:szCs w:val="21"/>
              </w:rPr>
              <w:t>通报批评或警告的扣5</w:t>
            </w:r>
            <w:r>
              <w:rPr>
                <w:rFonts w:ascii="仿宋_GB2312" w:hAnsi="宋体" w:eastAsia="仿宋_GB2312" w:cs="宋体"/>
                <w:kern w:val="0"/>
                <w:szCs w:val="21"/>
              </w:rPr>
              <w:t>-</w:t>
            </w:r>
            <w:r>
              <w:rPr>
                <w:rFonts w:hint="eastAsia" w:ascii="仿宋_GB2312" w:hAnsi="宋体" w:eastAsia="仿宋_GB2312" w:cs="宋体"/>
                <w:kern w:val="0"/>
                <w:szCs w:val="21"/>
              </w:rPr>
              <w:t>1</w:t>
            </w:r>
            <w:r>
              <w:rPr>
                <w:rFonts w:ascii="仿宋_GB2312" w:hAnsi="宋体" w:eastAsia="仿宋_GB2312" w:cs="宋体"/>
                <w:kern w:val="0"/>
                <w:szCs w:val="21"/>
              </w:rPr>
              <w:t>0</w:t>
            </w:r>
            <w:r>
              <w:rPr>
                <w:rFonts w:hint="eastAsia" w:ascii="仿宋_GB2312" w:hAnsi="宋体" w:eastAsia="仿宋_GB2312" w:cs="宋体"/>
                <w:kern w:val="0"/>
                <w:szCs w:val="21"/>
              </w:rPr>
              <w:t>分/次</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hint="eastAsia"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.发生因</w:t>
            </w: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原因导致的质量事件、</w:t>
            </w:r>
            <w:r>
              <w:rPr>
                <w:rFonts w:hint="eastAsia" w:ascii="仿宋_GB2312" w:hAnsi="宋体" w:eastAsia="仿宋_GB2312" w:cs="宋体"/>
                <w:kern w:val="0"/>
                <w:szCs w:val="21"/>
                <w:lang w:val="en-US" w:eastAsia="zh-CN"/>
              </w:rPr>
              <w:t>一般C</w:t>
            </w:r>
            <w:r>
              <w:rPr>
                <w:rFonts w:hint="eastAsia" w:ascii="仿宋_GB2312" w:hAnsi="宋体" w:eastAsia="仿宋_GB2312" w:cs="宋体"/>
                <w:kern w:val="0"/>
                <w:szCs w:val="21"/>
              </w:rPr>
              <w:t>级</w:t>
            </w:r>
            <w:r>
              <w:rPr>
                <w:rFonts w:hint="eastAsia" w:ascii="仿宋_GB2312" w:hAnsi="宋体" w:eastAsia="仿宋_GB2312" w:cs="宋体"/>
                <w:kern w:val="0"/>
                <w:szCs w:val="21"/>
                <w:lang w:eastAsia="zh-CN"/>
              </w:rPr>
              <w:t>HSE</w:t>
            </w:r>
            <w:r>
              <w:rPr>
                <w:rFonts w:hint="eastAsia" w:ascii="仿宋_GB2312" w:hAnsi="宋体" w:eastAsia="仿宋_GB2312" w:cs="宋体"/>
                <w:kern w:val="0"/>
                <w:szCs w:val="21"/>
                <w:lang w:val="en-US" w:eastAsia="zh-CN"/>
              </w:rPr>
              <w:t>事故</w:t>
            </w:r>
            <w:r>
              <w:rPr>
                <w:rFonts w:hint="eastAsia" w:ascii="仿宋_GB2312" w:hAnsi="宋体" w:eastAsia="仿宋_GB2312" w:cs="宋体"/>
                <w:kern w:val="0"/>
                <w:szCs w:val="21"/>
              </w:rPr>
              <w:t>，扣5</w:t>
            </w:r>
            <w:r>
              <w:rPr>
                <w:rFonts w:hint="eastAsia" w:ascii="仿宋_GB2312" w:hAnsi="宋体" w:eastAsia="仿宋_GB2312" w:cs="宋体"/>
                <w:kern w:val="0"/>
                <w:szCs w:val="21"/>
                <w:lang w:val="en-US" w:eastAsia="zh-CN"/>
              </w:rPr>
              <w:t>-10</w:t>
            </w:r>
            <w:r>
              <w:rPr>
                <w:rFonts w:hint="eastAsia" w:ascii="仿宋_GB2312" w:hAnsi="宋体" w:eastAsia="仿宋_GB2312" w:cs="宋体"/>
                <w:kern w:val="0"/>
                <w:szCs w:val="21"/>
              </w:rPr>
              <w:t>分/次</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rPr>
            </w:pP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ascii="仿宋_GB2312" w:hAnsi="宋体" w:eastAsia="仿宋_GB2312" w:cs="宋体"/>
                <w:kern w:val="0"/>
                <w:szCs w:val="21"/>
              </w:rPr>
              <w:t>3</w:t>
            </w:r>
            <w:r>
              <w:rPr>
                <w:rFonts w:hint="eastAsia" w:ascii="仿宋_GB2312" w:hAnsi="宋体" w:eastAsia="仿宋_GB2312" w:cs="宋体"/>
                <w:kern w:val="0"/>
                <w:szCs w:val="21"/>
              </w:rPr>
              <w:t>.发生因</w:t>
            </w: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原因导致的</w:t>
            </w:r>
            <w:r>
              <w:rPr>
                <w:rFonts w:hint="eastAsia" w:ascii="仿宋_GB2312" w:hAnsi="宋体" w:eastAsia="仿宋_GB2312" w:cs="宋体"/>
                <w:kern w:val="0"/>
                <w:szCs w:val="21"/>
                <w:lang w:val="en-US" w:eastAsia="zh-CN"/>
              </w:rPr>
              <w:t>B/C</w:t>
            </w:r>
            <w:r>
              <w:rPr>
                <w:rFonts w:hint="eastAsia" w:ascii="仿宋_GB2312" w:hAnsi="宋体" w:eastAsia="仿宋_GB2312" w:cs="宋体"/>
                <w:kern w:val="0"/>
                <w:szCs w:val="21"/>
              </w:rPr>
              <w:t>级质量</w:t>
            </w:r>
            <w:r>
              <w:rPr>
                <w:rFonts w:hint="eastAsia" w:ascii="仿宋_GB2312" w:hAnsi="宋体" w:eastAsia="仿宋_GB2312" w:cs="宋体"/>
                <w:kern w:val="0"/>
                <w:szCs w:val="21"/>
                <w:lang w:val="en-US" w:eastAsia="zh-CN"/>
              </w:rPr>
              <w:t>事故</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一般B</w:t>
            </w:r>
            <w:r>
              <w:rPr>
                <w:rFonts w:hint="eastAsia" w:ascii="仿宋_GB2312" w:hAnsi="宋体" w:eastAsia="仿宋_GB2312" w:cs="宋体"/>
                <w:kern w:val="0"/>
                <w:szCs w:val="21"/>
              </w:rPr>
              <w:t>级</w:t>
            </w:r>
            <w:r>
              <w:rPr>
                <w:rFonts w:hint="eastAsia" w:ascii="仿宋_GB2312" w:hAnsi="宋体" w:eastAsia="仿宋_GB2312" w:cs="宋体"/>
                <w:kern w:val="0"/>
                <w:szCs w:val="21"/>
                <w:lang w:eastAsia="zh-CN"/>
              </w:rPr>
              <w:t>HSE</w:t>
            </w:r>
            <w:r>
              <w:rPr>
                <w:rFonts w:hint="eastAsia" w:ascii="仿宋_GB2312" w:hAnsi="宋体" w:eastAsia="仿宋_GB2312" w:cs="宋体"/>
                <w:kern w:val="0"/>
                <w:szCs w:val="21"/>
              </w:rPr>
              <w:t>事故，扣10-</w:t>
            </w:r>
            <w:r>
              <w:rPr>
                <w:rFonts w:ascii="仿宋_GB2312" w:hAnsi="宋体" w:eastAsia="仿宋_GB2312" w:cs="宋体"/>
                <w:kern w:val="0"/>
                <w:szCs w:val="21"/>
              </w:rPr>
              <w:t>20</w:t>
            </w:r>
            <w:r>
              <w:rPr>
                <w:rFonts w:hint="eastAsia" w:ascii="仿宋_GB2312" w:hAnsi="宋体" w:eastAsia="仿宋_GB2312" w:cs="宋体"/>
                <w:kern w:val="0"/>
                <w:szCs w:val="21"/>
              </w:rPr>
              <w:t>分/次</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.发生因</w:t>
            </w: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原因导致的</w:t>
            </w:r>
            <w:r>
              <w:rPr>
                <w:rFonts w:hint="eastAsia" w:ascii="仿宋_GB2312" w:hAnsi="宋体" w:eastAsia="仿宋_GB2312" w:cs="宋体"/>
                <w:kern w:val="0"/>
                <w:szCs w:val="21"/>
                <w:lang w:val="en-US" w:eastAsia="zh-CN"/>
              </w:rPr>
              <w:t>A级</w:t>
            </w:r>
            <w:r>
              <w:rPr>
                <w:rFonts w:hint="eastAsia" w:ascii="仿宋_GB2312" w:hAnsi="宋体" w:eastAsia="仿宋_GB2312" w:cs="宋体"/>
                <w:kern w:val="0"/>
                <w:szCs w:val="21"/>
              </w:rPr>
              <w:t>质量</w:t>
            </w:r>
            <w:r>
              <w:rPr>
                <w:rFonts w:hint="eastAsia" w:ascii="仿宋_GB2312" w:hAnsi="宋体" w:eastAsia="仿宋_GB2312" w:cs="宋体"/>
                <w:kern w:val="0"/>
                <w:szCs w:val="21"/>
                <w:lang w:val="en-US" w:eastAsia="zh-CN"/>
              </w:rPr>
              <w:t>事故</w:t>
            </w:r>
            <w:r>
              <w:rPr>
                <w:rFonts w:hint="eastAsia" w:ascii="仿宋_GB2312" w:hAnsi="宋体" w:eastAsia="仿宋_GB2312" w:cs="宋体"/>
                <w:kern w:val="0"/>
                <w:szCs w:val="21"/>
              </w:rPr>
              <w:t>、</w:t>
            </w:r>
            <w:r>
              <w:rPr>
                <w:rFonts w:hint="eastAsia" w:ascii="仿宋_GB2312" w:hAnsi="宋体" w:eastAsia="仿宋_GB2312" w:cs="宋体"/>
                <w:kern w:val="0"/>
                <w:szCs w:val="21"/>
                <w:lang w:val="en-US" w:eastAsia="zh-CN"/>
              </w:rPr>
              <w:t>一般A</w:t>
            </w:r>
            <w:r>
              <w:rPr>
                <w:rFonts w:hint="eastAsia" w:ascii="仿宋_GB2312" w:hAnsi="宋体" w:eastAsia="仿宋_GB2312" w:cs="宋体"/>
                <w:kern w:val="0"/>
                <w:szCs w:val="21"/>
              </w:rPr>
              <w:t>级</w:t>
            </w:r>
            <w:r>
              <w:rPr>
                <w:rFonts w:hint="eastAsia" w:ascii="仿宋_GB2312" w:hAnsi="宋体" w:eastAsia="仿宋_GB2312" w:cs="宋体"/>
                <w:kern w:val="0"/>
                <w:szCs w:val="21"/>
                <w:lang w:eastAsia="zh-CN"/>
              </w:rPr>
              <w:t>HSE</w:t>
            </w:r>
            <w:r>
              <w:rPr>
                <w:rFonts w:hint="eastAsia" w:ascii="仿宋_GB2312" w:hAnsi="宋体" w:eastAsia="仿宋_GB2312" w:cs="宋体"/>
                <w:kern w:val="0"/>
                <w:szCs w:val="21"/>
                <w:lang w:val="en-US" w:eastAsia="zh-CN"/>
              </w:rPr>
              <w:t>及以上</w:t>
            </w:r>
            <w:r>
              <w:rPr>
                <w:rFonts w:hint="eastAsia" w:ascii="仿宋_GB2312" w:hAnsi="宋体" w:eastAsia="仿宋_GB2312" w:cs="宋体"/>
                <w:kern w:val="0"/>
                <w:szCs w:val="21"/>
              </w:rPr>
              <w:t>事故，扣30分/次</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5</w:t>
            </w:r>
            <w:r>
              <w:rPr>
                <w:rFonts w:ascii="仿宋_GB2312" w:hAnsi="宋体" w:eastAsia="仿宋_GB2312" w:cs="宋体"/>
                <w:kern w:val="0"/>
                <w:szCs w:val="21"/>
              </w:rPr>
              <w:t>.</w:t>
            </w:r>
            <w:r>
              <w:rPr>
                <w:rFonts w:hint="eastAsia" w:ascii="仿宋_GB2312" w:hAnsi="宋体" w:eastAsia="仿宋_GB2312" w:cs="宋体"/>
                <w:kern w:val="0"/>
                <w:szCs w:val="21"/>
              </w:rPr>
              <w:t>其他扣分描述：</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311" w:hRule="atLeast"/>
        </w:trPr>
        <w:tc>
          <w:tcPr>
            <w:tcW w:w="7563" w:type="dxa"/>
            <w:gridSpan w:val="6"/>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center"/>
              <w:rPr>
                <w:rFonts w:ascii="仿宋_GB2312" w:hAnsi="宋体" w:eastAsia="仿宋_GB2312" w:cs="宋体"/>
                <w:b/>
                <w:kern w:val="0"/>
                <w:szCs w:val="21"/>
              </w:rPr>
            </w:pPr>
            <w:r>
              <w:rPr>
                <w:rFonts w:hint="eastAsia" w:ascii="仿宋_GB2312" w:hAnsi="宋体" w:eastAsia="仿宋_GB2312" w:cs="宋体"/>
                <w:b/>
                <w:kern w:val="0"/>
                <w:szCs w:val="21"/>
              </w:rPr>
              <w:t>总计得分</w:t>
            </w:r>
          </w:p>
        </w:tc>
        <w:tc>
          <w:tcPr>
            <w:tcW w:w="1522" w:type="dxa"/>
            <w:tcBorders>
              <w:top w:val="nil"/>
              <w:left w:val="nil"/>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　</w:t>
            </w:r>
          </w:p>
        </w:tc>
      </w:tr>
      <w:tr>
        <w:tblPrEx>
          <w:tblCellMar>
            <w:top w:w="0" w:type="dxa"/>
            <w:left w:w="108" w:type="dxa"/>
            <w:bottom w:w="0" w:type="dxa"/>
            <w:right w:w="108" w:type="dxa"/>
          </w:tblCellMar>
        </w:tblPrEx>
        <w:trPr>
          <w:trHeight w:val="506" w:hRule="atLeast"/>
        </w:trPr>
        <w:tc>
          <w:tcPr>
            <w:tcW w:w="3088" w:type="dxa"/>
            <w:gridSpan w:val="2"/>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本次工程款</w:t>
            </w:r>
          </w:p>
          <w:p>
            <w:pPr>
              <w:widowControl w:val="0"/>
              <w:spacing w:line="28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实际支付金额（</w:t>
            </w:r>
            <w:r>
              <w:rPr>
                <w:rFonts w:ascii="仿宋_GB2312" w:hAnsi="宋体" w:eastAsia="仿宋_GB2312" w:cs="宋体"/>
                <w:kern w:val="0"/>
                <w:szCs w:val="21"/>
              </w:rPr>
              <w:t>C</w:t>
            </w:r>
            <w:r>
              <w:rPr>
                <w:rFonts w:hint="eastAsia" w:ascii="仿宋_GB2312" w:hAnsi="宋体" w:eastAsia="仿宋_GB2312" w:cs="宋体"/>
                <w:kern w:val="0"/>
                <w:szCs w:val="21"/>
              </w:rPr>
              <w:t>）</w:t>
            </w:r>
          </w:p>
        </w:tc>
        <w:tc>
          <w:tcPr>
            <w:tcW w:w="2666" w:type="dxa"/>
            <w:gridSpan w:val="2"/>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本次安全生产费</w:t>
            </w:r>
          </w:p>
          <w:p>
            <w:pPr>
              <w:widowControl w:val="0"/>
              <w:spacing w:line="280" w:lineRule="exact"/>
              <w:jc w:val="center"/>
              <w:rPr>
                <w:rFonts w:hint="eastAsia" w:ascii="仿宋_GB2312" w:hAnsi="宋体" w:eastAsia="仿宋_GB2312" w:cs="宋体"/>
                <w:kern w:val="0"/>
                <w:szCs w:val="21"/>
              </w:rPr>
            </w:pPr>
            <w:r>
              <w:rPr>
                <w:rFonts w:hint="eastAsia" w:ascii="仿宋_GB2312" w:hAnsi="宋体" w:eastAsia="仿宋_GB2312" w:cs="宋体"/>
                <w:kern w:val="0"/>
                <w:szCs w:val="21"/>
              </w:rPr>
              <w:t>实际支付金额（</w:t>
            </w:r>
            <w:r>
              <w:rPr>
                <w:rFonts w:ascii="仿宋_GB2312" w:hAnsi="宋体" w:eastAsia="仿宋_GB2312" w:cs="宋体"/>
                <w:kern w:val="0"/>
                <w:szCs w:val="21"/>
              </w:rPr>
              <w:t>D</w:t>
            </w:r>
            <w:r>
              <w:rPr>
                <w:rFonts w:hint="eastAsia" w:ascii="仿宋_GB2312" w:hAnsi="宋体" w:eastAsia="仿宋_GB2312" w:cs="宋体"/>
                <w:kern w:val="0"/>
                <w:szCs w:val="21"/>
              </w:rPr>
              <w:t>）</w:t>
            </w:r>
          </w:p>
        </w:tc>
        <w:tc>
          <w:tcPr>
            <w:tcW w:w="333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center"/>
              <w:rPr>
                <w:rFonts w:ascii="仿宋_GB2312" w:hAnsi="宋体" w:eastAsia="仿宋_GB2312" w:cs="宋体"/>
                <w:kern w:val="0"/>
                <w:szCs w:val="21"/>
              </w:rPr>
            </w:pPr>
            <w:r>
              <w:rPr>
                <w:rFonts w:hint="eastAsia" w:ascii="仿宋_GB2312" w:hAnsi="宋体" w:eastAsia="仿宋_GB2312" w:cs="宋体"/>
                <w:kern w:val="0"/>
                <w:szCs w:val="21"/>
              </w:rPr>
              <w:t>本次合计支付总额</w:t>
            </w:r>
          </w:p>
          <w:p>
            <w:pPr>
              <w:widowControl w:val="0"/>
              <w:spacing w:line="280" w:lineRule="exact"/>
              <w:jc w:val="center"/>
              <w:rPr>
                <w:rFonts w:hint="eastAsia" w:ascii="仿宋_GB2312" w:hAnsi="宋体" w:eastAsia="仿宋_GB2312" w:cs="宋体"/>
                <w:kern w:val="0"/>
                <w:sz w:val="20"/>
                <w:szCs w:val="20"/>
              </w:rPr>
            </w:pPr>
            <w:r>
              <w:rPr>
                <w:rFonts w:hint="eastAsia" w:ascii="仿宋_GB2312" w:hAnsi="宋体" w:eastAsia="仿宋_GB2312" w:cs="宋体"/>
                <w:kern w:val="0"/>
                <w:szCs w:val="21"/>
              </w:rPr>
              <w:t>（</w:t>
            </w:r>
            <w:r>
              <w:rPr>
                <w:rFonts w:ascii="仿宋_GB2312" w:hAnsi="宋体" w:eastAsia="仿宋_GB2312" w:cs="宋体"/>
                <w:kern w:val="0"/>
                <w:szCs w:val="21"/>
              </w:rPr>
              <w:t>C+D</w:t>
            </w:r>
            <w:r>
              <w:rPr>
                <w:rFonts w:hint="eastAsia" w:ascii="仿宋_GB2312" w:hAnsi="宋体" w:eastAsia="仿宋_GB2312" w:cs="宋体"/>
                <w:kern w:val="0"/>
                <w:szCs w:val="21"/>
              </w:rPr>
              <w:t>）</w:t>
            </w:r>
          </w:p>
        </w:tc>
      </w:tr>
      <w:tr>
        <w:tblPrEx>
          <w:tblCellMar>
            <w:top w:w="0" w:type="dxa"/>
            <w:left w:w="108" w:type="dxa"/>
            <w:bottom w:w="0" w:type="dxa"/>
            <w:right w:w="108" w:type="dxa"/>
          </w:tblCellMar>
        </w:tblPrEx>
        <w:trPr>
          <w:trHeight w:val="311" w:hRule="atLeast"/>
        </w:trPr>
        <w:tc>
          <w:tcPr>
            <w:tcW w:w="3088" w:type="dxa"/>
            <w:gridSpan w:val="2"/>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2666" w:type="dxa"/>
            <w:gridSpan w:val="2"/>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c>
          <w:tcPr>
            <w:tcW w:w="3331" w:type="dxa"/>
            <w:gridSpan w:val="3"/>
            <w:tcBorders>
              <w:top w:val="single" w:color="auto" w:sz="4" w:space="0"/>
              <w:left w:val="single" w:color="auto" w:sz="4" w:space="0"/>
              <w:bottom w:val="single" w:color="auto" w:sz="4" w:space="0"/>
              <w:right w:val="single" w:color="auto" w:sz="4" w:space="0"/>
            </w:tcBorders>
            <w:noWrap w:val="0"/>
            <w:vAlign w:val="center"/>
          </w:tcPr>
          <w:p>
            <w:pPr>
              <w:widowControl w:val="0"/>
              <w:spacing w:line="280" w:lineRule="exact"/>
              <w:jc w:val="center"/>
              <w:rPr>
                <w:rFonts w:hint="eastAsia" w:ascii="仿宋_GB2312" w:hAnsi="宋体" w:eastAsia="仿宋_GB2312" w:cs="宋体"/>
                <w:kern w:val="0"/>
                <w:szCs w:val="21"/>
                <w:lang w:val="en-US" w:eastAsia="zh-CN"/>
              </w:rPr>
            </w:pPr>
            <w:r>
              <w:rPr>
                <w:rFonts w:hint="eastAsia" w:ascii="仿宋_GB2312" w:hAnsi="宋体" w:eastAsia="仿宋_GB2312" w:cs="宋体"/>
                <w:kern w:val="0"/>
                <w:szCs w:val="21"/>
                <w:lang w:val="en-US" w:eastAsia="zh-CN"/>
              </w:rPr>
              <w:t>万元</w:t>
            </w:r>
          </w:p>
        </w:tc>
      </w:tr>
      <w:tr>
        <w:tblPrEx>
          <w:tblCellMar>
            <w:top w:w="0" w:type="dxa"/>
            <w:left w:w="108" w:type="dxa"/>
            <w:bottom w:w="0" w:type="dxa"/>
            <w:right w:w="108" w:type="dxa"/>
          </w:tblCellMar>
        </w:tblPrEx>
        <w:trPr>
          <w:trHeight w:val="1042" w:hRule="atLeast"/>
        </w:trPr>
        <w:tc>
          <w:tcPr>
            <w:tcW w:w="9085" w:type="dxa"/>
            <w:gridSpan w:val="7"/>
            <w:tcBorders>
              <w:top w:val="single" w:color="auto" w:sz="4" w:space="0"/>
              <w:left w:val="single" w:color="auto" w:sz="4" w:space="0"/>
              <w:bottom w:val="single" w:color="auto" w:sz="4" w:space="0"/>
              <w:right w:val="single" w:color="000000" w:sz="4" w:space="0"/>
            </w:tcBorders>
            <w:noWrap w:val="0"/>
            <w:vAlign w:val="center"/>
          </w:tcPr>
          <w:p>
            <w:pPr>
              <w:widowControl w:val="0"/>
              <w:spacing w:line="28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合同执行单位考核意见:</w:t>
            </w:r>
          </w:p>
          <w:p>
            <w:pPr>
              <w:widowControl w:val="0"/>
              <w:spacing w:line="280" w:lineRule="exact"/>
              <w:jc w:val="left"/>
              <w:rPr>
                <w:rFonts w:ascii="仿宋_GB2312" w:hAnsi="宋体" w:eastAsia="仿宋_GB2312" w:cs="宋体"/>
                <w:b/>
                <w:bCs/>
                <w:kern w:val="0"/>
                <w:szCs w:val="21"/>
              </w:rPr>
            </w:pPr>
          </w:p>
          <w:p>
            <w:pPr>
              <w:widowControl w:val="0"/>
              <w:spacing w:line="280" w:lineRule="exact"/>
              <w:jc w:val="left"/>
              <w:rPr>
                <w:rFonts w:ascii="仿宋_GB2312" w:hAnsi="宋体" w:eastAsia="仿宋_GB2312" w:cs="宋体"/>
                <w:kern w:val="0"/>
                <w:szCs w:val="21"/>
              </w:rPr>
            </w:pPr>
          </w:p>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 xml:space="preserve"> </w:t>
            </w:r>
            <w:r>
              <w:rPr>
                <w:rFonts w:ascii="仿宋_GB2312" w:hAnsi="宋体" w:eastAsia="仿宋_GB2312" w:cs="宋体"/>
                <w:kern w:val="0"/>
                <w:szCs w:val="21"/>
              </w:rPr>
              <w:t xml:space="preserve">                                     </w:t>
            </w:r>
            <w:r>
              <w:rPr>
                <w:rFonts w:hint="eastAsia" w:ascii="仿宋_GB2312" w:hAnsi="宋体" w:eastAsia="仿宋_GB2312" w:cs="宋体"/>
                <w:kern w:val="0"/>
                <w:szCs w:val="21"/>
              </w:rPr>
              <w:t xml:space="preserve">        负责人： </w:t>
            </w:r>
            <w:r>
              <w:rPr>
                <w:rFonts w:ascii="仿宋_GB2312" w:hAnsi="宋体" w:eastAsia="仿宋_GB2312" w:cs="宋体"/>
                <w:kern w:val="0"/>
                <w:szCs w:val="21"/>
              </w:rPr>
              <w:t xml:space="preserve">              </w:t>
            </w:r>
            <w:r>
              <w:rPr>
                <w:rFonts w:hint="eastAsia" w:ascii="仿宋_GB2312" w:hAnsi="宋体" w:eastAsia="仿宋_GB2312" w:cs="宋体"/>
                <w:kern w:val="0"/>
                <w:szCs w:val="21"/>
                <w:lang w:val="en-US" w:eastAsia="zh-CN"/>
              </w:rPr>
              <w:t xml:space="preserve"> </w:t>
            </w:r>
            <w:r>
              <w:rPr>
                <w:rFonts w:ascii="仿宋_GB2312" w:hAnsi="宋体" w:eastAsia="仿宋_GB2312" w:cs="宋体"/>
                <w:kern w:val="0"/>
                <w:szCs w:val="21"/>
              </w:rPr>
              <w:t xml:space="preserve"> </w:t>
            </w:r>
            <w:r>
              <w:rPr>
                <w:rFonts w:hint="eastAsia" w:ascii="仿宋_GB2312" w:hAnsi="宋体" w:eastAsia="仿宋_GB2312" w:cs="宋体"/>
                <w:kern w:val="0"/>
                <w:szCs w:val="21"/>
              </w:rPr>
              <w:t xml:space="preserve">年 </w:t>
            </w:r>
            <w:r>
              <w:rPr>
                <w:rFonts w:ascii="仿宋_GB2312" w:hAnsi="宋体" w:eastAsia="仿宋_GB2312" w:cs="宋体"/>
                <w:kern w:val="0"/>
                <w:szCs w:val="21"/>
              </w:rPr>
              <w:t xml:space="preserve">  </w:t>
            </w:r>
            <w:r>
              <w:rPr>
                <w:rFonts w:hint="eastAsia" w:ascii="仿宋_GB2312" w:hAnsi="宋体" w:eastAsia="仿宋_GB2312" w:cs="宋体"/>
                <w:kern w:val="0"/>
                <w:szCs w:val="21"/>
              </w:rPr>
              <w:t xml:space="preserve">月 </w:t>
            </w:r>
            <w:r>
              <w:rPr>
                <w:rFonts w:ascii="仿宋_GB2312" w:hAnsi="宋体" w:eastAsia="仿宋_GB2312" w:cs="宋体"/>
                <w:kern w:val="0"/>
                <w:szCs w:val="21"/>
              </w:rPr>
              <w:t xml:space="preserve">  </w:t>
            </w:r>
            <w:r>
              <w:rPr>
                <w:rFonts w:hint="eastAsia" w:ascii="仿宋_GB2312" w:hAnsi="宋体" w:eastAsia="仿宋_GB2312" w:cs="宋体"/>
                <w:kern w:val="0"/>
                <w:szCs w:val="21"/>
              </w:rPr>
              <w:t>日</w:t>
            </w:r>
          </w:p>
        </w:tc>
      </w:tr>
      <w:tr>
        <w:tblPrEx>
          <w:tblCellMar>
            <w:top w:w="0" w:type="dxa"/>
            <w:left w:w="108" w:type="dxa"/>
            <w:bottom w:w="0" w:type="dxa"/>
            <w:right w:w="108" w:type="dxa"/>
          </w:tblCellMar>
        </w:tblPrEx>
        <w:trPr>
          <w:trHeight w:val="970" w:hRule="atLeast"/>
        </w:trPr>
        <w:tc>
          <w:tcPr>
            <w:tcW w:w="9085" w:type="dxa"/>
            <w:gridSpan w:val="7"/>
            <w:tcBorders>
              <w:top w:val="single" w:color="auto" w:sz="4" w:space="0"/>
              <w:left w:val="single" w:color="auto" w:sz="4" w:space="0"/>
              <w:bottom w:val="nil"/>
              <w:right w:val="single" w:color="000000" w:sz="4" w:space="0"/>
            </w:tcBorders>
            <w:noWrap w:val="0"/>
            <w:vAlign w:val="center"/>
          </w:tcPr>
          <w:p>
            <w:pPr>
              <w:widowControl w:val="0"/>
              <w:spacing w:line="28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所属单位</w:t>
            </w:r>
            <w:r>
              <w:rPr>
                <w:rFonts w:hint="eastAsia" w:ascii="仿宋_GB2312" w:hAnsi="宋体" w:eastAsia="仿宋_GB2312" w:cs="宋体"/>
                <w:b/>
                <w:bCs/>
                <w:kern w:val="0"/>
                <w:szCs w:val="21"/>
                <w:lang w:eastAsia="zh-CN"/>
              </w:rPr>
              <w:t>QHSE</w:t>
            </w:r>
            <w:r>
              <w:rPr>
                <w:rFonts w:hint="eastAsia" w:ascii="仿宋_GB2312" w:hAnsi="宋体" w:eastAsia="仿宋_GB2312" w:cs="宋体"/>
                <w:b/>
                <w:bCs/>
                <w:kern w:val="0"/>
                <w:szCs w:val="21"/>
              </w:rPr>
              <w:t>部付费意见：</w:t>
            </w:r>
          </w:p>
          <w:p>
            <w:pPr>
              <w:widowControl w:val="0"/>
              <w:spacing w:line="280" w:lineRule="exact"/>
              <w:jc w:val="left"/>
              <w:rPr>
                <w:rFonts w:ascii="仿宋_GB2312" w:hAnsi="宋体" w:eastAsia="仿宋_GB2312" w:cs="宋体"/>
                <w:b/>
                <w:bCs/>
                <w:kern w:val="0"/>
                <w:szCs w:val="21"/>
              </w:rPr>
            </w:pPr>
          </w:p>
          <w:p>
            <w:pPr>
              <w:widowControl w:val="0"/>
              <w:spacing w:line="280" w:lineRule="exact"/>
              <w:jc w:val="left"/>
              <w:rPr>
                <w:rFonts w:ascii="仿宋_GB2312" w:hAnsi="宋体" w:eastAsia="仿宋_GB2312" w:cs="宋体"/>
                <w:kern w:val="0"/>
                <w:szCs w:val="21"/>
              </w:rPr>
            </w:pPr>
          </w:p>
          <w:p>
            <w:pPr>
              <w:widowControl w:val="0"/>
              <w:spacing w:line="280" w:lineRule="exact"/>
              <w:ind w:right="161"/>
              <w:jc w:val="right"/>
              <w:rPr>
                <w:rFonts w:ascii="仿宋_GB2312" w:hAnsi="宋体" w:eastAsia="仿宋_GB2312" w:cs="宋体"/>
                <w:b/>
                <w:bCs/>
                <w:kern w:val="0"/>
                <w:szCs w:val="21"/>
              </w:rPr>
            </w:pPr>
            <w:r>
              <w:rPr>
                <w:rFonts w:hint="eastAsia" w:ascii="仿宋_GB2312" w:hAnsi="宋体" w:eastAsia="仿宋_GB2312" w:cs="宋体"/>
                <w:kern w:val="0"/>
                <w:szCs w:val="21"/>
              </w:rPr>
              <w:t xml:space="preserve">负责人： </w:t>
            </w:r>
            <w:r>
              <w:rPr>
                <w:rFonts w:ascii="仿宋_GB2312" w:hAnsi="宋体" w:eastAsia="仿宋_GB2312" w:cs="宋体"/>
                <w:kern w:val="0"/>
                <w:szCs w:val="21"/>
              </w:rPr>
              <w:t xml:space="preserve">                </w:t>
            </w:r>
            <w:r>
              <w:rPr>
                <w:rFonts w:hint="eastAsia" w:ascii="仿宋_GB2312" w:hAnsi="宋体" w:eastAsia="仿宋_GB2312" w:cs="宋体"/>
                <w:kern w:val="0"/>
                <w:szCs w:val="21"/>
              </w:rPr>
              <w:t xml:space="preserve">年 </w:t>
            </w:r>
            <w:r>
              <w:rPr>
                <w:rFonts w:ascii="仿宋_GB2312" w:hAnsi="宋体" w:eastAsia="仿宋_GB2312" w:cs="宋体"/>
                <w:kern w:val="0"/>
                <w:szCs w:val="21"/>
              </w:rPr>
              <w:t xml:space="preserve">  </w:t>
            </w:r>
            <w:r>
              <w:rPr>
                <w:rFonts w:hint="eastAsia" w:ascii="仿宋_GB2312" w:hAnsi="宋体" w:eastAsia="仿宋_GB2312" w:cs="宋体"/>
                <w:kern w:val="0"/>
                <w:szCs w:val="21"/>
              </w:rPr>
              <w:t xml:space="preserve">月 </w:t>
            </w:r>
            <w:r>
              <w:rPr>
                <w:rFonts w:ascii="仿宋_GB2312" w:hAnsi="宋体" w:eastAsia="仿宋_GB2312" w:cs="宋体"/>
                <w:kern w:val="0"/>
                <w:szCs w:val="21"/>
              </w:rPr>
              <w:t xml:space="preserve">  </w:t>
            </w:r>
            <w:r>
              <w:rPr>
                <w:rFonts w:hint="eastAsia" w:ascii="仿宋_GB2312" w:hAnsi="宋体" w:eastAsia="仿宋_GB2312" w:cs="宋体"/>
                <w:kern w:val="0"/>
                <w:szCs w:val="21"/>
              </w:rPr>
              <w:t>日</w:t>
            </w:r>
          </w:p>
        </w:tc>
      </w:tr>
      <w:tr>
        <w:tblPrEx>
          <w:tblCellMar>
            <w:top w:w="0" w:type="dxa"/>
            <w:left w:w="108" w:type="dxa"/>
            <w:bottom w:w="0" w:type="dxa"/>
            <w:right w:w="108" w:type="dxa"/>
          </w:tblCellMar>
        </w:tblPrEx>
        <w:trPr>
          <w:trHeight w:val="982" w:hRule="atLeast"/>
        </w:trPr>
        <w:tc>
          <w:tcPr>
            <w:tcW w:w="9085" w:type="dxa"/>
            <w:gridSpan w:val="7"/>
            <w:tcBorders>
              <w:top w:val="nil"/>
              <w:left w:val="single" w:color="auto" w:sz="4" w:space="0"/>
              <w:bottom w:val="single" w:color="auto" w:sz="4" w:space="0"/>
              <w:right w:val="single" w:color="000000" w:sz="4" w:space="0"/>
            </w:tcBorders>
            <w:noWrap w:val="0"/>
            <w:vAlign w:val="bottom"/>
          </w:tcPr>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w:t>
            </w:r>
            <w:r>
              <w:rPr>
                <w:rFonts w:hint="eastAsia" w:ascii="仿宋_GB2312" w:hAnsi="宋体" w:eastAsia="仿宋_GB2312" w:cs="宋体"/>
                <w:kern w:val="0"/>
                <w:szCs w:val="21"/>
              </w:rPr>
              <w:t>评分为85分（含）以上，且安全生产费实际投入满足要求，经确认无误后，全额付款；</w:t>
            </w:r>
          </w:p>
          <w:p>
            <w:pPr>
              <w:widowControl w:val="0"/>
              <w:spacing w:line="280" w:lineRule="exact"/>
              <w:jc w:val="left"/>
              <w:rPr>
                <w:rFonts w:ascii="仿宋_GB2312" w:hAnsi="宋体" w:eastAsia="仿宋_GB2312" w:cs="宋体"/>
                <w:kern w:val="0"/>
                <w:szCs w:val="21"/>
              </w:rPr>
            </w:pPr>
            <w:r>
              <w:rPr>
                <w:rFonts w:ascii="仿宋_GB2312" w:hAnsi="宋体" w:eastAsia="仿宋_GB2312" w:cs="宋体"/>
                <w:kern w:val="0"/>
                <w:szCs w:val="21"/>
              </w:rPr>
              <w:t>2.</w:t>
            </w:r>
            <w:r>
              <w:rPr>
                <w:rFonts w:hint="eastAsia" w:ascii="仿宋_GB2312" w:hAnsi="宋体" w:eastAsia="仿宋_GB2312" w:cs="宋体"/>
                <w:kern w:val="0"/>
                <w:szCs w:val="21"/>
              </w:rPr>
              <w:t>评分为85分以下，</w:t>
            </w:r>
            <w:r>
              <w:rPr>
                <w:rFonts w:hint="eastAsia" w:ascii="仿宋_GB2312" w:hAnsi="宋体" w:eastAsia="仿宋_GB2312" w:cs="宋体"/>
                <w:kern w:val="0"/>
                <w:szCs w:val="21"/>
                <w:lang w:val="en-US" w:eastAsia="zh-CN"/>
              </w:rPr>
              <w:t>支付工程款C=</w:t>
            </w:r>
            <w:r>
              <w:rPr>
                <w:rFonts w:hint="eastAsia" w:ascii="仿宋_GB2312" w:hAnsi="宋体" w:eastAsia="仿宋_GB2312" w:cs="宋体"/>
                <w:kern w:val="0"/>
                <w:szCs w:val="21"/>
              </w:rPr>
              <w:t>A*【</w:t>
            </w:r>
            <w:r>
              <w:rPr>
                <w:rFonts w:hint="eastAsia" w:ascii="仿宋_GB2312" w:hAnsi="宋体" w:eastAsia="仿宋_GB2312" w:cs="宋体"/>
                <w:kern w:val="0"/>
                <w:szCs w:val="21"/>
                <w:lang w:val="en-US" w:eastAsia="zh-CN"/>
              </w:rPr>
              <w:t>100-</w:t>
            </w:r>
            <w:r>
              <w:rPr>
                <w:rFonts w:hint="eastAsia" w:ascii="仿宋_GB2312" w:hAnsi="宋体" w:eastAsia="仿宋_GB2312" w:cs="宋体"/>
                <w:kern w:val="0"/>
                <w:szCs w:val="21"/>
              </w:rPr>
              <w:t>（85-得分）%】；</w:t>
            </w:r>
          </w:p>
          <w:p>
            <w:pPr>
              <w:widowControl w:val="0"/>
              <w:spacing w:line="280" w:lineRule="exact"/>
              <w:jc w:val="left"/>
              <w:rPr>
                <w:rFonts w:ascii="仿宋_GB2312" w:hAnsi="宋体" w:eastAsia="仿宋_GB2312" w:cs="宋体"/>
                <w:kern w:val="0"/>
                <w:szCs w:val="21"/>
              </w:rPr>
            </w:pPr>
            <w:r>
              <w:rPr>
                <w:rFonts w:hint="eastAsia" w:ascii="仿宋_GB2312" w:hAnsi="宋体" w:eastAsia="仿宋_GB2312" w:cs="宋体"/>
                <w:kern w:val="0"/>
                <w:szCs w:val="21"/>
              </w:rPr>
              <w:t>3</w:t>
            </w:r>
            <w:r>
              <w:rPr>
                <w:rFonts w:ascii="仿宋_GB2312" w:hAnsi="宋体" w:eastAsia="仿宋_GB2312" w:cs="宋体"/>
                <w:kern w:val="0"/>
                <w:szCs w:val="21"/>
              </w:rPr>
              <w:t>.</w:t>
            </w:r>
            <w:r>
              <w:rPr>
                <w:rFonts w:hint="eastAsia" w:ascii="仿宋_GB2312" w:hAnsi="宋体" w:eastAsia="仿宋_GB2312" w:cs="宋体"/>
                <w:kern w:val="0"/>
                <w:szCs w:val="21"/>
              </w:rPr>
              <w:t>安全生产费根据付款比例的实际投入进行支付；</w:t>
            </w:r>
          </w:p>
          <w:p>
            <w:pPr>
              <w:widowControl w:val="0"/>
              <w:spacing w:line="280" w:lineRule="exact"/>
              <w:jc w:val="left"/>
              <w:rPr>
                <w:rFonts w:ascii="仿宋_GB2312" w:hAnsi="宋体" w:eastAsia="仿宋_GB2312" w:cs="宋体"/>
                <w:kern w:val="0"/>
                <w:szCs w:val="21"/>
              </w:rPr>
            </w:pPr>
            <w:r>
              <w:rPr>
                <w:rFonts w:ascii="仿宋_GB2312" w:hAnsi="宋体" w:eastAsia="仿宋_GB2312" w:cs="宋体"/>
                <w:kern w:val="0"/>
                <w:szCs w:val="21"/>
              </w:rPr>
              <w:t>4.</w:t>
            </w:r>
            <w:r>
              <w:rPr>
                <w:rFonts w:hint="eastAsia" w:ascii="仿宋_GB2312" w:hAnsi="宋体" w:eastAsia="仿宋_GB2312" w:cs="宋体"/>
                <w:kern w:val="0"/>
                <w:szCs w:val="21"/>
              </w:rPr>
              <w:t>因</w:t>
            </w:r>
            <w:r>
              <w:rPr>
                <w:rFonts w:hint="eastAsia" w:ascii="仿宋_GB2312" w:hAnsi="宋体" w:eastAsia="仿宋_GB2312" w:cs="宋体"/>
                <w:kern w:val="0"/>
                <w:szCs w:val="21"/>
                <w:lang w:eastAsia="zh-CN"/>
              </w:rPr>
              <w:t>乙方</w:t>
            </w:r>
            <w:r>
              <w:rPr>
                <w:rFonts w:hint="eastAsia" w:ascii="仿宋_GB2312" w:hAnsi="宋体" w:eastAsia="仿宋_GB2312" w:cs="宋体"/>
                <w:kern w:val="0"/>
                <w:szCs w:val="21"/>
              </w:rPr>
              <w:t>责任事故导致损失超过本期付款</w:t>
            </w:r>
            <w:r>
              <w:rPr>
                <w:rFonts w:hint="eastAsia" w:ascii="仿宋_GB2312" w:hAnsi="宋体" w:eastAsia="仿宋_GB2312" w:cs="宋体"/>
                <w:kern w:val="0"/>
                <w:szCs w:val="21"/>
                <w:lang w:val="en-US" w:eastAsia="zh-CN"/>
              </w:rPr>
              <w:t>总</w:t>
            </w:r>
            <w:r>
              <w:rPr>
                <w:rFonts w:hint="eastAsia" w:ascii="仿宋_GB2312" w:hAnsi="宋体" w:eastAsia="仿宋_GB2312" w:cs="宋体"/>
                <w:kern w:val="0"/>
                <w:szCs w:val="21"/>
              </w:rPr>
              <w:t>额</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lang w:val="en-US" w:eastAsia="zh-CN"/>
              </w:rPr>
              <w:t>C+D</w:t>
            </w:r>
            <w:r>
              <w:rPr>
                <w:rFonts w:hint="eastAsia" w:ascii="仿宋_GB2312" w:hAnsi="宋体" w:eastAsia="仿宋_GB2312" w:cs="宋体"/>
                <w:kern w:val="0"/>
                <w:szCs w:val="21"/>
                <w:lang w:eastAsia="zh-CN"/>
              </w:rPr>
              <w:t>）</w:t>
            </w:r>
            <w:r>
              <w:rPr>
                <w:rFonts w:hint="eastAsia" w:ascii="仿宋_GB2312" w:hAnsi="宋体" w:eastAsia="仿宋_GB2312" w:cs="宋体"/>
                <w:kern w:val="0"/>
                <w:szCs w:val="21"/>
              </w:rPr>
              <w:t>时，扣除全部合同款，并累积至下期付款。</w:t>
            </w:r>
          </w:p>
        </w:tc>
      </w:tr>
    </w:tbl>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rPr>
      </w:pP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ascii="宋体" w:hAnsi="宋体" w:eastAsia="宋体" w:cs="Times New Roman"/>
          <w:color w:val="auto"/>
          <w:kern w:val="10"/>
          <w:sz w:val="24"/>
          <w:szCs w:val="24"/>
          <w:highlight w:val="none"/>
        </w:rPr>
      </w:pPr>
      <w:r>
        <w:rPr>
          <w:rFonts w:hint="eastAsia" w:ascii="宋体" w:hAnsi="宋体" w:eastAsia="宋体" w:cs="Times New Roman"/>
          <w:color w:val="auto"/>
          <w:kern w:val="10"/>
          <w:sz w:val="24"/>
          <w:szCs w:val="24"/>
          <w:highlight w:val="none"/>
        </w:rPr>
        <w:t>4.2</w:t>
      </w:r>
      <w:bookmarkEnd w:id="57"/>
      <w:bookmarkEnd w:id="58"/>
      <w:bookmarkEnd w:id="59"/>
      <w:r>
        <w:rPr>
          <w:rFonts w:hint="eastAsia" w:ascii="宋体" w:hAnsi="宋体" w:eastAsia="宋体" w:cs="Times New Roman"/>
          <w:color w:val="auto"/>
          <w:kern w:val="10"/>
          <w:sz w:val="24"/>
          <w:szCs w:val="24"/>
          <w:highlight w:val="none"/>
        </w:rPr>
        <w:t>.3</w:t>
      </w:r>
      <w:r>
        <w:rPr>
          <w:rFonts w:ascii="宋体" w:hAnsi="宋体" w:eastAsia="宋体" w:cs="Times New Roman"/>
          <w:color w:val="auto"/>
          <w:kern w:val="10"/>
          <w:sz w:val="24"/>
          <w:szCs w:val="24"/>
          <w:highlight w:val="none"/>
        </w:rPr>
        <w:t>日报要求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在生产建造期间，投标人应按照招标人要求，准时提交招标人要求的日报相关信息，并保证信息准确，具体要求按照招标人最新</w:t>
      </w:r>
      <w:bookmarkStart w:id="61" w:name="_Toc38351009"/>
      <w:bookmarkStart w:id="62" w:name="_Toc47088625"/>
      <w:bookmarkStart w:id="63" w:name="_Toc47344682"/>
      <w:r>
        <w:rPr>
          <w:rFonts w:ascii="宋体" w:hAnsi="宋体" w:eastAsia="宋体"/>
          <w:color w:val="auto"/>
          <w:sz w:val="24"/>
          <w:szCs w:val="24"/>
          <w:highlight w:val="none"/>
        </w:rPr>
        <w:t>文件执行</w:t>
      </w:r>
      <w:bookmarkEnd w:id="61"/>
      <w:r>
        <w:rPr>
          <w:rFonts w:ascii="宋体" w:hAnsi="宋体" w:eastAsia="宋体"/>
          <w:color w:val="auto"/>
          <w:sz w:val="24"/>
          <w:szCs w:val="24"/>
          <w:highlight w:val="none"/>
        </w:rPr>
        <w:t>。</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hint="default" w:ascii="宋体" w:hAnsi="宋体" w:eastAsia="宋体"/>
          <w:color w:val="auto"/>
          <w:kern w:val="10"/>
          <w:sz w:val="24"/>
          <w:szCs w:val="24"/>
          <w:highlight w:val="none"/>
          <w:lang w:val="en-US" w:eastAsia="zh-CN"/>
        </w:rPr>
      </w:pPr>
      <w:r>
        <w:rPr>
          <w:rFonts w:hint="eastAsia" w:ascii="宋体" w:hAnsi="宋体" w:eastAsia="宋体"/>
          <w:color w:val="auto"/>
          <w:kern w:val="10"/>
          <w:sz w:val="24"/>
          <w:szCs w:val="24"/>
          <w:highlight w:val="none"/>
        </w:rPr>
        <w:t>4.</w:t>
      </w:r>
      <w:bookmarkEnd w:id="62"/>
      <w:bookmarkEnd w:id="63"/>
      <w:r>
        <w:rPr>
          <w:rFonts w:hint="eastAsia" w:ascii="宋体" w:hAnsi="宋体" w:eastAsia="宋体"/>
          <w:color w:val="auto"/>
          <w:kern w:val="10"/>
          <w:sz w:val="24"/>
          <w:szCs w:val="24"/>
          <w:highlight w:val="none"/>
        </w:rPr>
        <w:t xml:space="preserve">3 </w:t>
      </w:r>
      <w:bookmarkStart w:id="64" w:name="_Toc47344683"/>
      <w:bookmarkStart w:id="65" w:name="_Toc38351014"/>
      <w:bookmarkStart w:id="66" w:name="_Toc47088626"/>
      <w:r>
        <w:rPr>
          <w:rFonts w:hint="eastAsia" w:ascii="宋体" w:hAnsi="宋体" w:eastAsia="宋体"/>
          <w:color w:val="auto"/>
          <w:kern w:val="10"/>
          <w:sz w:val="24"/>
          <w:szCs w:val="24"/>
          <w:highlight w:val="none"/>
          <w:lang w:val="en-US" w:eastAsia="zh-CN"/>
        </w:rPr>
        <w:t>质量要求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4.3.1  </w:t>
      </w:r>
      <w:r>
        <w:rPr>
          <w:rFonts w:hint="eastAsia" w:ascii="宋体" w:hAnsi="宋体" w:eastAsia="宋体" w:cs="宋体"/>
          <w:color w:val="auto"/>
          <w:sz w:val="24"/>
          <w:szCs w:val="24"/>
          <w:highlight w:val="none"/>
        </w:rPr>
        <w:t>合同实施前，</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应审批合同中要求的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提交的项目质量计划。项目质量计划确定后，双方应组织宣贯计划内容。项目质量计划主要内容包括：</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1）管理层的质量承诺、政策及目标；</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2）各级质量管理人员的设置及职责、投标人管理规定、与相关方的沟通渠道、质量培训程序、资源配备、文件控制、QHSE法律法规及标准等；</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3）质量运行控制方法、投标人内部激励机制的建立、质量绩效信息的收集分析及反馈、事故的报告处理及统计等；</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4）双方对项目的质量管理、人员的质量行为、投标人管理、质量培训等内容审核及检查的计划。</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对于工程施工或其他作业风险较高的</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，在合同实施前，</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应对</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进行一次质量审核，确认</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已依据项目质量计划完成了准备工作，对于不符合要求的内容，</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应要求</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及时整改。</w:t>
      </w:r>
    </w:p>
    <w:p>
      <w:pPr>
        <w:keepNext w:val="0"/>
        <w:keepLines w:val="0"/>
        <w:pageBreakBefore w:val="0"/>
        <w:shd w:val="clear"/>
        <w:wordWrap/>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合同实施过程</w:t>
      </w:r>
      <w:r>
        <w:rPr>
          <w:rFonts w:hint="eastAsia" w:ascii="宋体" w:hAnsi="宋体" w:eastAsia="宋体" w:cs="宋体"/>
          <w:color w:val="auto"/>
          <w:sz w:val="24"/>
          <w:szCs w:val="24"/>
          <w:highlight w:val="none"/>
          <w:lang w:val="en-US" w:eastAsia="zh-CN"/>
        </w:rPr>
        <w:t>中，</w:t>
      </w:r>
      <w:r>
        <w:rPr>
          <w:rFonts w:hint="eastAsia" w:ascii="宋体" w:hAnsi="宋体" w:eastAsia="宋体" w:cs="宋体"/>
          <w:color w:val="auto"/>
          <w:sz w:val="24"/>
          <w:szCs w:val="24"/>
          <w:highlight w:val="none"/>
        </w:rPr>
        <w:t>为了有效执行项目质量计划，</w:t>
      </w:r>
      <w:r>
        <w:rPr>
          <w:rFonts w:hint="eastAsia" w:ascii="宋体" w:hAnsi="宋体" w:eastAsia="宋体" w:cs="宋体"/>
          <w:color w:val="auto"/>
          <w:sz w:val="24"/>
          <w:szCs w:val="24"/>
          <w:highlight w:val="none"/>
          <w:lang w:eastAsia="zh-CN"/>
        </w:rPr>
        <w:t>投标人招标人</w:t>
      </w:r>
      <w:r>
        <w:rPr>
          <w:rFonts w:hint="eastAsia" w:ascii="宋体" w:hAnsi="宋体" w:eastAsia="宋体" w:cs="宋体"/>
          <w:color w:val="auto"/>
          <w:sz w:val="24"/>
          <w:szCs w:val="24"/>
          <w:highlight w:val="none"/>
        </w:rPr>
        <w:t>应统一协调</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的质量管理，严格实施对承包作业的过程管控，包括但不限于以下内容：</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1）针对投标人的主要作业人员全面开展资质能力评估工作；</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2）严格执行投标人的设备及工机具进出场登记核查制度，确保设备及工机具具备有效的检定合格证书，并定期对投标人使用的设备及工机具进行监督检查；</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3）严格实施对投标人的定期审核制度，应通过项目审核计划或者合同文件明确承包合同执行期间对投标人开展的项目进行审核的频次和内容；</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4）建立对投标人员工的质量培训制度，明确对投标人员工培训内容和培训学时要求；</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5）针对施工类承包业务，应按照区域化管理的原则，实施日巡检制度，重点检查投标人的质量管理制度执行情况；</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6）根据承包项目作业过程的风险评估情况，对高风险作业严格落实领导带班和专项管控措施。针对承包项目的关键工序、关键部位施工作业，应实施旁站检验制度；</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7）严格落实班前会制度，投标人的直线管理人员应每周至少参加一次投标人的班前会；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8）建立投标人的质量问题/隐患台账，做好隐患整改的跟踪落实，对于重复发生问题，应研究建立长效预防机制；</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9）倡导投标人参与发包方的质量文化建设活动，提升投标人员工的质量安全意识；</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ind w:firstLine="480" w:firstLineChars="200"/>
        <w:jc w:val="left"/>
        <w:outlineLvl w:val="1"/>
        <w:rPr>
          <w:rFonts w:hint="eastAsia" w:ascii="宋体" w:hAnsi="宋体" w:eastAsia="宋体" w:cs="Times New Roman"/>
          <w:color w:val="auto"/>
          <w:kern w:val="10"/>
          <w:sz w:val="24"/>
          <w:szCs w:val="24"/>
          <w:highlight w:val="none"/>
          <w:lang w:val="en-US" w:eastAsia="zh-CN"/>
        </w:rPr>
      </w:pPr>
      <w:r>
        <w:rPr>
          <w:rFonts w:hint="eastAsia" w:ascii="宋体" w:hAnsi="宋体" w:eastAsia="宋体" w:cs="Times New Roman"/>
          <w:color w:val="auto"/>
          <w:kern w:val="10"/>
          <w:sz w:val="24"/>
          <w:szCs w:val="24"/>
          <w:highlight w:val="none"/>
          <w:lang w:val="en-US" w:eastAsia="zh-CN"/>
        </w:rPr>
        <w:t>10）根据承包项目特点，其他需要重点监管的内容。</w:t>
      </w:r>
    </w:p>
    <w:p>
      <w:pPr>
        <w:keepNext w:val="0"/>
        <w:keepLines w:val="0"/>
        <w:pageBreakBefore w:val="0"/>
        <w:shd w:val="clear"/>
        <w:tabs>
          <w:tab w:val="left" w:pos="851"/>
          <w:tab w:val="left" w:pos="993"/>
          <w:tab w:val="left" w:pos="1134"/>
        </w:tabs>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4.3.</w:t>
      </w:r>
      <w:r>
        <w:rPr>
          <w:rFonts w:hint="eastAsia" w:ascii="宋体" w:hAnsi="宋体" w:eastAsia="宋体" w:cs="宋体"/>
          <w:color w:val="auto"/>
          <w:sz w:val="24"/>
          <w:szCs w:val="24"/>
          <w:highlight w:val="none"/>
        </w:rPr>
        <w:t>2 质量目标指标</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将在项目开工前设置质量目标指标并下发</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严格执行，</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应通过自身的资源投入和质量管理，确保质量目标指标达到项目正式发布的施工质量目标指标要求。</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lang w:val="en-US" w:eastAsia="zh-CN"/>
        </w:rPr>
        <w:t>根据各项目</w:t>
      </w:r>
      <w:r>
        <w:rPr>
          <w:rFonts w:hint="eastAsia" w:ascii="宋体" w:hAnsi="宋体" w:eastAsia="宋体" w:cs="宋体"/>
          <w:color w:val="auto"/>
          <w:sz w:val="24"/>
          <w:szCs w:val="24"/>
          <w:highlight w:val="none"/>
        </w:rPr>
        <w:t>质量目标数值，若</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lang w:val="en-US" w:eastAsia="zh-CN"/>
        </w:rPr>
        <w:t>公司质量</w:t>
      </w:r>
      <w:r>
        <w:rPr>
          <w:rFonts w:hint="eastAsia" w:ascii="宋体" w:hAnsi="宋体" w:eastAsia="宋体" w:cs="宋体"/>
          <w:color w:val="auto"/>
          <w:sz w:val="24"/>
          <w:szCs w:val="24"/>
          <w:highlight w:val="none"/>
        </w:rPr>
        <w:t>合格率低于质量目标指标，</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不合格产品对</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项目后续工序建造造成的损失</w:t>
      </w:r>
      <w:r>
        <w:rPr>
          <w:rFonts w:hint="eastAsia" w:ascii="宋体" w:hAnsi="宋体" w:eastAsia="宋体" w:cs="宋体"/>
          <w:color w:val="auto"/>
          <w:sz w:val="24"/>
          <w:szCs w:val="24"/>
          <w:highlight w:val="none"/>
          <w:lang w:val="en-US" w:eastAsia="zh-CN"/>
        </w:rPr>
        <w:t>等质量问题</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有权按照合同扣除相应工程款。</w:t>
      </w:r>
    </w:p>
    <w:p>
      <w:pPr>
        <w:keepNext w:val="0"/>
        <w:keepLines w:val="0"/>
        <w:pageBreakBefore w:val="0"/>
        <w:shd w:val="clear"/>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4.3.</w:t>
      </w:r>
      <w:r>
        <w:rPr>
          <w:rFonts w:hint="eastAsia" w:ascii="宋体" w:hAnsi="宋体" w:eastAsia="宋体" w:cs="宋体"/>
          <w:color w:val="auto"/>
          <w:sz w:val="24"/>
          <w:szCs w:val="24"/>
          <w:highlight w:val="none"/>
        </w:rPr>
        <w:t>3 组织机构</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公司负责</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项目的最高管理人员应作为合同范围内所有工作的质量第一责任人，对项目所有建造的质量活动负责。</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必须建立项目质量组织机构，明确职责分工，并根据</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项目要求不同，</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需配备专职质量管理人员以及一定数量的专职质量检验人员。</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需保证充足的质量控制人员，并在项目开始前两周，将包含QA/QC人员信息和职责分工的质量组织机构报</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批准。批准后，如需更换质量组织机构中的人员，需提前征得报</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同意，</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擅自更换QA/QC人员，</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保留处罚权利。</w:t>
      </w:r>
    </w:p>
    <w:p>
      <w:pPr>
        <w:keepNext w:val="0"/>
        <w:keepLines w:val="0"/>
        <w:pageBreakBefore w:val="0"/>
        <w:shd w:val="clear"/>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4 质量人员能力要求与配置比例</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在投标阶段需提供质量组织机构图、质量人员清单及职责分工、人员简历及相关资质证书。相关文件将作为技术评标依据。</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需配备专职质量检验人员，检验人员专业需能与施工专业相匹配。</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检验员的配置数量应按照每30名施工人员（不含管理人员）设置1名专职检验员。</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质量检验人员应能熟练操作电脑办公软件，熟悉各专业图纸，具备英语沟通能力。</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质量检验人员简历需提交</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进行审核，通过</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考核后方能参与项目。</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有权根据实际质量管理需求，要求</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合理提高QA/QC人员配置比例。</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在项目进行过程中，有权对</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质量相关人员进行管理，对于不履行合同、项目规格书及项目程序文件相关约定的人员，有权要求</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停止其在</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项目中使用并予以更换。</w:t>
      </w:r>
    </w:p>
    <w:p>
      <w:pPr>
        <w:keepNext w:val="0"/>
        <w:keepLines w:val="0"/>
        <w:pageBreakBefore w:val="0"/>
        <w:shd w:val="clear"/>
        <w:wordWrap/>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必须保证现场施工人员配备符合项目质量计划要求，适当配备现场质量监督人员。</w:t>
      </w:r>
    </w:p>
    <w:p>
      <w:pPr>
        <w:keepNext w:val="0"/>
        <w:keepLines w:val="0"/>
        <w:pageBreakBefore w:val="0"/>
        <w:shd w:val="clear"/>
        <w:wordWrap/>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现场作业人员需了解岗位要求和工作标准，特种作业人员必须具备上岗资格。</w:t>
      </w:r>
    </w:p>
    <w:p>
      <w:pPr>
        <w:keepNext w:val="0"/>
        <w:keepLines w:val="0"/>
        <w:pageBreakBefore w:val="0"/>
        <w:shd w:val="clear"/>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5 检验工机具</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应在开工前配备满足施工需要的检验工机具，工机具数量以及精度应能满足项目要求，检验工机具应处于鉴定有效期内并具备良好的使用性能，</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在投标阶段需准备检验工机具台账及检定记录以供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审核。</w:t>
      </w:r>
    </w:p>
    <w:p>
      <w:pPr>
        <w:keepNext w:val="0"/>
        <w:keepLines w:val="0"/>
        <w:pageBreakBefore w:val="0"/>
        <w:shd w:val="clear"/>
        <w:wordWrap/>
        <w:topLinePunct w:val="0"/>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使用的施工设备、检验测量设备、计量器具等，必须具有有效的鉴定合格证书。凡涉及国家法律、法规要求检定的施工设备、仪表、测量设备和计量器具等，</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必须向公司提交检测证书复印件备案后方可施工，并随时配合计量监督部门的检查。</w:t>
      </w:r>
    </w:p>
    <w:p>
      <w:pPr>
        <w:keepNext w:val="0"/>
        <w:keepLines w:val="0"/>
        <w:pageBreakBefore w:val="0"/>
        <w:shd w:val="clear"/>
        <w:tabs>
          <w:tab w:val="left" w:pos="851"/>
          <w:tab w:val="left" w:pos="993"/>
          <w:tab w:val="left" w:pos="1134"/>
        </w:tabs>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6 施工人员管理</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负责所辖施工人员质量意识及技能培训，确保施工人员能力胜任。</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应遵循</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对施工人员资质管理的要求，在开工前应提交参与项目的主要工种施工人员清单（包括但不限于：焊工、涂装工、保温工、铆工、管工、电仪工，以</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下发的施工人员资质认证方案为准），并由</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开展考核或技能</w:t>
      </w:r>
      <w:r>
        <w:rPr>
          <w:rFonts w:hint="eastAsia" w:ascii="宋体" w:hAnsi="宋体" w:eastAsia="宋体" w:cs="宋体"/>
          <w:color w:val="auto"/>
          <w:sz w:val="24"/>
          <w:szCs w:val="24"/>
          <w:highlight w:val="none"/>
          <w:lang w:val="en-US" w:eastAsia="zh-CN"/>
        </w:rPr>
        <w:t>等级认证</w:t>
      </w:r>
      <w:r>
        <w:rPr>
          <w:rFonts w:hint="eastAsia" w:ascii="宋体" w:hAnsi="宋体" w:eastAsia="宋体" w:cs="宋体"/>
          <w:color w:val="auto"/>
          <w:sz w:val="24"/>
          <w:szCs w:val="24"/>
          <w:highlight w:val="none"/>
        </w:rPr>
        <w:t>，考核通过方可参与项目的建造。</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参考附件：《海洋石油工程股份有限公司天津智能制造分公司承包商施工人员技能等级认证管理规定》</w:t>
      </w:r>
      <w:r>
        <w:rPr>
          <w:rFonts w:hint="eastAsia" w:ascii="宋体" w:hAnsi="宋体" w:eastAsia="宋体" w:cs="宋体"/>
          <w:color w:val="auto"/>
          <w:sz w:val="24"/>
          <w:szCs w:val="24"/>
          <w:highlight w:val="none"/>
          <w:lang w:eastAsia="zh-CN"/>
        </w:rPr>
        <w:t>）</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3）为提高焊工工作责任心，避免焊工因技能下降影响焊接质量，</w:t>
      </w:r>
      <w:r>
        <w:rPr>
          <w:rFonts w:hint="eastAsia" w:ascii="宋体" w:hAnsi="宋体" w:eastAsia="宋体" w:cs="宋体"/>
          <w:color w:val="auto"/>
          <w:sz w:val="24"/>
          <w:szCs w:val="24"/>
          <w:highlight w:val="none"/>
          <w:lang w:val="en-US" w:eastAsia="zh-CN"/>
        </w:rPr>
        <w:t>通过质量控制中心通报</w:t>
      </w:r>
      <w:r>
        <w:rPr>
          <w:rFonts w:hint="eastAsia" w:ascii="宋体" w:hAnsi="宋体" w:eastAsia="宋体" w:cs="宋体"/>
          <w:color w:val="auto"/>
          <w:sz w:val="24"/>
          <w:szCs w:val="24"/>
          <w:highlight w:val="none"/>
        </w:rPr>
        <w:t>出现以下任一情况者，对焊工进行质量黑名单记录：</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月度一次焊接合格率(UT/RT/MT/PT/PAUT)统计数据按长度低于90%；</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月度一次焊接合格率(UT/RT/MT/PT/PAUT)统计数据按长度连续两次     低于96%；</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某一周期内，焊工合格率不满足项目程序或相关约定要求的；</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某一统计周期内，因个别焊工焊接合格率过低而导致周期内焊接合格率(UT/RT/MT/PT/PAUT)统计数据不满足项目质量目标指标要求的；</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年度个人质量违章积分达到 12 分及以上的； </w:t>
      </w:r>
    </w:p>
    <w:p>
      <w:pPr>
        <w:pStyle w:val="116"/>
        <w:keepNext w:val="0"/>
        <w:keepLines w:val="0"/>
        <w:pageBreakBefore w:val="0"/>
        <w:widowControl/>
        <w:numPr>
          <w:ilvl w:val="0"/>
          <w:numId w:val="6"/>
        </w:numPr>
        <w:shd w:val="clear"/>
        <w:kinsoku/>
        <w:wordWrap/>
        <w:overflowPunct/>
        <w:topLinePunct w:val="0"/>
        <w:autoSpaceDE w:val="0"/>
        <w:autoSpaceDN w:val="0"/>
        <w:bidi w:val="0"/>
        <w:adjustRightInd w:val="0"/>
        <w:snapToGrid/>
        <w:spacing w:line="360" w:lineRule="auto"/>
        <w:ind w:left="567" w:firstLine="0"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其他因严重违反质量要求而被所在项目开除的；</w:t>
      </w:r>
    </w:p>
    <w:p>
      <w:pPr>
        <w:keepNext w:val="0"/>
        <w:keepLines w:val="0"/>
        <w:pageBreakBefore w:val="0"/>
        <w:shd w:val="clear"/>
        <w:wordWrap/>
        <w:topLinePunct w:val="0"/>
        <w:autoSpaceDE w:val="0"/>
        <w:autoSpaceDN w:val="0"/>
        <w:bidi w:val="0"/>
        <w:adjustRightIn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7 设备设施</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应在投标阶段明确投入项目建造的设备及设施，并在标书中阐述设备设施的详细情况及技术参数等信息，以及设备设施能达到的施工条件，</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可能开展现场审核，审核结果将作为技术评标的一项依据。开展</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工程项目前，</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的设备、设施、工机具等须经</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审核后方可投入工作使用，具体要求参见附件《海洋石油工程股份有限公司天津</w:t>
      </w:r>
      <w:r>
        <w:rPr>
          <w:rFonts w:hint="eastAsia" w:ascii="宋体" w:hAnsi="宋体" w:eastAsia="宋体" w:cs="宋体"/>
          <w:color w:val="auto"/>
          <w:sz w:val="24"/>
          <w:szCs w:val="24"/>
          <w:highlight w:val="none"/>
          <w:lang w:val="en-US" w:eastAsia="zh-CN"/>
        </w:rPr>
        <w:t>智能制造</w:t>
      </w:r>
      <w:r>
        <w:rPr>
          <w:rFonts w:hint="eastAsia" w:ascii="宋体" w:hAnsi="宋体" w:eastAsia="宋体" w:cs="宋体"/>
          <w:color w:val="auto"/>
          <w:sz w:val="24"/>
          <w:szCs w:val="24"/>
          <w:highlight w:val="none"/>
        </w:rPr>
        <w:t>分公司计量器具管理程序》。</w:t>
      </w:r>
    </w:p>
    <w:p>
      <w:pPr>
        <w:keepNext w:val="0"/>
        <w:keepLines w:val="0"/>
        <w:pageBreakBefore w:val="0"/>
        <w:shd w:val="clear"/>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8 检验程序文件</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应执行或配合执行</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下发的所有公司及项目质量管控制度，包括但不限于：项目质量计划、项目审核计划、项目检验程序、项目检验与试验计划等。</w:t>
      </w:r>
    </w:p>
    <w:p>
      <w:pPr>
        <w:keepNext w:val="0"/>
        <w:keepLines w:val="0"/>
        <w:pageBreakBefore w:val="0"/>
        <w:shd w:val="clear"/>
        <w:tabs>
          <w:tab w:val="left" w:pos="851"/>
          <w:tab w:val="left" w:pos="993"/>
          <w:tab w:val="left" w:pos="1134"/>
        </w:tabs>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9 文件控制</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应建立文件控制制度，确保项目建造过程中使用的是最新版次的图纸及程序文件，因</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未使用最新版图纸、程序文件而造成的返工及对</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工作造成的损失，由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承担全部成本。</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应做好按图施工，确保产品尺寸、外观、数量满足图纸要求。</w:t>
      </w:r>
    </w:p>
    <w:p>
      <w:pPr>
        <w:keepNext w:val="0"/>
        <w:keepLines w:val="0"/>
        <w:pageBreakBefore w:val="0"/>
        <w:shd w:val="clear"/>
        <w:tabs>
          <w:tab w:val="left" w:pos="851"/>
          <w:tab w:val="left" w:pos="993"/>
          <w:tab w:val="left" w:pos="1134"/>
        </w:tabs>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10 质量控制</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应严格执行规范标准、规格书及项目程序文件的要求，对产品及过程产品的质量负责。</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2）项目施工开始前，</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应对施工/质量程序文件、技术要求等，组织逐级向下交底，确保交底工作覆盖所有末端工作人员，保证交底全面、清晰、准确，并保留书面交底记录。</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应创造良好的建造施工环境，加强施工人员的管理，杜绝一切违反施工作业程序与规定的行为。</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应按项目规格书与程序文件之要求，开展所辖设备与人员资质的日常维护工作。</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设备和人员资质必须符合工程项目的质量管理制度要求，接受规定的检查、核实、管理。</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应在工程项目施工过程中，按照项目规格书、批准的项目ITP、检验程序要求，按工序开展检验工作，未经检查验收的产品和过程产品不得进入下道工序。</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项目ITP中定义的</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检验点，</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应至少同样执行。</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检验工作质量应满足项目规格书、批准的项目ITP、检验程序之要求，并在每个工作日的检验完成后及时出具并保存相应的自检报告。</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bookmarkStart w:id="67" w:name="OLE_LINK63"/>
      <w:bookmarkStart w:id="68" w:name="OLE_LINK62"/>
      <w:bookmarkStart w:id="69" w:name="OLE_LINK64"/>
      <w:bookmarkStart w:id="70" w:name="OLE_LINK61"/>
      <w:bookmarkStart w:id="71" w:name="OLE_LINK60"/>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应对施工过程中的不合格进行管理。对于发现的问题要做好记录、反馈与整改、关闭，并制定预防措施，相关过程文件要做好签字、保留，并提供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审核。</w:t>
      </w:r>
      <w:bookmarkEnd w:id="67"/>
      <w:bookmarkEnd w:id="68"/>
      <w:bookmarkEnd w:id="69"/>
      <w:bookmarkEnd w:id="70"/>
      <w:bookmarkEnd w:id="71"/>
    </w:p>
    <w:p>
      <w:pPr>
        <w:keepNext w:val="0"/>
        <w:keepLines w:val="0"/>
        <w:pageBreakBefore w:val="0"/>
        <w:shd w:val="clear"/>
        <w:tabs>
          <w:tab w:val="left" w:pos="851"/>
          <w:tab w:val="left" w:pos="993"/>
          <w:tab w:val="left" w:pos="1134"/>
        </w:tabs>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4.3.</w:t>
      </w:r>
      <w:r>
        <w:rPr>
          <w:rFonts w:hint="eastAsia" w:ascii="宋体" w:hAnsi="宋体" w:eastAsia="宋体" w:cs="宋体"/>
          <w:color w:val="auto"/>
          <w:sz w:val="24"/>
          <w:szCs w:val="24"/>
          <w:highlight w:val="none"/>
        </w:rPr>
        <w:t>11 过程控制与记录</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应承担其施工范围内的过程质量控制工作职责。应建立施工过程质量自控机制及满足项目要求的施工过程质量自控组织机构，按照“一次做对”原则，督促施工人员参与施工质量自控工作。</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需对关键控制点进行巡检，过程控制检查内容、频次应满足</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要求。对于检查中发现的问题要做好记录、反馈、整改、关闭。</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应定期组织质量问题的统计分析，并制定预防措施，相关过程文件要做好签字、保留，向施工管理责任单位反馈，并提供</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审核。</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应安排专业人员，定期开展质量绩效实现情况监视，持续改进质量绩效。</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在施工过程中，需定期对厂房设备设施的运转情况进行监控并保留相关记录（包括但不限于数控机床、半自动切割机、压缩机压缩空气的油水情况、除湿机允许情况、磨料灰尘度、电导率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除尘设备维护</w:t>
      </w:r>
      <w:r>
        <w:rPr>
          <w:rFonts w:hint="eastAsia" w:ascii="宋体" w:hAnsi="宋体" w:eastAsia="宋体" w:cs="宋体"/>
          <w:color w:val="auto"/>
          <w:sz w:val="24"/>
          <w:szCs w:val="24"/>
          <w:highlight w:val="none"/>
        </w:rPr>
        <w:t>情况等）。</w:t>
      </w:r>
    </w:p>
    <w:p>
      <w:pPr>
        <w:keepNext w:val="0"/>
        <w:keepLines w:val="0"/>
        <w:pageBreakBefore w:val="0"/>
        <w:shd w:val="clear"/>
        <w:wordWrap/>
        <w:topLinePunct w:val="0"/>
        <w:autoSpaceDE w:val="0"/>
        <w:autoSpaceDN w:val="0"/>
        <w:bidi w:val="0"/>
        <w:adjustRightInd w:val="0"/>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4.3.12</w:t>
      </w:r>
      <w:r>
        <w:rPr>
          <w:rFonts w:hint="eastAsia" w:ascii="宋体" w:hAnsi="宋体" w:eastAsia="宋体" w:cs="宋体"/>
          <w:color w:val="auto"/>
          <w:sz w:val="24"/>
          <w:szCs w:val="24"/>
          <w:highlight w:val="none"/>
        </w:rPr>
        <w:t xml:space="preserve"> 产品交付</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应建立完工产品交接制度，确保每批次产品完全符合项目规格书、标准规范、图纸程序、ITP及检验程序等文件的要求，在检验工作全部完成且合格后，方可向</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交付该批次产品。</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2）必要时，</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应做好产品的包装、防护、清洁、标识，并整理好产品装箱的清单。</w:t>
      </w:r>
    </w:p>
    <w:p>
      <w:pPr>
        <w:keepNext w:val="0"/>
        <w:keepLines w:val="0"/>
        <w:pageBreakBefore w:val="0"/>
        <w:shd w:val="clear"/>
        <w:wordWrap/>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遗留质量问题或运输过程中产生的质量缺陷，以及产品交付送回</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场地后</w:t>
      </w:r>
      <w:r>
        <w:rPr>
          <w:rFonts w:hint="eastAsia" w:ascii="宋体" w:hAnsi="宋体" w:eastAsia="宋体" w:cs="宋体"/>
          <w:color w:val="auto"/>
          <w:sz w:val="24"/>
          <w:szCs w:val="24"/>
          <w:highlight w:val="none"/>
          <w:lang w:eastAsia="zh-CN"/>
        </w:rPr>
        <w:t>招标人</w:t>
      </w:r>
      <w:r>
        <w:rPr>
          <w:rFonts w:hint="eastAsia" w:ascii="宋体" w:hAnsi="宋体" w:eastAsia="宋体" w:cs="宋体"/>
          <w:color w:val="auto"/>
          <w:sz w:val="24"/>
          <w:szCs w:val="24"/>
          <w:highlight w:val="none"/>
        </w:rPr>
        <w:t>排查出的质量问题，由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返厂返修或者现场修补，产生的费用由</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承担。</w:t>
      </w:r>
    </w:p>
    <w:p>
      <w:pPr>
        <w:keepNext w:val="0"/>
        <w:keepLines w:val="0"/>
        <w:pageBreakBefore w:val="0"/>
        <w:shd w:val="clear"/>
        <w:wordWrap/>
        <w:topLinePunct w:val="0"/>
        <w:bidi w:val="0"/>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s="宋体"/>
          <w:color w:val="auto"/>
          <w:sz w:val="24"/>
          <w:szCs w:val="24"/>
          <w:highlight w:val="none"/>
        </w:rPr>
        <w:t>对于生产过程中出现的质量违章行为、质量问题、事件、事故，部门将依据</w:t>
      </w:r>
      <w:r>
        <w:rPr>
          <w:rFonts w:hint="eastAsia" w:ascii="宋体" w:hAnsi="宋体" w:eastAsia="宋体" w:cs="宋体"/>
          <w:color w:val="auto"/>
          <w:sz w:val="24"/>
          <w:szCs w:val="24"/>
          <w:highlight w:val="none"/>
          <w:lang w:eastAsia="zh-CN"/>
        </w:rPr>
        <w:t>《海洋石油工程股份有限公司天津建造分公司承包商施工质量管理规定》、</w:t>
      </w:r>
      <w:r>
        <w:rPr>
          <w:rFonts w:hint="eastAsia" w:ascii="宋体" w:hAnsi="宋体" w:eastAsia="宋体" w:cs="宋体"/>
          <w:color w:val="auto"/>
          <w:sz w:val="24"/>
          <w:szCs w:val="24"/>
          <w:highlight w:val="none"/>
        </w:rPr>
        <w:t>《海洋石油工程股份有限公司天津建造分公司不合格品控制管理规定》等相关规定逐级落实责任和进行相应处罚。出现个人质量违章行为时，除依照《海洋石油工程股份有限公司天津建造分公司个人质量违章记分管理规定》进行相应处理外，申诉期过后确定违章的，同时按照部门质量管理要求执行处罚。</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b w:val="0"/>
          <w:bCs/>
          <w:color w:val="auto"/>
          <w:sz w:val="24"/>
          <w:highlight w:val="none"/>
        </w:rPr>
      </w:pPr>
      <w:r>
        <w:rPr>
          <w:b w:val="0"/>
          <w:bCs/>
          <w:color w:val="auto"/>
          <w:sz w:val="24"/>
          <w:highlight w:val="none"/>
        </w:rPr>
        <w:t>4.4</w:t>
      </w:r>
      <w:bookmarkEnd w:id="64"/>
      <w:bookmarkEnd w:id="65"/>
      <w:bookmarkEnd w:id="66"/>
      <w:r>
        <w:rPr>
          <w:b w:val="0"/>
          <w:bCs/>
          <w:color w:val="auto"/>
          <w:sz w:val="24"/>
          <w:highlight w:val="none"/>
        </w:rPr>
        <w:t xml:space="preserve"> HSE要求</w:t>
      </w:r>
    </w:p>
    <w:p>
      <w:pPr>
        <w:keepNext w:val="0"/>
        <w:keepLines w:val="0"/>
        <w:pageBreakBefore w:val="0"/>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rPr>
      </w:pPr>
      <w:bookmarkStart w:id="72" w:name="_Toc47344684"/>
      <w:bookmarkStart w:id="73" w:name="_Toc38351012"/>
      <w:bookmarkStart w:id="74" w:name="_Toc47088627"/>
      <w:r>
        <w:rPr>
          <w:rFonts w:hint="eastAsia" w:ascii="宋体" w:hAnsi="宋体" w:eastAsia="宋体" w:cs="宋体"/>
          <w:color w:val="auto"/>
          <w:sz w:val="24"/>
          <w:highlight w:val="none"/>
        </w:rPr>
        <w:t>投标人必须执行公司的各项HSE管理规定，部分管理规定请参见附件天津建造</w:t>
      </w:r>
      <w:r>
        <w:rPr>
          <w:rFonts w:hint="eastAsia" w:ascii="宋体" w:hAnsi="宋体" w:eastAsia="宋体" w:cs="宋体"/>
          <w:color w:val="auto"/>
          <w:sz w:val="24"/>
          <w:highlight w:val="none"/>
          <w:lang w:val="en-US" w:eastAsia="zh-CN"/>
        </w:rPr>
        <w:t>分</w:t>
      </w:r>
      <w:r>
        <w:rPr>
          <w:rFonts w:hint="eastAsia" w:ascii="宋体" w:hAnsi="宋体" w:eastAsia="宋体" w:cs="宋体"/>
          <w:color w:val="auto"/>
          <w:sz w:val="24"/>
          <w:highlight w:val="none"/>
        </w:rPr>
        <w:t>公司合同HSE条款。</w:t>
      </w:r>
    </w:p>
    <w:p>
      <w:pPr>
        <w:keepNext w:val="0"/>
        <w:keepLines w:val="0"/>
        <w:pageBreakBefore w:val="0"/>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投标人整体负责所辖人员的安全管理问题，并对施工人员安全</w:t>
      </w:r>
      <w:bookmarkStart w:id="75" w:name="_Toc38351010"/>
      <w:r>
        <w:rPr>
          <w:rFonts w:hint="eastAsia" w:ascii="宋体" w:hAnsi="宋体" w:eastAsia="宋体" w:cs="宋体"/>
          <w:color w:val="auto"/>
          <w:sz w:val="24"/>
          <w:highlight w:val="none"/>
        </w:rPr>
        <w:t>承担</w:t>
      </w:r>
      <w:bookmarkEnd w:id="75"/>
      <w:r>
        <w:rPr>
          <w:rFonts w:hint="eastAsia" w:ascii="宋体" w:hAnsi="宋体" w:eastAsia="宋体" w:cs="宋体"/>
          <w:color w:val="auto"/>
          <w:sz w:val="24"/>
          <w:highlight w:val="none"/>
        </w:rPr>
        <w:t>责任。</w:t>
      </w:r>
    </w:p>
    <w:p>
      <w:pPr>
        <w:keepNext w:val="0"/>
        <w:keepLines w:val="0"/>
        <w:pageBreakBefore w:val="0"/>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4.4.1</w:t>
      </w:r>
      <w:r>
        <w:rPr>
          <w:rFonts w:hint="eastAsia" w:ascii="宋体" w:hAnsi="宋体" w:eastAsia="宋体" w:cs="宋体"/>
          <w:color w:val="auto"/>
          <w:sz w:val="24"/>
          <w:highlight w:val="none"/>
        </w:rPr>
        <w:t>投标人需持有以下HSE管理文件：</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营业执照与建筑企业资质证书</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安全生产许可证</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QHSE管理体系认证相关证书</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在有效期内的承包商质量健康安全环保资质证书</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企业组织机构及HSE组织机构</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专职安全管理人员按照1比30进行配比</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企业主要负责人简况HSE职责分工</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企业主要负责人、项目负责人及安全管理人员证书</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特种作业人员明细及证书</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近三年HSE业绩</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设备设施工具清单及检定证明</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劳保防护用品目录及发放清单</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安全生产费投入计划及有效实施证据</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安全生产教育及培训计划</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职业健康体检报告</w:t>
      </w:r>
    </w:p>
    <w:p>
      <w:pPr>
        <w:keepNext w:val="0"/>
        <w:keepLines w:val="0"/>
        <w:pageBreakBefore w:val="0"/>
        <w:widowControl w:val="0"/>
        <w:numPr>
          <w:ilvl w:val="0"/>
          <w:numId w:val="7"/>
        </w:numPr>
        <w:shd w:val="clear"/>
        <w:kinsoku/>
        <w:wordWrap/>
        <w:overflowPunct/>
        <w:topLinePunct w:val="0"/>
        <w:autoSpaceDE/>
        <w:autoSpaceDN/>
        <w:bidi w:val="0"/>
        <w:adjustRightInd w:val="0"/>
        <w:snapToGrid w:val="0"/>
        <w:spacing w:line="324" w:lineRule="auto"/>
        <w:ind w:left="0" w:leftChars="0"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员工工伤保险及意外伤害保险缴纳明细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4.4.2投标单位应按照《海油工程一线承包商施工人员工作环境改善实施方案》中相关要求与公司工厂化管理要求的统一劳保着装的要求执行，并发放不得低于最低标准的劳保服装和低值易耗的劳保用品。</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1）实施工厂化管理的分包商内部应统一服装，制定自家的LOGO。制式和海工一致，但颜色不限。严禁穿戴其他单位的劳保或使用其他公司LOGO，严禁使用过期、损坏、不合格、起不到有效防护的劳保用品。</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2）工服在在标识上进行区分，工服上衣左侧口袋上方、上衣背面及裤子右侧口袋标注其公司名称或简称。</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安全帽对施工关键岗位人员进行区分，安全帽上标注各自公司LOGO。安全帽颜色：安全管理人员-红色，电工-蓝色，起重指挥-黄色，架子工-橘黄色，其余人员-白色。安全帽采取星级制度（公司领导五颗星，部门经理/项目负责人四颗星，室主任/队长三颗星，班组长两颗星）。并在安全帽左右两侧打印张贴帽签（公司-工种-姓名）。</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按照《海洋石油工程股份有限公司劳动防护用品管理规定》的规定给员工发放根据法律法规和行业标准制定安全帽、劳动防护服、安全鞋等劳动防护用品的最低发放标准。眼面防护、听力保护、呼吸防护用品、一次性喷漆防护服等易耗品以及电焊工皮披肩/皮围裙/皮套袖/皮手套、防寒皮背心/毛衣/毛裤、 防暑降温毛巾/背心、安全网、个体坠落防护用品、太阳镜、绝缘鞋/手套等，应按生产实际情况进行发放，要满足现场实际施工作业的要求。</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lang w:val="en-US" w:eastAsia="zh-CN"/>
        </w:rPr>
      </w:pPr>
      <w:r>
        <w:rPr>
          <w:rFonts w:hint="eastAsia" w:ascii="宋体" w:hAnsi="宋体" w:eastAsia="宋体" w:cs="宋体"/>
          <w:color w:val="auto"/>
          <w:sz w:val="24"/>
          <w:highlight w:val="none"/>
          <w:lang w:val="en-US" w:eastAsia="zh-CN"/>
        </w:rPr>
        <w:t>4.4.3新员工入场的安全的要求</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入场前承包商单位要对入场员工按照建筑施工高危行业的新员工8学时的要求完成三级安全教育培训。</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需要给施工人员缴纳工伤保险与意外保险，并进行职工体检或职业病体检。按照健康体检管理程序的相关规定，特殊工种需要到指定的医院进行职业病体检，管理岗位需要进行职工体检。</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承包商与员工签订合规合法的劳动合同。</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入场培训</w:t>
      </w:r>
      <w:r>
        <w:rPr>
          <w:rFonts w:hint="default" w:ascii="宋体" w:hAnsi="宋体" w:eastAsia="宋体" w:cs="宋体"/>
          <w:color w:val="auto"/>
          <w:sz w:val="24"/>
          <w:highlight w:val="none"/>
          <w:lang w:val="en-US" w:eastAsia="zh-CN"/>
        </w:rPr>
        <w:t>考核合格后在经验丰富的师傅带领下实习至少2个月，</w:t>
      </w:r>
      <w:r>
        <w:rPr>
          <w:rFonts w:hint="eastAsia" w:ascii="宋体" w:hAnsi="宋体" w:eastAsia="宋体" w:cs="宋体"/>
          <w:color w:val="auto"/>
          <w:sz w:val="24"/>
          <w:highlight w:val="none"/>
          <w:lang w:val="en-US" w:eastAsia="zh-CN"/>
        </w:rPr>
        <w:t>签订师带徒协议，</w:t>
      </w:r>
      <w:r>
        <w:rPr>
          <w:rFonts w:hint="default" w:ascii="宋体" w:hAnsi="宋体" w:eastAsia="宋体" w:cs="宋体"/>
          <w:color w:val="auto"/>
          <w:sz w:val="24"/>
          <w:highlight w:val="none"/>
          <w:lang w:val="en-US" w:eastAsia="zh-CN"/>
        </w:rPr>
        <w:t>具备本岗安全操作、应急处置等知识和技能后方可独立上岗作业。</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default"/>
          <w:lang w:val="en-US" w:eastAsia="zh-CN"/>
        </w:rPr>
      </w:pPr>
      <w:r>
        <w:rPr>
          <w:rFonts w:hint="eastAsia" w:ascii="宋体" w:hAnsi="宋体" w:eastAsia="宋体" w:cs="宋体"/>
          <w:color w:val="auto"/>
          <w:sz w:val="24"/>
          <w:highlight w:val="none"/>
          <w:lang w:val="en-US" w:eastAsia="zh-CN"/>
        </w:rPr>
        <w:t>特种作业人员需持有特种作业操作证，不得无证作业、超资质作业。</w:t>
      </w:r>
    </w:p>
    <w:p>
      <w:pPr>
        <w:keepNext w:val="0"/>
        <w:keepLines w:val="0"/>
        <w:pageBreakBefore w:val="0"/>
        <w:numPr>
          <w:ilvl w:val="0"/>
          <w:numId w:val="8"/>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入场时按照公司最新管理规定执行。</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4.4.4承包商质量健康安全环保责任事故累积记分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1）依据事故调查结论，对承包商负主要责任的质量安全环保事故记分规定如下：</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a)  发生C级事故或一般质量事故的，记3分/次，造成恶劣影响的，升级记分处理；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b)  发生B级事故或较大质量事故的，记6分/次；造成恶劣影响的，升级记分处理；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c)  发生A级事故或重大及以上质量事故的，记12分/次。</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2）记分采取三年滚动方式，即对于三年内累积记分不满12分的，上一记分周期的第二、三年将与新记分周期的第一年合计记分。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3）对于三年内累积记满12分的承包商，将列入受控名单，由公司采办共享中心书面通知承包商取消其进入海油工程市场的资格。对于被取消资格的承包商，至少在一年内不受理其重新进入海油工程市场的申请。</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4.4.5承包商领导及基层负责人质量健康安全环保检查要求</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1）承包商单位负责人现场巡视检查每月不少于1次。</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2）项目负责人或现场负责人、安全总监生产作业现场巡视检查每周不少于1次。</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3）施工队长/副队长检查频次每人不少于3次/周。</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4）升级管控期间执行升级管控要求。承包商单位负责人现场巡视检查每周不少于1次，项目负责人或现场负责人、安全总监生产作业现场巡视检查每周不少于2次，施工队长/副队长检查频次每人不少于1次/天。</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4.4.6全员QHSE岗位责任制要求</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按照国家安全生产法律法规和集团公司安全生产责任制“一企一标准，一岗一清单”的要求，明确从主要负责人到一线从业人员的安全生产责任、工作标准及具体责任范围、考核标准。</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w:t>
      </w:r>
      <w:r>
        <w:rPr>
          <w:rFonts w:hint="default" w:ascii="宋体" w:hAnsi="宋体" w:eastAsia="宋体" w:cs="宋体"/>
          <w:color w:val="auto"/>
          <w:sz w:val="24"/>
          <w:highlight w:val="none"/>
          <w:lang w:val="en-US" w:eastAsia="zh-CN"/>
        </w:rPr>
        <w:t>) 组织制定本</w:t>
      </w:r>
      <w:r>
        <w:rPr>
          <w:rFonts w:hint="eastAsia" w:ascii="宋体" w:hAnsi="宋体" w:eastAsia="宋体" w:cs="宋体"/>
          <w:color w:val="auto"/>
          <w:sz w:val="24"/>
          <w:highlight w:val="none"/>
          <w:lang w:val="en-US" w:eastAsia="zh-CN"/>
        </w:rPr>
        <w:t>公司的</w:t>
      </w:r>
      <w:r>
        <w:rPr>
          <w:rFonts w:hint="default" w:ascii="宋体" w:hAnsi="宋体" w:eastAsia="宋体" w:cs="宋体"/>
          <w:color w:val="auto"/>
          <w:sz w:val="24"/>
          <w:highlight w:val="none"/>
          <w:lang w:val="en-US" w:eastAsia="zh-CN"/>
        </w:rPr>
        <w:t>健康安全环保责任制；</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2</w:t>
      </w:r>
      <w:r>
        <w:rPr>
          <w:rFonts w:hint="default" w:ascii="宋体" w:hAnsi="宋体" w:eastAsia="宋体" w:cs="宋体"/>
          <w:color w:val="auto"/>
          <w:sz w:val="24"/>
          <w:highlight w:val="none"/>
          <w:lang w:val="en-US" w:eastAsia="zh-CN"/>
        </w:rPr>
        <w:t>) 组织编制完善本</w:t>
      </w:r>
      <w:r>
        <w:rPr>
          <w:rFonts w:hint="eastAsia" w:ascii="宋体" w:hAnsi="宋体" w:eastAsia="宋体" w:cs="宋体"/>
          <w:color w:val="auto"/>
          <w:sz w:val="24"/>
          <w:highlight w:val="none"/>
          <w:lang w:val="en-US" w:eastAsia="zh-CN"/>
        </w:rPr>
        <w:t>公司的</w:t>
      </w:r>
      <w:r>
        <w:rPr>
          <w:rFonts w:hint="default" w:ascii="宋体" w:hAnsi="宋体" w:eastAsia="宋体" w:cs="宋体"/>
          <w:color w:val="auto"/>
          <w:sz w:val="24"/>
          <w:highlight w:val="none"/>
          <w:lang w:val="en-US" w:eastAsia="zh-CN"/>
        </w:rPr>
        <w:t>全员安全生产岗位责任清单，并逐级、逐岗位签订；</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default" w:ascii="宋体" w:hAnsi="宋体" w:eastAsia="宋体" w:cs="宋体"/>
          <w:color w:val="auto"/>
          <w:sz w:val="24"/>
          <w:highlight w:val="none"/>
          <w:lang w:val="en-US" w:eastAsia="zh-CN"/>
        </w:rPr>
        <w:t>) 组织监督、检查与考核本</w:t>
      </w:r>
      <w:r>
        <w:rPr>
          <w:rFonts w:hint="eastAsia" w:ascii="宋体" w:hAnsi="宋体" w:eastAsia="宋体" w:cs="宋体"/>
          <w:color w:val="auto"/>
          <w:sz w:val="24"/>
          <w:highlight w:val="none"/>
          <w:lang w:val="en-US" w:eastAsia="zh-CN"/>
        </w:rPr>
        <w:t>公司的</w:t>
      </w:r>
      <w:r>
        <w:rPr>
          <w:rFonts w:hint="default" w:ascii="宋体" w:hAnsi="宋体" w:eastAsia="宋体" w:cs="宋体"/>
          <w:color w:val="auto"/>
          <w:sz w:val="24"/>
          <w:highlight w:val="none"/>
          <w:lang w:val="en-US" w:eastAsia="zh-CN"/>
        </w:rPr>
        <w:t>健康安全环保责任落实情况。</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4.4.7工厂化合同中安全培训的要求</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承包商单位组织现场作业人员熟知公司的QHSE管理体系制度要求、作业指导书和安全操作规程，并要求按照公司规定进行现场安全作业。</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承包商的单位要按照公司的QHSE培训矩阵的学时和课程组织相关人员进行学习并记录相关培训记录。</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对公司下发的系统内外的事故案例进行培训学习并开展讨论，深刻吸取事故案例中的经验教训。</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所有施工人员要符合年度安全再培训20学时的要求。</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default" w:ascii="宋体" w:hAnsi="宋体" w:eastAsia="宋体" w:cs="宋体"/>
          <w:color w:val="auto"/>
          <w:sz w:val="24"/>
          <w:highlight w:val="none"/>
          <w:lang w:val="en-US" w:eastAsia="zh-CN"/>
        </w:rPr>
        <w:t>员工离岗半年（180 天）及以上重新上岗或因工伤伤愈上班前，</w:t>
      </w:r>
      <w:r>
        <w:rPr>
          <w:rFonts w:hint="eastAsia" w:ascii="宋体" w:hAnsi="宋体" w:eastAsia="宋体" w:cs="宋体"/>
          <w:color w:val="auto"/>
          <w:sz w:val="24"/>
          <w:highlight w:val="none"/>
          <w:lang w:val="en-US" w:eastAsia="zh-CN"/>
        </w:rPr>
        <w:t>承包商单位</w:t>
      </w:r>
      <w:r>
        <w:rPr>
          <w:rFonts w:hint="default" w:ascii="宋体" w:hAnsi="宋体" w:eastAsia="宋体" w:cs="宋体"/>
          <w:color w:val="auto"/>
          <w:sz w:val="24"/>
          <w:highlight w:val="none"/>
          <w:lang w:val="en-US" w:eastAsia="zh-CN"/>
        </w:rPr>
        <w:t>应对其进行车间级和班组级安全教育培训</w:t>
      </w:r>
      <w:r>
        <w:rPr>
          <w:rFonts w:hint="eastAsia" w:ascii="宋体" w:hAnsi="宋体" w:eastAsia="宋体" w:cs="宋体"/>
          <w:color w:val="auto"/>
          <w:sz w:val="24"/>
          <w:highlight w:val="none"/>
          <w:lang w:val="en-US" w:eastAsia="zh-CN"/>
        </w:rPr>
        <w:t>。培训时间、内容与“新员工三级 安全教育培训”相同。留存相关培训记录。</w:t>
      </w:r>
    </w:p>
    <w:p>
      <w:pPr>
        <w:keepNext w:val="0"/>
        <w:keepLines w:val="0"/>
        <w:pageBreakBefore w:val="0"/>
        <w:numPr>
          <w:ilvl w:val="0"/>
          <w:numId w:val="9"/>
        </w:numPr>
        <w:shd w:val="clear"/>
        <w:wordWrap/>
        <w:topLinePunct w:val="0"/>
        <w:bidi w:val="0"/>
        <w:adjustRightInd w:val="0"/>
        <w:snapToGrid w:val="0"/>
        <w:spacing w:line="324" w:lineRule="auto"/>
        <w:ind w:firstLine="480" w:firstLineChars="200"/>
        <w:rPr>
          <w:rFonts w:hint="default"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承包商单位要对</w:t>
      </w:r>
      <w:r>
        <w:rPr>
          <w:rFonts w:hint="default" w:ascii="宋体" w:hAnsi="宋体" w:eastAsia="宋体" w:cs="宋体"/>
          <w:color w:val="auto"/>
          <w:sz w:val="24"/>
          <w:highlight w:val="none"/>
          <w:lang w:val="en-US" w:eastAsia="zh-CN"/>
        </w:rPr>
        <w:t>转岗</w:t>
      </w:r>
      <w:r>
        <w:rPr>
          <w:rFonts w:hint="eastAsia" w:ascii="宋体" w:hAnsi="宋体" w:eastAsia="宋体" w:cs="宋体"/>
          <w:color w:val="auto"/>
          <w:sz w:val="24"/>
          <w:highlight w:val="none"/>
          <w:lang w:val="en-US" w:eastAsia="zh-CN"/>
        </w:rPr>
        <w:t>的员工进行</w:t>
      </w:r>
      <w:r>
        <w:rPr>
          <w:rFonts w:hint="default" w:ascii="宋体" w:hAnsi="宋体" w:eastAsia="宋体" w:cs="宋体"/>
          <w:color w:val="auto"/>
          <w:sz w:val="24"/>
          <w:highlight w:val="none"/>
          <w:lang w:val="en-US" w:eastAsia="zh-CN"/>
        </w:rPr>
        <w:t>72 学时</w:t>
      </w:r>
      <w:r>
        <w:rPr>
          <w:rFonts w:hint="eastAsia" w:ascii="宋体" w:hAnsi="宋体" w:eastAsia="宋体" w:cs="宋体"/>
          <w:color w:val="auto"/>
          <w:sz w:val="24"/>
          <w:highlight w:val="none"/>
          <w:lang w:val="en-US" w:eastAsia="zh-CN"/>
        </w:rPr>
        <w:t>的转岗</w:t>
      </w:r>
      <w:r>
        <w:rPr>
          <w:rFonts w:hint="default" w:ascii="宋体" w:hAnsi="宋体" w:eastAsia="宋体" w:cs="宋体"/>
          <w:color w:val="auto"/>
          <w:sz w:val="24"/>
          <w:highlight w:val="none"/>
          <w:lang w:val="en-US" w:eastAsia="zh-CN"/>
        </w:rPr>
        <w:t>安全</w:t>
      </w:r>
      <w:r>
        <w:rPr>
          <w:rFonts w:hint="eastAsia" w:ascii="宋体" w:hAnsi="宋体" w:eastAsia="宋体" w:cs="宋体"/>
          <w:color w:val="auto"/>
          <w:sz w:val="24"/>
          <w:highlight w:val="none"/>
          <w:lang w:val="en-US" w:eastAsia="zh-CN"/>
        </w:rPr>
        <w:t>教育</w:t>
      </w:r>
      <w:r>
        <w:rPr>
          <w:rFonts w:hint="default" w:ascii="宋体" w:hAnsi="宋体" w:eastAsia="宋体" w:cs="宋体"/>
          <w:color w:val="auto"/>
          <w:sz w:val="24"/>
          <w:highlight w:val="none"/>
          <w:lang w:val="en-US" w:eastAsia="zh-CN"/>
        </w:rPr>
        <w:t>培训</w:t>
      </w:r>
      <w:r>
        <w:rPr>
          <w:rFonts w:hint="eastAsia" w:ascii="宋体" w:hAnsi="宋体" w:eastAsia="宋体" w:cs="宋体"/>
          <w:color w:val="auto"/>
          <w:sz w:val="24"/>
          <w:highlight w:val="none"/>
          <w:lang w:val="en-US" w:eastAsia="zh-CN"/>
        </w:rPr>
        <w:t>，并向公司相关部门进行备案提交转岗培训记录及相关特种作业操作证件</w:t>
      </w:r>
      <w:r>
        <w:rPr>
          <w:rFonts w:hint="default" w:ascii="宋体" w:hAnsi="宋体" w:eastAsia="宋体" w:cs="宋体"/>
          <w:color w:val="auto"/>
          <w:sz w:val="24"/>
          <w:highlight w:val="none"/>
          <w:lang w:val="en-US" w:eastAsia="zh-CN"/>
        </w:rPr>
        <w:t>，员工在重新上岗前转入单位应对其进行 72 学时的“转岗安全教育培训”，培训内容应包含安全生产和工伤预防内容，并符合岗位特点。</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4.4.8承包商单位根据年度协议合同额和法定的计提比例提取安全生产费用于完善和改进公司或者项目安全生产条件。承包单位应提供安全生产费已用于项目安全生产的支持材料，以证明上述费用已用于与工程相关的安全生产活动。</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4.4.9承包商单位自行提供的手持电动工具、用电设备、漏电保护器、吊索具和计量器具等，应符合公司相关电气检测、吊具检测和计量检定的要求。</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4.4.10承包商单位及时、如实报告生产安全事故，不得瞒报、迟报。</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4.4.11</w:t>
      </w:r>
      <w:r>
        <w:rPr>
          <w:rFonts w:ascii="宋体" w:hAnsi="宋体" w:eastAsia="宋体"/>
          <w:color w:val="auto"/>
          <w:sz w:val="24"/>
          <w:szCs w:val="24"/>
          <w:highlight w:val="none"/>
        </w:rPr>
        <w:t>投标人整体负责所辖人员的安全管理问题</w:t>
      </w:r>
      <w:r>
        <w:rPr>
          <w:rFonts w:hint="eastAsia" w:ascii="宋体" w:hAnsi="宋体" w:eastAsia="宋体"/>
          <w:color w:val="auto"/>
          <w:sz w:val="24"/>
          <w:szCs w:val="24"/>
          <w:highlight w:val="none"/>
        </w:rPr>
        <w:t>，并对施工人员安全承担责任。</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4.4.12承包商单位要与项目管理单位签订安全管理协议，明确双方的安全责任与义务。</w:t>
      </w:r>
    </w:p>
    <w:p>
      <w:pPr>
        <w:keepNext w:val="0"/>
        <w:keepLines w:val="0"/>
        <w:pageBreakBefore w:val="0"/>
        <w:numPr>
          <w:ilvl w:val="0"/>
          <w:numId w:val="0"/>
        </w:numPr>
        <w:shd w:val="clear"/>
        <w:wordWrap/>
        <w:topLinePunct w:val="0"/>
        <w:bidi w:val="0"/>
        <w:adjustRightInd w:val="0"/>
        <w:snapToGrid w:val="0"/>
        <w:spacing w:line="324" w:lineRule="auto"/>
        <w:ind w:firstLine="480" w:firstLineChars="200"/>
        <w:rPr>
          <w:rFonts w:hint="default" w:ascii="宋体" w:hAnsi="宋体" w:eastAsia="宋体"/>
          <w:color w:val="auto"/>
          <w:sz w:val="24"/>
          <w:szCs w:val="24"/>
          <w:highlight w:val="none"/>
          <w:lang w:val="en-US" w:eastAsia="zh-CN"/>
        </w:rPr>
      </w:pPr>
      <w:r>
        <w:rPr>
          <w:rFonts w:hint="eastAsia" w:ascii="宋体" w:hAnsi="宋体" w:eastAsia="宋体" w:cs="宋体"/>
          <w:color w:val="auto"/>
          <w:sz w:val="24"/>
          <w:highlight w:val="none"/>
          <w:lang w:val="en-US" w:eastAsia="zh-CN"/>
        </w:rPr>
        <w:t>4.4.13承包商单位应按照海洋石油工程股份有限公司一贯到底的QHSE体系文件与天津智能制造分公司QHSE体系执行，见附件《海洋石油工程股份有限公司一贯到底的QHSE体系文件》。</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rFonts w:hint="eastAsia"/>
          <w:b w:val="0"/>
          <w:bCs/>
          <w:color w:val="auto"/>
          <w:sz w:val="24"/>
          <w:highlight w:val="none"/>
          <w:lang w:val="en-US" w:eastAsia="zh-CN"/>
        </w:rPr>
      </w:pPr>
      <w:r>
        <w:rPr>
          <w:rFonts w:hint="eastAsia"/>
          <w:b w:val="0"/>
          <w:bCs/>
          <w:color w:val="auto"/>
          <w:sz w:val="24"/>
          <w:highlight w:val="none"/>
        </w:rPr>
        <w:t xml:space="preserve">4.5 </w:t>
      </w:r>
      <w:bookmarkEnd w:id="72"/>
      <w:bookmarkEnd w:id="73"/>
      <w:r>
        <w:rPr>
          <w:rFonts w:hint="eastAsia"/>
          <w:b w:val="0"/>
          <w:bCs/>
          <w:color w:val="auto"/>
          <w:sz w:val="24"/>
          <w:highlight w:val="none"/>
        </w:rPr>
        <w:t>工</w:t>
      </w:r>
      <w:bookmarkEnd w:id="74"/>
      <w:r>
        <w:rPr>
          <w:rFonts w:hint="eastAsia"/>
          <w:b w:val="0"/>
          <w:bCs/>
          <w:color w:val="auto"/>
          <w:sz w:val="24"/>
          <w:highlight w:val="none"/>
        </w:rPr>
        <w:t>作量统计</w:t>
      </w:r>
      <w:r>
        <w:rPr>
          <w:rFonts w:hint="eastAsia"/>
          <w:b w:val="0"/>
          <w:bCs/>
          <w:color w:val="auto"/>
          <w:sz w:val="24"/>
          <w:highlight w:val="none"/>
          <w:lang w:val="en-US" w:eastAsia="zh-CN"/>
        </w:rPr>
        <w:t>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由于合同将会以人工的形式结算，投标人QS付款及最终付款的申请必须以双方确认过的工作指令工作量为依据。招标人根据陆地施工相关工作指令执行结果对投标人进行考核，考核结果影响结算，详情见“4</w:t>
      </w:r>
      <w:r>
        <w:rPr>
          <w:rFonts w:ascii="宋体" w:hAnsi="宋体" w:eastAsia="宋体"/>
          <w:color w:val="auto"/>
          <w:sz w:val="24"/>
          <w:szCs w:val="24"/>
          <w:highlight w:val="none"/>
        </w:rPr>
        <w:t>.2.2施工计划及</w:t>
      </w:r>
      <w:r>
        <w:rPr>
          <w:rFonts w:hint="eastAsia" w:ascii="宋体" w:hAnsi="宋体" w:eastAsia="宋体"/>
          <w:color w:val="auto"/>
          <w:sz w:val="24"/>
          <w:szCs w:val="24"/>
          <w:highlight w:val="none"/>
        </w:rPr>
        <w:t>工作委托</w:t>
      </w:r>
      <w:r>
        <w:rPr>
          <w:rFonts w:ascii="宋体" w:hAnsi="宋体" w:eastAsia="宋体"/>
          <w:color w:val="auto"/>
          <w:sz w:val="24"/>
          <w:szCs w:val="24"/>
          <w:highlight w:val="none"/>
        </w:rPr>
        <w:t>单下发</w:t>
      </w:r>
      <w:r>
        <w:rPr>
          <w:rFonts w:hint="eastAsia" w:ascii="宋体" w:hAnsi="宋体" w:eastAsia="宋体"/>
          <w:color w:val="auto"/>
          <w:sz w:val="24"/>
          <w:szCs w:val="24"/>
          <w:highlight w:val="none"/>
        </w:rPr>
        <w:t>”</w:t>
      </w:r>
      <w:r>
        <w:rPr>
          <w:rFonts w:ascii="宋体" w:hAnsi="宋体" w:eastAsia="宋体"/>
          <w:color w:val="auto"/>
          <w:sz w:val="24"/>
          <w:szCs w:val="24"/>
          <w:highlight w:val="none"/>
        </w:rPr>
        <w:t>部分</w:t>
      </w:r>
      <w:r>
        <w:rPr>
          <w:rFonts w:hint="eastAsia" w:ascii="宋体" w:hAnsi="宋体" w:eastAsia="宋体"/>
          <w:color w:val="auto"/>
          <w:sz w:val="24"/>
          <w:szCs w:val="24"/>
          <w:highlight w:val="none"/>
        </w:rPr>
        <w:t>。</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投标人应按照招标人要求的格式，确保每日日报记录的准确性</w:t>
      </w:r>
      <w:r>
        <w:rPr>
          <w:rFonts w:hint="eastAsia" w:ascii="宋体" w:hAnsi="宋体" w:eastAsia="宋体"/>
          <w:color w:val="auto"/>
          <w:sz w:val="24"/>
          <w:szCs w:val="24"/>
          <w:highlight w:val="none"/>
        </w:rPr>
        <w:t>，以便与工作委托单进行校核分析；</w:t>
      </w:r>
      <w:r>
        <w:rPr>
          <w:rFonts w:ascii="宋体" w:hAnsi="宋体" w:eastAsia="宋体"/>
          <w:color w:val="auto"/>
          <w:sz w:val="24"/>
          <w:szCs w:val="24"/>
          <w:highlight w:val="none"/>
        </w:rPr>
        <w:t>根据现场实际的建造状态，按月将发生的工作量，以正式文件的形式提交招标人审核，在得到审核确认后，作为付款申请的支持文件申请工程款。</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投标人必须安排人员配合招标人对提交的工作量及现场实际完成情况进行审核。投标人单月提交工作量应在对应的工作项</w:t>
      </w:r>
      <w:r>
        <w:rPr>
          <w:rFonts w:hint="eastAsia" w:ascii="宋体" w:hAnsi="宋体" w:eastAsia="宋体"/>
          <w:color w:val="auto"/>
          <w:sz w:val="24"/>
          <w:szCs w:val="24"/>
          <w:highlight w:val="none"/>
        </w:rPr>
        <w:t>（或工作</w:t>
      </w:r>
      <w:r>
        <w:rPr>
          <w:rFonts w:hint="eastAsia" w:ascii="宋体" w:hAnsi="宋体" w:eastAsia="宋体"/>
          <w:color w:val="auto"/>
          <w:sz w:val="24"/>
          <w:szCs w:val="24"/>
          <w:highlight w:val="none"/>
          <w:lang w:val="en-US" w:eastAsia="zh-CN"/>
        </w:rPr>
        <w:t>订单</w:t>
      </w:r>
      <w:r>
        <w:rPr>
          <w:rFonts w:hint="eastAsia" w:ascii="宋体" w:hAnsi="宋体" w:eastAsia="宋体"/>
          <w:color w:val="auto"/>
          <w:sz w:val="24"/>
          <w:szCs w:val="24"/>
          <w:highlight w:val="none"/>
        </w:rPr>
        <w:t>）</w:t>
      </w:r>
      <w:bookmarkStart w:id="76" w:name="_Toc47344685"/>
      <w:bookmarkStart w:id="77" w:name="_Toc47088628"/>
      <w:r>
        <w:rPr>
          <w:rFonts w:ascii="宋体" w:hAnsi="宋体" w:eastAsia="宋体"/>
          <w:color w:val="auto"/>
          <w:sz w:val="24"/>
          <w:szCs w:val="24"/>
          <w:highlight w:val="none"/>
        </w:rPr>
        <w:t>完成之后</w:t>
      </w:r>
      <w:r>
        <w:rPr>
          <w:rFonts w:hint="eastAsia" w:ascii="宋体" w:hAnsi="宋体" w:eastAsia="宋体"/>
          <w:color w:val="auto"/>
          <w:sz w:val="24"/>
          <w:szCs w:val="24"/>
          <w:highlight w:val="none"/>
        </w:rPr>
        <w:t>。</w:t>
      </w:r>
    </w:p>
    <w:p>
      <w:pPr>
        <w:keepNext w:val="0"/>
        <w:keepLines w:val="0"/>
        <w:pageBreakBefore w:val="0"/>
        <w:widowControl/>
        <w:shd w:val="clear"/>
        <w:wordWrap/>
        <w:topLinePunct w:val="0"/>
        <w:bidi w:val="0"/>
        <w:adjustRightInd w:val="0"/>
        <w:snapToGrid w:val="0"/>
        <w:spacing w:line="324" w:lineRule="auto"/>
        <w:jc w:val="left"/>
        <w:rPr>
          <w:rFonts w:ascii="宋体" w:hAnsi="宋体" w:eastAsia="宋体"/>
          <w:color w:val="auto"/>
          <w:sz w:val="24"/>
          <w:szCs w:val="24"/>
          <w:highlight w:val="none"/>
        </w:rPr>
      </w:pPr>
      <w:r>
        <w:rPr>
          <w:rFonts w:ascii="宋体" w:hAnsi="宋体" w:eastAsia="宋体"/>
          <w:color w:val="auto"/>
          <w:sz w:val="24"/>
          <w:szCs w:val="24"/>
          <w:highlight w:val="none"/>
        </w:rPr>
        <w:t xml:space="preserve">4.6 </w:t>
      </w:r>
      <w:r>
        <w:rPr>
          <w:rFonts w:hint="eastAsia" w:ascii="宋体" w:hAnsi="宋体" w:eastAsia="宋体"/>
          <w:color w:val="auto"/>
          <w:sz w:val="24"/>
          <w:szCs w:val="24"/>
          <w:highlight w:val="none"/>
        </w:rPr>
        <w:t>机械台班和</w:t>
      </w:r>
      <w:bookmarkEnd w:id="76"/>
      <w:bookmarkEnd w:id="77"/>
      <w:r>
        <w:rPr>
          <w:rFonts w:hint="eastAsia" w:ascii="宋体" w:hAnsi="宋体" w:eastAsia="宋体"/>
          <w:color w:val="auto"/>
          <w:sz w:val="24"/>
          <w:szCs w:val="24"/>
          <w:highlight w:val="none"/>
        </w:rPr>
        <w:t>消耗材料</w:t>
      </w:r>
      <w:r>
        <w:rPr>
          <w:rFonts w:ascii="宋体" w:hAnsi="宋体" w:eastAsia="宋体"/>
          <w:color w:val="auto"/>
          <w:sz w:val="24"/>
          <w:szCs w:val="24"/>
          <w:highlight w:val="none"/>
        </w:rPr>
        <w:t>管理</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4.6.1</w:t>
      </w:r>
      <w:r>
        <w:rPr>
          <w:rFonts w:hint="eastAsia" w:ascii="宋体" w:hAnsi="宋体" w:eastAsia="宋体"/>
          <w:color w:val="auto"/>
          <w:sz w:val="24"/>
          <w:szCs w:val="24"/>
          <w:highlight w:val="none"/>
        </w:rPr>
        <w:t>机械台班</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投标人应根据工作量和节点计划的要求，提供详尽的机械台班使用数量和计划。</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投标人应按照招标人关于大型机械设备管理规定</w:t>
      </w:r>
      <w:r>
        <w:rPr>
          <w:rFonts w:hint="eastAsia" w:ascii="宋体" w:hAnsi="宋体" w:eastAsia="宋体"/>
          <w:color w:val="auto"/>
          <w:sz w:val="24"/>
          <w:szCs w:val="24"/>
          <w:highlight w:val="none"/>
        </w:rPr>
        <w:t>，</w:t>
      </w:r>
      <w:r>
        <w:rPr>
          <w:rFonts w:ascii="宋体" w:hAnsi="宋体" w:eastAsia="宋体"/>
          <w:color w:val="auto"/>
          <w:sz w:val="24"/>
          <w:szCs w:val="24"/>
          <w:highlight w:val="none"/>
        </w:rPr>
        <w:t>提高设备</w:t>
      </w:r>
      <w:bookmarkStart w:id="78" w:name="_Toc38350998"/>
      <w:r>
        <w:rPr>
          <w:rFonts w:ascii="宋体" w:hAnsi="宋体" w:eastAsia="宋体"/>
          <w:color w:val="auto"/>
          <w:sz w:val="24"/>
          <w:szCs w:val="24"/>
          <w:highlight w:val="none"/>
        </w:rPr>
        <w:t>使用效率</w:t>
      </w:r>
      <w:r>
        <w:rPr>
          <w:rFonts w:hint="eastAsia" w:ascii="宋体" w:hAnsi="宋体" w:eastAsia="宋体"/>
          <w:color w:val="auto"/>
          <w:sz w:val="24"/>
          <w:szCs w:val="24"/>
          <w:highlight w:val="none"/>
        </w:rPr>
        <w:t>。</w:t>
      </w:r>
    </w:p>
    <w:bookmarkEnd w:id="78"/>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4.6.2</w:t>
      </w:r>
      <w:r>
        <w:rPr>
          <w:rFonts w:ascii="宋体" w:hAnsi="宋体" w:eastAsia="宋体"/>
          <w:color w:val="auto"/>
          <w:sz w:val="24"/>
          <w:szCs w:val="24"/>
          <w:highlight w:val="none"/>
        </w:rPr>
        <w:t>施工消耗材料</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投标人需对所有自行负责采办的材料进行跟踪，保证采办量</w:t>
      </w:r>
      <w:r>
        <w:rPr>
          <w:rFonts w:hint="eastAsia" w:ascii="宋体" w:hAnsi="宋体" w:eastAsia="宋体"/>
          <w:color w:val="auto"/>
          <w:sz w:val="24"/>
          <w:szCs w:val="24"/>
          <w:highlight w:val="none"/>
        </w:rPr>
        <w:t>和</w:t>
      </w:r>
      <w:r>
        <w:rPr>
          <w:rFonts w:ascii="宋体" w:hAnsi="宋体" w:eastAsia="宋体"/>
          <w:color w:val="auto"/>
          <w:sz w:val="24"/>
          <w:szCs w:val="24"/>
          <w:highlight w:val="none"/>
        </w:rPr>
        <w:t>施工用料</w:t>
      </w:r>
      <w:r>
        <w:rPr>
          <w:rFonts w:hint="eastAsia" w:ascii="宋体" w:hAnsi="宋体" w:eastAsia="宋体"/>
          <w:color w:val="auto"/>
          <w:sz w:val="24"/>
          <w:szCs w:val="24"/>
          <w:highlight w:val="none"/>
        </w:rPr>
        <w:t>，</w:t>
      </w:r>
      <w:r>
        <w:rPr>
          <w:rFonts w:ascii="宋体" w:hAnsi="宋体" w:eastAsia="宋体"/>
          <w:color w:val="auto"/>
          <w:sz w:val="24"/>
          <w:szCs w:val="24"/>
          <w:highlight w:val="none"/>
        </w:rPr>
        <w:t>并提供相应材料的安全及环保合格证书。</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招标人有权力在任何时候对投标人的施工消耗材料进行抽检。</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投标人</w:t>
      </w:r>
      <w:r>
        <w:rPr>
          <w:rFonts w:hint="eastAsia" w:ascii="宋体" w:hAnsi="宋体" w:eastAsia="宋体"/>
          <w:color w:val="auto"/>
          <w:sz w:val="24"/>
          <w:szCs w:val="24"/>
          <w:highlight w:val="none"/>
        </w:rPr>
        <w:t>采办</w:t>
      </w:r>
      <w:r>
        <w:rPr>
          <w:rFonts w:ascii="宋体" w:hAnsi="宋体" w:eastAsia="宋体"/>
          <w:color w:val="auto"/>
          <w:sz w:val="24"/>
          <w:szCs w:val="24"/>
          <w:highlight w:val="none"/>
        </w:rPr>
        <w:t>的所有施工消耗材料均应符合相关的项目规格书、国际/国内规</w:t>
      </w:r>
      <w:bookmarkStart w:id="79" w:name="_Toc47344686"/>
      <w:bookmarkStart w:id="80" w:name="_Toc47088629"/>
      <w:r>
        <w:rPr>
          <w:rFonts w:ascii="宋体" w:hAnsi="宋体" w:eastAsia="宋体"/>
          <w:color w:val="auto"/>
          <w:sz w:val="24"/>
          <w:szCs w:val="24"/>
          <w:highlight w:val="none"/>
        </w:rPr>
        <w:t>范和标准。</w:t>
      </w:r>
    </w:p>
    <w:p>
      <w:pPr>
        <w:keepNext w:val="0"/>
        <w:keepLines w:val="0"/>
        <w:pageBreakBefore w:val="0"/>
        <w:widowControl/>
        <w:shd w:val="clear"/>
        <w:wordWrap/>
        <w:topLinePunct w:val="0"/>
        <w:bidi w:val="0"/>
        <w:adjustRightInd w:val="0"/>
        <w:snapToGrid w:val="0"/>
        <w:spacing w:line="324" w:lineRule="auto"/>
        <w:jc w:val="left"/>
        <w:rPr>
          <w:rFonts w:ascii="宋体" w:hAnsi="宋体" w:eastAsia="宋体"/>
          <w:color w:val="auto"/>
          <w:sz w:val="24"/>
          <w:szCs w:val="24"/>
          <w:highlight w:val="none"/>
        </w:rPr>
      </w:pPr>
      <w:r>
        <w:rPr>
          <w:rFonts w:ascii="宋体" w:hAnsi="宋体" w:eastAsia="宋体"/>
          <w:color w:val="auto"/>
          <w:sz w:val="24"/>
          <w:szCs w:val="24"/>
          <w:highlight w:val="none"/>
        </w:rPr>
        <w:t>4.</w:t>
      </w:r>
      <w:bookmarkEnd w:id="79"/>
      <w:bookmarkEnd w:id="80"/>
      <w:r>
        <w:rPr>
          <w:rFonts w:ascii="宋体" w:hAnsi="宋体" w:eastAsia="宋体"/>
          <w:color w:val="auto"/>
          <w:sz w:val="24"/>
          <w:szCs w:val="24"/>
          <w:highlight w:val="none"/>
        </w:rPr>
        <w:t xml:space="preserve">7 </w:t>
      </w:r>
      <w:r>
        <w:rPr>
          <w:rFonts w:hint="eastAsia" w:ascii="宋体" w:hAnsi="宋体" w:eastAsia="宋体"/>
          <w:color w:val="auto"/>
          <w:sz w:val="24"/>
          <w:szCs w:val="24"/>
          <w:highlight w:val="none"/>
        </w:rPr>
        <w:t>其他</w:t>
      </w:r>
      <w:r>
        <w:rPr>
          <w:rFonts w:ascii="宋体" w:hAnsi="宋体" w:eastAsia="宋体"/>
          <w:color w:val="auto"/>
          <w:sz w:val="24"/>
          <w:szCs w:val="24"/>
          <w:highlight w:val="none"/>
        </w:rPr>
        <w:t>管理</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ascii="宋体" w:hAnsi="宋体" w:eastAsia="宋体"/>
          <w:color w:val="auto"/>
          <w:sz w:val="24"/>
          <w:szCs w:val="24"/>
          <w:highlight w:val="none"/>
        </w:rPr>
        <w:t>对于本技术文件未详尽描述的内容，投标人应按照招标人</w:t>
      </w:r>
      <w:bookmarkStart w:id="81" w:name="_Toc532973806"/>
      <w:bookmarkStart w:id="82" w:name="_Toc535567755"/>
      <w:bookmarkStart w:id="83" w:name="_Toc27490523"/>
      <w:bookmarkStart w:id="84" w:name="_Toc47088630"/>
      <w:bookmarkStart w:id="85" w:name="_Toc47344687"/>
      <w:bookmarkStart w:id="86" w:name="_Toc24473918"/>
      <w:r>
        <w:rPr>
          <w:rFonts w:ascii="宋体" w:hAnsi="宋体" w:eastAsia="宋体"/>
          <w:color w:val="auto"/>
          <w:sz w:val="24"/>
          <w:szCs w:val="24"/>
          <w:highlight w:val="none"/>
        </w:rPr>
        <w:t>规定执行。</w:t>
      </w:r>
    </w:p>
    <w:p>
      <w:pPr>
        <w:keepNext w:val="0"/>
        <w:keepLines w:val="0"/>
        <w:pageBreakBefore w:val="0"/>
        <w:widowControl/>
        <w:shd w:val="clear"/>
        <w:kinsoku w:val="0"/>
        <w:wordWrap/>
        <w:overflowPunct w:val="0"/>
        <w:topLinePunct w:val="0"/>
        <w:autoSpaceDE w:val="0"/>
        <w:autoSpaceDN w:val="0"/>
        <w:bidi w:val="0"/>
        <w:adjustRightInd w:val="0"/>
        <w:snapToGrid w:val="0"/>
        <w:spacing w:line="324" w:lineRule="auto"/>
        <w:jc w:val="left"/>
        <w:outlineLvl w:val="1"/>
        <w:rPr>
          <w:b w:val="0"/>
          <w:bCs/>
          <w:color w:val="auto"/>
          <w:sz w:val="24"/>
          <w:highlight w:val="none"/>
        </w:rPr>
      </w:pPr>
      <w:r>
        <w:rPr>
          <w:b w:val="0"/>
          <w:bCs/>
          <w:color w:val="auto"/>
          <w:sz w:val="24"/>
          <w:highlight w:val="none"/>
        </w:rPr>
        <w:t>4.</w:t>
      </w:r>
      <w:bookmarkEnd w:id="81"/>
      <w:bookmarkEnd w:id="82"/>
      <w:bookmarkEnd w:id="83"/>
      <w:bookmarkEnd w:id="84"/>
      <w:bookmarkEnd w:id="85"/>
      <w:bookmarkEnd w:id="86"/>
      <w:r>
        <w:rPr>
          <w:b w:val="0"/>
          <w:bCs/>
          <w:color w:val="auto"/>
          <w:sz w:val="24"/>
          <w:highlight w:val="none"/>
        </w:rPr>
        <w:t>8</w:t>
      </w:r>
      <w:bookmarkStart w:id="87" w:name="_Toc532973751"/>
      <w:r>
        <w:rPr>
          <w:b w:val="0"/>
          <w:bCs/>
          <w:color w:val="auto"/>
          <w:sz w:val="24"/>
          <w:highlight w:val="none"/>
        </w:rPr>
        <w:t xml:space="preserve"> </w:t>
      </w:r>
      <w:r>
        <w:rPr>
          <w:rFonts w:hint="eastAsia"/>
          <w:b w:val="0"/>
          <w:bCs/>
          <w:color w:val="auto"/>
          <w:sz w:val="24"/>
          <w:highlight w:val="none"/>
        </w:rPr>
        <w:t>完工状态</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完工状态包含但不限</w:t>
      </w:r>
      <w:bookmarkEnd w:id="87"/>
      <w:r>
        <w:rPr>
          <w:rFonts w:hint="eastAsia" w:ascii="宋体" w:hAnsi="宋体" w:eastAsia="宋体"/>
          <w:color w:val="auto"/>
          <w:sz w:val="24"/>
          <w:szCs w:val="24"/>
          <w:highlight w:val="none"/>
        </w:rPr>
        <w:t>于以下几点:</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 投标人根据设计图纸、技术要求和承包合同的规定，完成所有预制施工管理、施工技术支持服务等全部施工活动，通过报验、各项设施均达到正常使用要求。 </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olor w:val="auto"/>
          <w:sz w:val="24"/>
          <w:szCs w:val="24"/>
          <w:highlight w:val="none"/>
        </w:rPr>
      </w:pPr>
      <w:r>
        <w:rPr>
          <w:rFonts w:hint="eastAsia" w:ascii="宋体" w:hAnsi="宋体" w:eastAsia="宋体"/>
          <w:color w:val="auto"/>
          <w:sz w:val="24"/>
          <w:szCs w:val="24"/>
          <w:highlight w:val="none"/>
        </w:rPr>
        <w:t>2）全面履行</w:t>
      </w:r>
      <w:bookmarkStart w:id="88" w:name="_Toc47088631"/>
      <w:bookmarkStart w:id="89" w:name="_Toc24473919"/>
      <w:bookmarkStart w:id="90" w:name="_Toc47344688"/>
      <w:bookmarkStart w:id="91" w:name="_Toc27490524"/>
      <w:r>
        <w:rPr>
          <w:rFonts w:hint="eastAsia" w:ascii="宋体" w:hAnsi="宋体" w:eastAsia="宋体"/>
          <w:color w:val="auto"/>
          <w:sz w:val="24"/>
          <w:szCs w:val="24"/>
          <w:highlight w:val="none"/>
        </w:rPr>
        <w:t>合同义务</w:t>
      </w:r>
      <w:bookmarkEnd w:id="88"/>
      <w:bookmarkEnd w:id="89"/>
      <w:bookmarkEnd w:id="90"/>
      <w:bookmarkEnd w:id="91"/>
      <w:r>
        <w:rPr>
          <w:rFonts w:hint="eastAsia" w:ascii="宋体" w:hAnsi="宋体" w:eastAsia="宋体"/>
          <w:color w:val="auto"/>
          <w:sz w:val="24"/>
          <w:szCs w:val="24"/>
          <w:highlight w:val="none"/>
        </w:rPr>
        <w:t>。</w:t>
      </w:r>
    </w:p>
    <w:p>
      <w:pPr>
        <w:pStyle w:val="30"/>
        <w:keepNext w:val="0"/>
        <w:keepLines w:val="0"/>
        <w:pageBreakBefore w:val="0"/>
        <w:widowControl w:val="0"/>
        <w:kinsoku/>
        <w:wordWrap/>
        <w:overflowPunct/>
        <w:topLinePunct w:val="0"/>
        <w:autoSpaceDE/>
        <w:autoSpaceDN/>
        <w:bidi w:val="0"/>
        <w:adjustRightInd w:val="0"/>
        <w:snapToGrid/>
        <w:spacing w:before="0" w:after="0"/>
        <w:textAlignment w:val="auto"/>
        <w:rPr>
          <w:rFonts w:hint="eastAsia" w:ascii="宋体" w:hAnsi="宋体" w:eastAsia="宋体" w:cs="Times New Roman"/>
          <w:b w:val="0"/>
          <w:bCs w:val="0"/>
          <w:color w:val="auto"/>
          <w:kern w:val="2"/>
          <w:sz w:val="24"/>
          <w:szCs w:val="24"/>
          <w:highlight w:val="none"/>
          <w:lang w:val="en-US" w:eastAsia="zh-CN" w:bidi="ar-SA"/>
        </w:rPr>
      </w:pPr>
      <w:r>
        <w:rPr>
          <w:rFonts w:hint="eastAsia" w:ascii="宋体" w:hAnsi="宋体" w:eastAsia="宋体" w:cs="Times New Roman"/>
          <w:b/>
          <w:bCs/>
          <w:color w:val="auto"/>
          <w:kern w:val="2"/>
          <w:sz w:val="24"/>
          <w:szCs w:val="24"/>
          <w:highlight w:val="none"/>
          <w:lang w:val="en-US" w:eastAsia="zh-CN" w:bidi="ar-SA"/>
        </w:rPr>
        <w:t>5 订单工作量分配原则</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default" w:ascii="宋体" w:hAnsi="宋体" w:eastAsia="宋体" w:cs="Times New Roman"/>
          <w:color w:val="auto"/>
          <w:sz w:val="24"/>
          <w:szCs w:val="24"/>
          <w:highlight w:val="none"/>
          <w:lang w:val="en-US" w:eastAsia="zh-CN"/>
        </w:rPr>
        <w:t>平行协议费率不一致时：</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w:t>
      </w:r>
      <w:r>
        <w:rPr>
          <w:rFonts w:hint="default" w:ascii="宋体" w:hAnsi="宋体" w:eastAsia="宋体" w:cs="Times New Roman"/>
          <w:color w:val="auto"/>
          <w:sz w:val="24"/>
          <w:szCs w:val="24"/>
          <w:highlight w:val="none"/>
          <w:lang w:val="en-US" w:eastAsia="zh-CN"/>
        </w:rPr>
        <w:t>甲方施工订单配发的基础原则为成本优先，即在平行协议费率不一致时，整个协议周期内，甲方均有权优先向协议费率较低的承包商下发订单。</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r>
        <w:rPr>
          <w:rFonts w:hint="default" w:ascii="宋体" w:hAnsi="宋体" w:eastAsia="宋体" w:cs="Times New Roman"/>
          <w:color w:val="auto"/>
          <w:sz w:val="24"/>
          <w:szCs w:val="24"/>
          <w:highlight w:val="none"/>
          <w:lang w:val="en-US" w:eastAsia="zh-CN"/>
        </w:rPr>
        <w:t>若成本最优的承包商产能不能满足甲方生产进度需要时，甲方有权按费率从低到高的次序，依次配发施工订单；</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default" w:ascii="宋体" w:hAnsi="宋体" w:eastAsia="宋体" w:cs="Times New Roman"/>
          <w:color w:val="auto"/>
          <w:sz w:val="24"/>
          <w:szCs w:val="24"/>
          <w:highlight w:val="none"/>
          <w:lang w:val="en-US" w:eastAsia="zh-CN"/>
        </w:rPr>
        <w:t>平行协议费率一致时：</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1）</w:t>
      </w:r>
      <w:r>
        <w:rPr>
          <w:rFonts w:hint="default" w:ascii="宋体" w:hAnsi="宋体" w:eastAsia="宋体" w:cs="Times New Roman"/>
          <w:color w:val="auto"/>
          <w:sz w:val="24"/>
          <w:szCs w:val="24"/>
          <w:highlight w:val="none"/>
          <w:lang w:val="en-US" w:eastAsia="zh-CN"/>
        </w:rPr>
        <w:t>甲方有权根据承包商的施工资质、业绩、可提供的资源数量、施工人员的资质及经验等因素综合考虑后，进行订单下发；</w:t>
      </w:r>
      <w:r>
        <w:rPr>
          <w:rFonts w:hint="eastAsia" w:ascii="宋体" w:hAnsi="宋体" w:eastAsia="宋体" w:cs="Times New Roman"/>
          <w:color w:val="auto"/>
          <w:sz w:val="24"/>
          <w:szCs w:val="24"/>
          <w:highlight w:val="none"/>
          <w:lang w:val="en-US" w:eastAsia="zh-CN"/>
        </w:rPr>
        <w:t xml:space="preserve">  </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2）</w:t>
      </w:r>
      <w:r>
        <w:rPr>
          <w:rFonts w:hint="default" w:ascii="宋体" w:hAnsi="宋体" w:eastAsia="宋体" w:cs="Times New Roman"/>
          <w:color w:val="auto"/>
          <w:sz w:val="24"/>
          <w:szCs w:val="24"/>
          <w:highlight w:val="none"/>
          <w:lang w:val="en-US" w:eastAsia="zh-CN"/>
        </w:rPr>
        <w:t>协议执行周期内，按合同约定及甲方管理要求对各协议承包商的订单执行绩效进行评分，并以此分值为基础，按得分高低排序，安排后续的订单配发；</w:t>
      </w:r>
    </w:p>
    <w:p>
      <w:pPr>
        <w:pStyle w:val="30"/>
        <w:rPr>
          <w:rFonts w:hint="eastAsia" w:ascii="宋体" w:hAnsi="宋体" w:eastAsia="宋体" w:cs="Times New Roman"/>
          <w:color w:val="auto"/>
          <w:sz w:val="24"/>
          <w:szCs w:val="24"/>
          <w:highlight w:val="none"/>
          <w:lang w:val="en-US" w:eastAsia="zh-CN"/>
        </w:rPr>
      </w:pPr>
      <w:r>
        <w:rPr>
          <w:rFonts w:hint="default" w:ascii="宋体" w:hAnsi="宋体" w:eastAsia="宋体" w:cs="Times New Roman"/>
          <w:color w:val="auto"/>
          <w:sz w:val="24"/>
          <w:szCs w:val="24"/>
          <w:highlight w:val="none"/>
          <w:lang w:val="en-US" w:eastAsia="zh-CN"/>
        </w:rPr>
        <w:t>当出现“否定项”事件时，如触发合同终止条款，则按合同约定执行；若不触及，则停发承包商的后续施工订单，直至承包商完全完成整改，并经甲方评估后，再根据排产情况进行后续施工订单配发</w:t>
      </w:r>
      <w:r>
        <w:rPr>
          <w:rFonts w:hint="eastAsia" w:ascii="宋体" w:hAnsi="宋体" w:eastAsia="宋体" w:cs="Times New Roman"/>
          <w:color w:val="auto"/>
          <w:sz w:val="24"/>
          <w:szCs w:val="24"/>
          <w:highlight w:val="none"/>
          <w:lang w:val="en-US" w:eastAsia="zh-CN"/>
        </w:rPr>
        <w:t>。</w:t>
      </w:r>
    </w:p>
    <w:p>
      <w:pPr>
        <w:pStyle w:val="30"/>
        <w:keepNext w:val="0"/>
        <w:keepLines w:val="0"/>
        <w:pageBreakBefore w:val="0"/>
        <w:widowControl w:val="0"/>
        <w:kinsoku/>
        <w:wordWrap/>
        <w:overflowPunct/>
        <w:topLinePunct w:val="0"/>
        <w:autoSpaceDE/>
        <w:autoSpaceDN/>
        <w:bidi w:val="0"/>
        <w:adjustRightInd w:val="0"/>
        <w:snapToGrid/>
        <w:spacing w:before="0" w:after="0"/>
        <w:textAlignment w:val="auto"/>
        <w:rPr>
          <w:rFonts w:hint="eastAsia" w:ascii="宋体" w:hAnsi="宋体" w:eastAsia="宋体" w:cs="Times New Roman"/>
          <w:b/>
          <w:bCs/>
          <w:color w:val="auto"/>
          <w:kern w:val="2"/>
          <w:sz w:val="24"/>
          <w:szCs w:val="24"/>
          <w:highlight w:val="none"/>
          <w:lang w:val="en-US" w:eastAsia="zh-CN" w:bidi="ar-SA"/>
        </w:rPr>
      </w:pPr>
    </w:p>
    <w:p>
      <w:pPr>
        <w:pStyle w:val="30"/>
        <w:keepNext w:val="0"/>
        <w:keepLines w:val="0"/>
        <w:pageBreakBefore w:val="0"/>
        <w:widowControl w:val="0"/>
        <w:kinsoku/>
        <w:wordWrap/>
        <w:overflowPunct/>
        <w:topLinePunct w:val="0"/>
        <w:autoSpaceDE/>
        <w:autoSpaceDN/>
        <w:bidi w:val="0"/>
        <w:adjustRightInd w:val="0"/>
        <w:snapToGrid/>
        <w:spacing w:before="0" w:after="0" w:line="240" w:lineRule="auto"/>
        <w:textAlignment w:val="auto"/>
        <w:rPr>
          <w:rFonts w:hint="eastAsia" w:ascii="宋体" w:hAnsi="宋体" w:eastAsia="宋体" w:cs="Times New Roman"/>
          <w:b/>
          <w:bCs/>
          <w:color w:val="auto"/>
          <w:kern w:val="2"/>
          <w:sz w:val="24"/>
          <w:szCs w:val="24"/>
          <w:highlight w:val="cyan"/>
          <w:lang w:val="en-US" w:eastAsia="zh-CN" w:bidi="ar-SA"/>
        </w:rPr>
      </w:pPr>
      <w:bookmarkStart w:id="97" w:name="_GoBack"/>
      <w:r>
        <w:rPr>
          <w:rFonts w:hint="eastAsia" w:ascii="宋体" w:hAnsi="宋体" w:eastAsia="宋体" w:cs="Times New Roman"/>
          <w:b/>
          <w:bCs/>
          <w:color w:val="auto"/>
          <w:kern w:val="2"/>
          <w:sz w:val="24"/>
          <w:szCs w:val="24"/>
          <w:highlight w:val="cyan"/>
          <w:lang w:val="en-US" w:eastAsia="zh-CN" w:bidi="ar-SA"/>
        </w:rPr>
        <w:t>6、分包管理要求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依据《建筑法》、《民法典》等相关法律法规，本次允许投标人进行劳务分包，但须满足如下要求：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（1）投标人施工管理人员须为自有人员；</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（2）投标人就施工人员可进行劳务分包，但投标人本单位及其分子公司人员比例应满足如下要求：</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cyan"/>
          <w:lang w:val="en-US" w:eastAsia="zh-CN"/>
        </w:rPr>
      </w:pPr>
    </w:p>
    <w:tbl>
      <w:tblPr>
        <w:tblStyle w:val="22"/>
        <w:tblW w:w="829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4"/>
        <w:gridCol w:w="1901"/>
        <w:gridCol w:w="1901"/>
        <w:gridCol w:w="19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trPr>
        <w:tc>
          <w:tcPr>
            <w:tcW w:w="2594"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区间</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比例</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最低</w:t>
            </w:r>
          </w:p>
        </w:tc>
        <w:tc>
          <w:tcPr>
            <w:tcW w:w="190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最高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≤500人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20%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按比例折算</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100人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&gt;500人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15%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100人</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hd w:val="clear"/>
              <w:wordWrap/>
              <w:topLinePunct w:val="0"/>
              <w:bidi w:val="0"/>
              <w:adjustRightInd w:val="0"/>
              <w:snapToGrid w:val="0"/>
              <w:spacing w:line="324" w:lineRule="auto"/>
              <w:ind w:firstLine="480" w:firstLineChars="200"/>
              <w:jc w:val="left"/>
              <w:rPr>
                <w:rFonts w:hint="default"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按比例折算</w:t>
            </w:r>
          </w:p>
        </w:tc>
      </w:tr>
    </w:tbl>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r>
        <w:rPr>
          <w:rFonts w:hint="eastAsia" w:ascii="宋体" w:hAnsi="宋体" w:eastAsia="宋体" w:cs="Times New Roman"/>
          <w:color w:val="auto"/>
          <w:sz w:val="24"/>
          <w:szCs w:val="24"/>
          <w:highlight w:val="cyan"/>
          <w:lang w:val="en-US" w:eastAsia="zh-CN"/>
        </w:rPr>
        <w:t>如招标人要求中标人提供300名施工人力（含管理人员），其中投标人本单位及其分子公司人员比例不能低于20%（含管理人员），即60人；如某项工作需要中标人组织 300名施工人员(含管理人员)入场，其中投标人本单位及其分子公司人员比例不能低于 20%(含管理人员)，即 60人;其他单位的劳务分包人员比例不能超过80%，即240人(招标承诺项，投标人获得订单后，人员入场前满足此项要求即可)。</w:t>
      </w:r>
    </w:p>
    <w:p>
      <w:pPr>
        <w:keepNext w:val="0"/>
        <w:keepLines w:val="0"/>
        <w:pageBreakBefore w:val="0"/>
        <w:widowControl/>
        <w:shd w:val="clear"/>
        <w:wordWrap/>
        <w:topLinePunct w:val="0"/>
        <w:bidi w:val="0"/>
        <w:adjustRightInd w:val="0"/>
        <w:snapToGrid w:val="0"/>
        <w:spacing w:line="324" w:lineRule="auto"/>
        <w:ind w:firstLine="480" w:firstLineChars="200"/>
        <w:jc w:val="left"/>
        <w:rPr>
          <w:rFonts w:hint="eastAsia" w:ascii="宋体" w:hAnsi="宋体" w:eastAsia="宋体" w:cs="Times New Roman"/>
          <w:color w:val="auto"/>
          <w:sz w:val="24"/>
          <w:szCs w:val="24"/>
          <w:highlight w:val="cyan"/>
          <w:lang w:val="en-US" w:eastAsia="zh-CN"/>
        </w:rPr>
      </w:pPr>
    </w:p>
    <w:bookmarkEnd w:id="97"/>
    <w:p>
      <w:pPr>
        <w:rPr>
          <w:rFonts w:hint="eastAsia" w:ascii="宋体" w:hAnsi="宋体" w:eastAsia="宋体" w:cs="Times New Roman"/>
          <w:color w:val="auto"/>
          <w:sz w:val="24"/>
          <w:szCs w:val="24"/>
          <w:highlight w:val="none"/>
          <w:lang w:val="en-US" w:eastAsia="zh-CN"/>
        </w:rPr>
      </w:pPr>
    </w:p>
    <w:p>
      <w:pPr>
        <w:rPr>
          <w:rFonts w:hint="eastAsia" w:ascii="宋体" w:hAnsi="宋体" w:eastAsia="宋体" w:cs="Times New Roman"/>
          <w:color w:val="auto"/>
          <w:sz w:val="24"/>
          <w:szCs w:val="24"/>
          <w:highlight w:val="none"/>
          <w:lang w:val="en-US" w:eastAsia="zh-CN"/>
        </w:rPr>
      </w:pPr>
    </w:p>
    <w:p>
      <w:pPr>
        <w:rPr>
          <w:rFonts w:hint="eastAsia" w:ascii="宋体" w:hAnsi="宋体" w:eastAsia="宋体" w:cs="Times New Roman"/>
          <w:color w:val="auto"/>
          <w:sz w:val="24"/>
          <w:szCs w:val="24"/>
          <w:highlight w:val="none"/>
          <w:lang w:val="en-US" w:eastAsia="zh-CN"/>
        </w:rPr>
      </w:pP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附件1：关于《**合同》劳务分包情况的报备申请</w:t>
      </w: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附件2：建筑工人工资支付保障性条款</w:t>
      </w:r>
    </w:p>
    <w:p>
      <w:pPr>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附件3：春节施工激励方案</w:t>
      </w: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t>附件4：海洋石油工程股份有限公司天津智能制造分公司承包商施工人员技能等级认证管理规定</w:t>
      </w:r>
    </w:p>
    <w:p>
      <w:pPr>
        <w:rPr>
          <w:rFonts w:hint="eastAsia"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en-US" w:eastAsia="zh-CN"/>
        </w:rPr>
        <w:br w:type="page"/>
      </w:r>
    </w:p>
    <w:p>
      <w:pPr>
        <w:bidi w:val="0"/>
        <w:jc w:val="left"/>
        <w:rPr>
          <w:rFonts w:hint="default" w:ascii="等线" w:hAnsi="等线" w:eastAsia="等线"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附件1：</w:t>
      </w:r>
    </w:p>
    <w:p>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rPr>
        <w:t>关于《</w:t>
      </w:r>
      <w:r>
        <w:rPr>
          <w:rFonts w:hint="eastAsia" w:ascii="仿宋" w:hAnsi="仿宋" w:eastAsia="仿宋" w:cs="仿宋"/>
          <w:b/>
          <w:bCs/>
          <w:sz w:val="30"/>
          <w:szCs w:val="30"/>
          <w:highlight w:val="none"/>
          <w:lang w:val="en-US" w:eastAsia="zh-CN"/>
        </w:rPr>
        <w:t>**合同</w:t>
      </w:r>
      <w:r>
        <w:rPr>
          <w:rFonts w:hint="eastAsia" w:ascii="仿宋" w:hAnsi="仿宋" w:eastAsia="仿宋" w:cs="仿宋"/>
          <w:b/>
          <w:bCs/>
          <w:sz w:val="30"/>
          <w:szCs w:val="30"/>
          <w:highlight w:val="none"/>
        </w:rPr>
        <w:t>》劳务分包情况的报备申请</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rPr>
        <w:t>致：</w:t>
      </w:r>
      <w:r>
        <w:rPr>
          <w:rFonts w:hint="eastAsia" w:ascii="仿宋" w:hAnsi="仿宋" w:eastAsia="仿宋" w:cs="仿宋"/>
          <w:b/>
          <w:bCs/>
          <w:sz w:val="24"/>
          <w:szCs w:val="24"/>
          <w:highlight w:val="none"/>
          <w:lang w:val="en-US" w:eastAsia="zh-CN"/>
        </w:rPr>
        <w:t>天津智能制造分公司</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 ([专业分包商名称]) 已于 [XXXX年XX月XX日] 与贵公司签订了《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合同》。根据合同约定及贵公司管理要求，现将本工程拟使用的劳务分包单位情况及主要管理人员、作业队伍信息报备如下：</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numPr>
          <w:ilvl w:val="0"/>
          <w:numId w:val="10"/>
        </w:numPr>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劳务分包单位基本情况</w:t>
      </w:r>
    </w:p>
    <w:p>
      <w:pPr>
        <w:keepNext w:val="0"/>
        <w:keepLines w:val="0"/>
        <w:pageBreakBefore w:val="0"/>
        <w:widowControl w:val="0"/>
        <w:numPr>
          <w:ilvl w:val="0"/>
          <w:numId w:val="0"/>
        </w:numPr>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劳务单位名称： [劳务公司全称]</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统一社会信用代码： [代码]</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企业资质： [资质等级，如：施工劳务资质不分等级]</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资质证书编号： [编号]</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安全生产许可证编号： [编号]</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 [姓名]</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联系人及电话： [姓名] [电话]</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 劳务分包内容及合同信息</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劳务合同名称：</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劳务合同编号：</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劳务合同签订日期： [XXXX年XX月XX日]</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劳务合同价款： [金额] （元）</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劳务分包范围： [具体说明劳务作业内容，例如：</w:t>
      </w:r>
      <w:r>
        <w:rPr>
          <w:rFonts w:hint="eastAsia" w:ascii="仿宋" w:hAnsi="仿宋" w:eastAsia="仿宋" w:cs="仿宋"/>
          <w:sz w:val="24"/>
          <w:szCs w:val="24"/>
          <w:highlight w:val="none"/>
          <w:lang w:val="en-US" w:eastAsia="zh-CN"/>
        </w:rPr>
        <w:t>下料、钢结构预制等</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 主要管理人员信息</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tbl>
      <w:tblPr>
        <w:tblStyle w:val="23"/>
        <w:tblW w:w="0" w:type="auto"/>
        <w:tblInd w:w="0" w:type="dxa"/>
        <w:tblBorders>
          <w:top w:val="double" w:color="auto" w:sz="4" w:space="0"/>
          <w:left w:val="none" w:color="auto" w:sz="0" w:space="0"/>
          <w:bottom w:val="doub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1420"/>
        <w:gridCol w:w="988"/>
        <w:gridCol w:w="1852"/>
        <w:gridCol w:w="1420"/>
        <w:gridCol w:w="1421"/>
        <w:gridCol w:w="1421"/>
      </w:tblGrid>
      <w:tr>
        <w:tblPrEx>
          <w:tblBorders>
            <w:top w:val="double" w:color="auto" w:sz="4" w:space="0"/>
            <w:left w:val="none" w:color="auto" w:sz="0" w:space="0"/>
            <w:bottom w:val="doub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序号</w:t>
            </w:r>
          </w:p>
        </w:tc>
        <w:tc>
          <w:tcPr>
            <w:tcW w:w="988"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姓名</w:t>
            </w:r>
          </w:p>
        </w:tc>
        <w:tc>
          <w:tcPr>
            <w:tcW w:w="1852"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职务</w:t>
            </w:r>
          </w:p>
        </w:tc>
        <w:tc>
          <w:tcPr>
            <w:tcW w:w="1420"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身份证号</w:t>
            </w:r>
          </w:p>
        </w:tc>
        <w:tc>
          <w:tcPr>
            <w:tcW w:w="1421"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联系电话</w:t>
            </w:r>
          </w:p>
        </w:tc>
        <w:tc>
          <w:tcPr>
            <w:tcW w:w="1421"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b/>
                <w:bCs/>
                <w:i w:val="0"/>
                <w:iCs w:val="0"/>
                <w:caps w:val="0"/>
                <w:color w:val="0F1115"/>
                <w:spacing w:val="0"/>
                <w:kern w:val="0"/>
                <w:sz w:val="19"/>
                <w:szCs w:val="19"/>
                <w:highlight w:val="none"/>
                <w:lang w:val="en-US" w:eastAsia="zh-CN" w:bidi="ar"/>
              </w:rPr>
              <w:t>备注</w:t>
            </w:r>
          </w:p>
        </w:tc>
      </w:tr>
      <w:tr>
        <w:tblPrEx>
          <w:tblBorders>
            <w:top w:val="double" w:color="auto" w:sz="4" w:space="0"/>
            <w:left w:val="none" w:color="auto" w:sz="0" w:space="0"/>
            <w:bottom w:val="doub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988"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张三</w:t>
            </w:r>
          </w:p>
        </w:tc>
        <w:tc>
          <w:tcPr>
            <w:tcW w:w="1852"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劳务项目负责人</w:t>
            </w:r>
          </w:p>
        </w:tc>
        <w:tc>
          <w:tcPr>
            <w:tcW w:w="1420"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1421"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1421"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r>
      <w:tr>
        <w:tblPrEx>
          <w:tblBorders>
            <w:top w:val="double" w:color="auto" w:sz="4" w:space="0"/>
            <w:left w:val="none" w:color="auto" w:sz="0" w:space="0"/>
            <w:bottom w:val="double" w:color="auto" w:sz="4" w:space="0"/>
            <w:right w:val="single" w:color="auto" w:sz="4" w:space="0"/>
            <w:insideH w:val="single" w:color="auto" w:sz="4" w:space="0"/>
            <w:insideV w:val="none" w:color="auto" w:sz="0" w:space="0"/>
          </w:tblBorders>
        </w:tblPrEx>
        <w:tc>
          <w:tcPr>
            <w:tcW w:w="1420"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988"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李四</w:t>
            </w:r>
          </w:p>
        </w:tc>
        <w:tc>
          <w:tcPr>
            <w:tcW w:w="1852"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专职安全员</w:t>
            </w:r>
          </w:p>
        </w:tc>
        <w:tc>
          <w:tcPr>
            <w:tcW w:w="1420" w:type="dxa"/>
            <w:tcBorders>
              <w:tl2br w:val="nil"/>
              <w:tr2bl w:val="nil"/>
            </w:tcBorders>
            <w:vAlign w:val="center"/>
          </w:tcPr>
          <w:p>
            <w:pPr>
              <w:rPr>
                <w:rFonts w:hint="eastAsia" w:ascii="仿宋" w:hAnsi="仿宋" w:eastAsia="仿宋" w:cs="仿宋"/>
                <w:sz w:val="24"/>
                <w:szCs w:val="24"/>
                <w:highlight w:val="none"/>
                <w:vertAlign w:val="baseline"/>
              </w:rPr>
            </w:pPr>
          </w:p>
        </w:tc>
        <w:tc>
          <w:tcPr>
            <w:tcW w:w="1421" w:type="dxa"/>
            <w:tcBorders>
              <w:tl2br w:val="nil"/>
              <w:tr2bl w:val="nil"/>
            </w:tcBorders>
            <w:vAlign w:val="center"/>
          </w:tcPr>
          <w:p>
            <w:pPr>
              <w:rPr>
                <w:rFonts w:hint="eastAsia" w:ascii="仿宋" w:hAnsi="仿宋" w:eastAsia="仿宋" w:cs="仿宋"/>
                <w:sz w:val="24"/>
                <w:szCs w:val="24"/>
                <w:highlight w:val="none"/>
                <w:vertAlign w:val="baseline"/>
              </w:rPr>
            </w:pPr>
          </w:p>
        </w:tc>
        <w:tc>
          <w:tcPr>
            <w:tcW w:w="1421"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证书编号：</w:t>
            </w:r>
          </w:p>
        </w:tc>
      </w:tr>
      <w:tr>
        <w:tblPrEx>
          <w:tblBorders>
            <w:top w:val="double" w:color="auto" w:sz="4" w:space="0"/>
            <w:left w:val="none" w:color="auto" w:sz="0" w:space="0"/>
            <w:bottom w:val="doub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1420"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988"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王五</w:t>
            </w:r>
          </w:p>
        </w:tc>
        <w:tc>
          <w:tcPr>
            <w:tcW w:w="1852" w:type="dxa"/>
            <w:tcBorders>
              <w:tl2br w:val="nil"/>
              <w:tr2bl w:val="nil"/>
            </w:tcBorders>
            <w:vAlign w:val="center"/>
          </w:tcPr>
          <w:p>
            <w:pPr>
              <w:keepNext w:val="0"/>
              <w:keepLines w:val="0"/>
              <w:widowControl/>
              <w:suppressLineNumbers w:val="0"/>
              <w:jc w:val="left"/>
              <w:rPr>
                <w:rFonts w:hint="eastAsia" w:ascii="仿宋" w:hAnsi="仿宋" w:eastAsia="仿宋" w:cs="仿宋"/>
                <w:sz w:val="24"/>
                <w:szCs w:val="24"/>
                <w:highlight w:val="none"/>
                <w:vertAlign w:val="baseline"/>
              </w:rPr>
            </w:pPr>
            <w:r>
              <w:rPr>
                <w:rFonts w:hint="eastAsia" w:ascii="仿宋" w:hAnsi="仿宋" w:eastAsia="仿宋" w:cs="仿宋"/>
                <w:i w:val="0"/>
                <w:iCs w:val="0"/>
                <w:caps w:val="0"/>
                <w:color w:val="0F1115"/>
                <w:spacing w:val="0"/>
                <w:kern w:val="0"/>
                <w:sz w:val="19"/>
                <w:szCs w:val="19"/>
                <w:highlight w:val="none"/>
                <w:lang w:val="en-US" w:eastAsia="zh-CN" w:bidi="ar"/>
              </w:rPr>
              <w:t>班组长（钢筋工）</w:t>
            </w:r>
          </w:p>
        </w:tc>
        <w:tc>
          <w:tcPr>
            <w:tcW w:w="1420"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1421"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c>
          <w:tcPr>
            <w:tcW w:w="1421" w:type="dxa"/>
            <w:tcBorders>
              <w:tl2br w:val="nil"/>
              <w:tr2bl w:val="nil"/>
            </w:tcBorders>
          </w:tcPr>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vertAlign w:val="baseline"/>
              </w:rPr>
            </w:pPr>
          </w:p>
        </w:tc>
      </w:tr>
    </w:tbl>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 承诺</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我单位及上述劳务分包单位郑重承诺：</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rPr>
        <w:tab/>
      </w:r>
      <w:r>
        <w:rPr>
          <w:rFonts w:hint="eastAsia" w:ascii="仿宋" w:hAnsi="仿宋" w:eastAsia="仿宋" w:cs="仿宋"/>
          <w:sz w:val="24"/>
          <w:szCs w:val="24"/>
          <w:highlight w:val="none"/>
        </w:rPr>
        <w:t>严格遵守国家、地方相关法律法规及贵公司的各项管理制度。</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rPr>
        <w:tab/>
      </w:r>
      <w:r>
        <w:rPr>
          <w:rFonts w:hint="eastAsia" w:ascii="仿宋" w:hAnsi="仿宋" w:eastAsia="仿宋" w:cs="仿宋"/>
          <w:sz w:val="24"/>
          <w:szCs w:val="24"/>
          <w:highlight w:val="none"/>
        </w:rPr>
        <w:t>确保劳务分包活动合法合规，杜绝转包、违法分包。</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rPr>
        <w:tab/>
      </w:r>
      <w:r>
        <w:rPr>
          <w:rFonts w:hint="eastAsia" w:ascii="仿宋" w:hAnsi="仿宋" w:eastAsia="仿宋" w:cs="仿宋"/>
          <w:sz w:val="24"/>
          <w:szCs w:val="24"/>
          <w:highlight w:val="none"/>
        </w:rPr>
        <w:t>严格落实劳务人员实名制管理、劳动合同签订、安全教育、工资支付等各项要求，并承担因劳务问题引发的一切经济与法律责任。</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rPr>
        <w:tab/>
      </w:r>
      <w:r>
        <w:rPr>
          <w:rFonts w:hint="eastAsia" w:ascii="仿宋" w:hAnsi="仿宋" w:eastAsia="仿宋" w:cs="仿宋"/>
          <w:sz w:val="24"/>
          <w:szCs w:val="24"/>
          <w:highlight w:val="none"/>
        </w:rPr>
        <w:t>积极配合贵公司及建设单位、监理单位的监督检查。</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现特此报备，请贵公司审核批准。</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附件：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1.劳务公司《营业执照》、《资质证书》、《安全生产许可证》复印件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2.劳务分包合同复印件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3.劳务人员花名册（含身份证号、工种、劳动合同编号等）</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4.特种作业人员操作证书复印件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5.管理人员资格证书复印件</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6.劳务人员劳动合同复印件</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7.劳务人员全额社保缴纳明细（近三个月）</w:t>
      </w:r>
    </w:p>
    <w:p>
      <w:pPr>
        <w:keepNext w:val="0"/>
        <w:keepLines w:val="0"/>
        <w:pageBreakBefore w:val="0"/>
        <w:widowControl w:val="0"/>
        <w:kinsoku/>
        <w:wordWrap/>
        <w:overflowPunct/>
        <w:topLinePunct w:val="0"/>
        <w:autoSpaceDE/>
        <w:autoSpaceDN/>
        <w:bidi w:val="0"/>
        <w:adjustRightInd w:val="0"/>
        <w:snapToGrid w:val="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8.劳务人员全额工资流水（近三个月）</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乙方</w:t>
      </w:r>
      <w:r>
        <w:rPr>
          <w:rFonts w:hint="eastAsia" w:ascii="仿宋" w:hAnsi="仿宋" w:eastAsia="仿宋" w:cs="仿宋"/>
          <w:sz w:val="24"/>
          <w:szCs w:val="24"/>
          <w:highlight w:val="none"/>
        </w:rPr>
        <w:t>单位： (盖章)</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法定代表人（或授权代表）签字：</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年 月 日</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highlight w:val="none"/>
        </w:rPr>
        <mc:AlternateContent>
          <mc:Choice Requires="wps">
            <w:drawing>
              <wp:anchor distT="0" distB="0" distL="114300" distR="114300" simplePos="0" relativeHeight="251659264" behindDoc="0" locked="0" layoutInCell="1" allowOverlap="1">
                <wp:simplePos x="0" y="0"/>
                <wp:positionH relativeFrom="column">
                  <wp:posOffset>16510</wp:posOffset>
                </wp:positionH>
                <wp:positionV relativeFrom="paragraph">
                  <wp:posOffset>177165</wp:posOffset>
                </wp:positionV>
                <wp:extent cx="6070600" cy="0"/>
                <wp:effectExtent l="0" t="13970" r="0" b="24130"/>
                <wp:wrapNone/>
                <wp:docPr id="1" name="直接连接符 1"/>
                <wp:cNvGraphicFramePr/>
                <a:graphic xmlns:a="http://schemas.openxmlformats.org/drawingml/2006/main">
                  <a:graphicData uri="http://schemas.microsoft.com/office/word/2010/wordprocessingShape">
                    <wps:wsp>
                      <wps:cNvCnPr/>
                      <wps:spPr>
                        <a:xfrm>
                          <a:off x="1159510" y="7940675"/>
                          <a:ext cx="6070600" cy="0"/>
                        </a:xfrm>
                        <a:prstGeom prst="line">
                          <a:avLst/>
                        </a:prstGeom>
                        <a:ln w="28575" cmpd="sng">
                          <a:solidFill>
                            <a:schemeClr val="accent1">
                              <a:shade val="50000"/>
                            </a:schemeClr>
                          </a:solidFill>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pt;margin-top:13.95pt;height:0pt;width:478pt;z-index:251659264;mso-width-relative:page;mso-height-relative:page;" filled="f" stroked="t" coordsize="21600,21600" o:gfxdata="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ZdoTw0wAAAAcBAAAPAAAAAAAAAAEAIAAAACIAAABkcnMvZG93&#10;bnJldi54bWxQSwECFAAUAAAACACHTuJAWcKYRgUCAADhAwAADgAAAAAAAAABACAAAAAiAQAAZHJz&#10;L2Uyb0RvYy54bWxQSwUGAAAAAAYABgBZAQAAmQUAAAAA&#10;">
                <v:fill on="f" focussize="0,0"/>
                <v:stroke weight="2.25pt" color="#41719C [3204]" miterlimit="8" joinstyle="miter" dashstyle="dashDot"/>
                <v:imagedata o:title=""/>
                <o:lock v:ext="edit" aspectratio="f"/>
              </v:line>
            </w:pict>
          </mc:Fallback>
        </mc:AlternateConten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30"/>
          <w:szCs w:val="30"/>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b/>
          <w:bCs/>
          <w:sz w:val="30"/>
          <w:szCs w:val="30"/>
          <w:highlight w:val="none"/>
        </w:rPr>
      </w:pPr>
      <w:r>
        <w:rPr>
          <w:rFonts w:hint="eastAsia" w:ascii="仿宋" w:hAnsi="仿宋" w:eastAsia="仿宋" w:cs="仿宋"/>
          <w:b/>
          <w:bCs/>
          <w:sz w:val="30"/>
          <w:szCs w:val="30"/>
          <w:highlight w:val="none"/>
          <w:lang w:val="en-US" w:eastAsia="zh-CN"/>
        </w:rPr>
        <w:t>甲方</w:t>
      </w:r>
      <w:r>
        <w:rPr>
          <w:rFonts w:hint="eastAsia" w:ascii="仿宋" w:hAnsi="仿宋" w:eastAsia="仿宋" w:cs="仿宋"/>
          <w:b/>
          <w:bCs/>
          <w:sz w:val="30"/>
          <w:szCs w:val="30"/>
          <w:highlight w:val="none"/>
        </w:rPr>
        <w:t>审核意见：</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甲方</w:t>
      </w:r>
      <w:r>
        <w:rPr>
          <w:rFonts w:hint="eastAsia" w:ascii="仿宋" w:hAnsi="仿宋" w:eastAsia="仿宋" w:cs="仿宋"/>
          <w:sz w:val="24"/>
          <w:szCs w:val="24"/>
          <w:highlight w:val="none"/>
        </w:rPr>
        <w:t>已收到并审核上述报备资料，资料齐</w:t>
      </w:r>
      <w:r>
        <w:rPr>
          <w:rFonts w:hint="eastAsia" w:ascii="仿宋" w:hAnsi="仿宋" w:eastAsia="仿宋" w:cs="仿宋"/>
          <w:sz w:val="24"/>
          <w:szCs w:val="24"/>
          <w:highlight w:val="none"/>
          <w:lang w:val="en-US" w:eastAsia="zh-CN"/>
        </w:rPr>
        <w:t>全[  ]</w:t>
      </w:r>
      <w:r>
        <w:rPr>
          <w:rFonts w:hint="eastAsia" w:ascii="仿宋" w:hAnsi="仿宋" w:eastAsia="仿宋" w:cs="仿宋"/>
          <w:sz w:val="24"/>
          <w:szCs w:val="24"/>
          <w:highlight w:val="none"/>
        </w:rPr>
        <w:t>/不齐全</w:t>
      </w:r>
      <w:r>
        <w:rPr>
          <w:rFonts w:hint="eastAsia" w:ascii="仿宋" w:hAnsi="仿宋" w:eastAsia="仿宋" w:cs="仿宋"/>
          <w:sz w:val="24"/>
          <w:szCs w:val="24"/>
          <w:highlight w:val="none"/>
          <w:lang w:val="en-US" w:eastAsia="zh-CN"/>
        </w:rPr>
        <w:t>[  ]</w:t>
      </w:r>
      <w:r>
        <w:rPr>
          <w:rFonts w:hint="eastAsia" w:ascii="仿宋" w:hAnsi="仿宋" w:eastAsia="仿宋" w:cs="仿宋"/>
          <w:sz w:val="24"/>
          <w:szCs w:val="24"/>
          <w:highlight w:val="none"/>
        </w:rPr>
        <w:t>，符合</w:t>
      </w:r>
      <w:r>
        <w:rPr>
          <w:rFonts w:hint="eastAsia" w:ascii="仿宋" w:hAnsi="仿宋" w:eastAsia="仿宋" w:cs="仿宋"/>
          <w:sz w:val="24"/>
          <w:szCs w:val="24"/>
          <w:highlight w:val="none"/>
          <w:lang w:val="en-US" w:eastAsia="zh-CN"/>
        </w:rPr>
        <w:t>[  ]</w:t>
      </w:r>
      <w:r>
        <w:rPr>
          <w:rFonts w:hint="eastAsia" w:ascii="仿宋" w:hAnsi="仿宋" w:eastAsia="仿宋" w:cs="仿宋"/>
          <w:sz w:val="24"/>
          <w:szCs w:val="24"/>
          <w:highlight w:val="none"/>
        </w:rPr>
        <w:t>/不符合</w:t>
      </w:r>
      <w:r>
        <w:rPr>
          <w:rFonts w:hint="eastAsia" w:ascii="仿宋" w:hAnsi="仿宋" w:eastAsia="仿宋" w:cs="仿宋"/>
          <w:sz w:val="24"/>
          <w:szCs w:val="24"/>
          <w:highlight w:val="none"/>
          <w:lang w:val="en-US" w:eastAsia="zh-CN"/>
        </w:rPr>
        <w:t>[  ]</w:t>
      </w:r>
      <w:r>
        <w:rPr>
          <w:rFonts w:hint="eastAsia" w:ascii="仿宋" w:hAnsi="仿宋" w:eastAsia="仿宋" w:cs="仿宋"/>
          <w:sz w:val="24"/>
          <w:szCs w:val="24"/>
          <w:highlight w:val="none"/>
        </w:rPr>
        <w:t>要求。</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 同意该劳务队伍进场。</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资料不全，请于 [日期] 前补充 [具体资料名称]。</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不同意，原因为：________________________。</w:t>
      </w:r>
    </w:p>
    <w:p>
      <w:pPr>
        <w:keepNext w:val="0"/>
        <w:keepLines w:val="0"/>
        <w:pageBreakBefore w:val="0"/>
        <w:widowControl w:val="0"/>
        <w:kinsoku/>
        <w:wordWrap/>
        <w:overflowPunct/>
        <w:topLinePunct w:val="0"/>
        <w:autoSpaceDE/>
        <w:autoSpaceDN/>
        <w:bidi w:val="0"/>
        <w:adjustRightInd w:val="0"/>
        <w:snapToGrid w:val="0"/>
        <w:textAlignment w:val="auto"/>
        <w:rPr>
          <w:rFonts w:hint="eastAsia" w:ascii="仿宋" w:hAnsi="仿宋" w:eastAsia="仿宋" w:cs="仿宋"/>
          <w:sz w:val="24"/>
          <w:szCs w:val="24"/>
          <w:highlight w:val="none"/>
        </w:rPr>
      </w:pP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作业部门</w:t>
      </w:r>
      <w:r>
        <w:rPr>
          <w:rFonts w:hint="eastAsia" w:ascii="仿宋" w:hAnsi="仿宋" w:eastAsia="仿宋" w:cs="仿宋"/>
          <w:sz w:val="24"/>
          <w:szCs w:val="24"/>
          <w:highlight w:val="none"/>
        </w:rPr>
        <w:t>：</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lang w:val="en-US" w:eastAsia="zh-CN"/>
        </w:rPr>
        <w:t>生产管理中心：</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商务合同部</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综保物流中心：</w:t>
      </w:r>
    </w:p>
    <w:p>
      <w:pPr>
        <w:pStyle w:val="19"/>
        <w:keepNext w:val="0"/>
        <w:keepLines w:val="0"/>
        <w:widowControl/>
        <w:suppressLineNumbers w:val="0"/>
        <w:shd w:val="clear" w:fill="FFFFFF"/>
        <w:spacing w:before="192" w:beforeAutospacing="0" w:after="192" w:afterAutospacing="0"/>
        <w:ind w:left="0" w:right="0" w:firstLine="0"/>
        <w:rPr>
          <w:rFonts w:hint="eastAsia" w:ascii="仿宋" w:hAnsi="仿宋" w:eastAsia="仿宋" w:cs="仿宋"/>
          <w:highlight w:val="none"/>
        </w:rPr>
      </w:pPr>
      <w:r>
        <w:rPr>
          <w:rStyle w:val="25"/>
          <w:rFonts w:hint="eastAsia" w:ascii="仿宋" w:hAnsi="仿宋" w:eastAsia="仿宋" w:cs="仿宋"/>
          <w:b/>
          <w:bCs/>
          <w:i w:val="0"/>
          <w:iCs w:val="0"/>
          <w:caps w:val="0"/>
          <w:color w:val="0F1115"/>
          <w:spacing w:val="0"/>
          <w:sz w:val="19"/>
          <w:szCs w:val="19"/>
          <w:highlight w:val="none"/>
          <w:shd w:val="clear" w:fill="FFFFFF"/>
        </w:rPr>
        <w:t>使用说明：</w:t>
      </w:r>
    </w:p>
    <w:p>
      <w:pPr>
        <w:pStyle w:val="19"/>
        <w:keepNext w:val="0"/>
        <w:keepLines w:val="0"/>
        <w:widowControl/>
        <w:suppressLineNumbers w:val="0"/>
        <w:spacing w:before="0" w:beforeAutospacing="0" w:after="0" w:afterAutospacing="0"/>
        <w:ind w:left="0" w:right="0"/>
        <w:rPr>
          <w:rFonts w:hint="eastAsia" w:ascii="仿宋" w:hAnsi="仿宋" w:eastAsia="仿宋" w:cs="仿宋"/>
          <w:highlight w:val="none"/>
        </w:rPr>
      </w:pPr>
      <w:r>
        <w:rPr>
          <w:rFonts w:hint="eastAsia" w:ascii="仿宋" w:hAnsi="仿宋" w:eastAsia="仿宋" w:cs="仿宋"/>
          <w:i w:val="0"/>
          <w:iCs w:val="0"/>
          <w:caps w:val="0"/>
          <w:color w:val="0F1115"/>
          <w:spacing w:val="0"/>
          <w:sz w:val="19"/>
          <w:szCs w:val="19"/>
          <w:highlight w:val="none"/>
          <w:shd w:val="clear" w:fill="FFFFFF"/>
        </w:rPr>
        <w:t>所有附件均需加盖报送单位公章以示确认。</w:t>
      </w:r>
    </w:p>
    <w:p>
      <w:pPr>
        <w:pStyle w:val="19"/>
        <w:keepNext w:val="0"/>
        <w:keepLines w:val="0"/>
        <w:widowControl/>
        <w:suppressLineNumbers w:val="0"/>
        <w:spacing w:before="0" w:beforeAutospacing="0" w:after="0" w:afterAutospacing="0"/>
        <w:ind w:left="0" w:right="0"/>
        <w:rPr>
          <w:rFonts w:hint="eastAsia" w:ascii="仿宋" w:hAnsi="仿宋" w:eastAsia="仿宋" w:cs="仿宋"/>
          <w:i w:val="0"/>
          <w:iCs w:val="0"/>
          <w:caps w:val="0"/>
          <w:color w:val="0F1115"/>
          <w:spacing w:val="0"/>
          <w:sz w:val="19"/>
          <w:szCs w:val="19"/>
          <w:highlight w:val="none"/>
          <w:shd w:val="clear" w:fill="FFFFFF"/>
        </w:rPr>
      </w:pPr>
      <w:r>
        <w:rPr>
          <w:rFonts w:hint="eastAsia" w:ascii="仿宋" w:hAnsi="仿宋" w:eastAsia="仿宋" w:cs="仿宋"/>
          <w:i w:val="0"/>
          <w:iCs w:val="0"/>
          <w:caps w:val="0"/>
          <w:color w:val="0F1115"/>
          <w:spacing w:val="0"/>
          <w:sz w:val="19"/>
          <w:szCs w:val="19"/>
          <w:highlight w:val="none"/>
          <w:shd w:val="clear" w:fill="FFFFFF"/>
        </w:rPr>
        <w:t>此模板可根据</w:t>
      </w:r>
      <w:r>
        <w:rPr>
          <w:rFonts w:hint="eastAsia" w:ascii="仿宋" w:hAnsi="仿宋" w:eastAsia="仿宋" w:cs="仿宋"/>
          <w:i w:val="0"/>
          <w:iCs w:val="0"/>
          <w:caps w:val="0"/>
          <w:color w:val="0F1115"/>
          <w:spacing w:val="0"/>
          <w:sz w:val="19"/>
          <w:szCs w:val="19"/>
          <w:highlight w:val="none"/>
          <w:shd w:val="clear" w:fill="FFFFFF"/>
          <w:lang w:val="en-US" w:eastAsia="zh-CN"/>
        </w:rPr>
        <w:t>实际工作需要</w:t>
      </w:r>
      <w:r>
        <w:rPr>
          <w:rFonts w:hint="eastAsia" w:ascii="仿宋" w:hAnsi="仿宋" w:eastAsia="仿宋" w:cs="仿宋"/>
          <w:i w:val="0"/>
          <w:iCs w:val="0"/>
          <w:caps w:val="0"/>
          <w:color w:val="0F1115"/>
          <w:spacing w:val="0"/>
          <w:sz w:val="19"/>
          <w:szCs w:val="19"/>
          <w:highlight w:val="none"/>
          <w:shd w:val="clear" w:fill="FFFFFF"/>
        </w:rPr>
        <w:t>进行调整。</w:t>
      </w:r>
    </w:p>
    <w:p>
      <w:pPr>
        <w:pStyle w:val="19"/>
        <w:keepNext w:val="0"/>
        <w:keepLines w:val="0"/>
        <w:widowControl/>
        <w:suppressLineNumbers w:val="0"/>
        <w:spacing w:before="0" w:beforeAutospacing="0" w:after="0" w:afterAutospacing="0"/>
        <w:ind w:left="0" w:right="0"/>
        <w:rPr>
          <w:rFonts w:hint="default" w:ascii="仿宋" w:hAnsi="仿宋" w:eastAsia="仿宋" w:cs="仿宋"/>
          <w:i w:val="0"/>
          <w:iCs w:val="0"/>
          <w:caps w:val="0"/>
          <w:color w:val="0F1115"/>
          <w:spacing w:val="0"/>
          <w:sz w:val="19"/>
          <w:szCs w:val="19"/>
          <w:highlight w:val="none"/>
          <w:shd w:val="clear" w:fill="FFFFFF"/>
          <w:lang w:val="en-US" w:eastAsia="zh-CN"/>
        </w:rPr>
      </w:pPr>
      <w:r>
        <w:rPr>
          <w:rFonts w:hint="eastAsia" w:ascii="仿宋" w:hAnsi="仿宋" w:eastAsia="仿宋" w:cs="仿宋"/>
          <w:i w:val="0"/>
          <w:iCs w:val="0"/>
          <w:caps w:val="0"/>
          <w:color w:val="0F1115"/>
          <w:spacing w:val="0"/>
          <w:sz w:val="19"/>
          <w:szCs w:val="19"/>
          <w:highlight w:val="none"/>
          <w:shd w:val="clear" w:fill="FFFFFF"/>
          <w:lang w:val="en-US" w:eastAsia="zh-CN"/>
        </w:rPr>
        <w:t>若劳务分包单位为甲方所“冻结”的公司，冻结期内不得入场。</w:t>
      </w:r>
    </w:p>
    <w:p>
      <w:pPr>
        <w:pStyle w:val="19"/>
        <w:keepNext w:val="0"/>
        <w:keepLines w:val="0"/>
        <w:widowControl/>
        <w:suppressLineNumbers w:val="0"/>
        <w:spacing w:before="0" w:beforeAutospacing="0" w:after="0" w:afterAutospacing="0"/>
        <w:ind w:left="0" w:right="0"/>
        <w:rPr>
          <w:rFonts w:hint="eastAsia" w:ascii="仿宋" w:hAnsi="仿宋" w:eastAsia="仿宋" w:cs="仿宋"/>
          <w:i w:val="0"/>
          <w:iCs w:val="0"/>
          <w:caps w:val="0"/>
          <w:color w:val="0F1115"/>
          <w:spacing w:val="0"/>
          <w:sz w:val="19"/>
          <w:szCs w:val="19"/>
          <w:highlight w:val="none"/>
          <w:shd w:val="clear" w:fill="FFFFFF"/>
          <w:lang w:val="en-US" w:eastAsia="zh-CN"/>
        </w:rPr>
      </w:pPr>
      <w:r>
        <w:rPr>
          <w:rFonts w:hint="eastAsia" w:ascii="仿宋" w:hAnsi="仿宋" w:eastAsia="仿宋" w:cs="仿宋"/>
          <w:i w:val="0"/>
          <w:iCs w:val="0"/>
          <w:caps w:val="0"/>
          <w:color w:val="0F1115"/>
          <w:spacing w:val="0"/>
          <w:sz w:val="19"/>
          <w:szCs w:val="19"/>
          <w:highlight w:val="none"/>
          <w:shd w:val="clear" w:fill="FFFFFF"/>
          <w:lang w:val="en-US" w:eastAsia="zh-CN"/>
        </w:rPr>
        <w:t>分包商不得向“违规违纪供应商及其关联公司”进行劳务分包。</w:t>
      </w:r>
    </w:p>
    <w:p>
      <w:pPr>
        <w:pStyle w:val="19"/>
        <w:keepNext w:val="0"/>
        <w:keepLines w:val="0"/>
        <w:widowControl/>
        <w:suppressLineNumbers w:val="0"/>
        <w:spacing w:before="0" w:beforeAutospacing="0" w:after="0" w:afterAutospacing="0"/>
        <w:ind w:left="0" w:right="0"/>
        <w:rPr>
          <w:rFonts w:hint="default" w:ascii="仿宋" w:hAnsi="仿宋" w:eastAsia="仿宋" w:cs="仿宋"/>
          <w:i w:val="0"/>
          <w:iCs w:val="0"/>
          <w:caps w:val="0"/>
          <w:color w:val="0F1115"/>
          <w:spacing w:val="0"/>
          <w:sz w:val="19"/>
          <w:szCs w:val="19"/>
          <w:highlight w:val="none"/>
          <w:shd w:val="clear" w:fill="FFFFFF"/>
          <w:lang w:val="en-US" w:eastAsia="zh-CN"/>
        </w:rPr>
      </w:pPr>
      <w:r>
        <w:rPr>
          <w:rFonts w:hint="eastAsia" w:ascii="仿宋" w:hAnsi="仿宋" w:eastAsia="仿宋" w:cs="仿宋"/>
          <w:i w:val="0"/>
          <w:iCs w:val="0"/>
          <w:caps w:val="0"/>
          <w:color w:val="0F1115"/>
          <w:spacing w:val="0"/>
          <w:sz w:val="19"/>
          <w:szCs w:val="19"/>
          <w:highlight w:val="none"/>
          <w:shd w:val="clear" w:fill="FFFFFF"/>
          <w:lang w:val="en-US" w:eastAsia="zh-CN"/>
        </w:rPr>
        <w:t>备注：违规违纪供应商及其关联公司，指供应商因纪检监察机构通报，与中国海油员工存在违法违规利益输送被处理，关联公司包括违法违规供应商的分支机构、投资持股的公司，在工商登记的法定代表人、实际控制人（自然人）、董监高投资或担任董监高的公司。供应商因串通投标或提供虚假材料（资质文件、业绩、财务状况、书面承诺等）参与采购活动被处理，关联公司包括违法违规供应商的分支机构、投资持股比例大于等于50%的控股公司，在工商登记的法定代表人、实际控制人（自然人）担任董监高的公司以及投资持股比例大于等于50%的控股公司。</w:t>
      </w:r>
    </w:p>
    <w:p>
      <w:pPr>
        <w:keepNext w:val="0"/>
        <w:keepLines w:val="0"/>
        <w:pageBreakBefore w:val="0"/>
        <w:widowControl/>
        <w:shd w:val="clear"/>
        <w:kinsoku/>
        <w:wordWrap/>
        <w:overflowPunct/>
        <w:topLinePunct w:val="0"/>
        <w:autoSpaceDE/>
        <w:autoSpaceDN/>
        <w:bidi w:val="0"/>
        <w:adjustRightInd w:val="0"/>
        <w:snapToGrid w:val="0"/>
        <w:spacing w:line="324" w:lineRule="auto"/>
        <w:ind w:firstLine="0" w:firstLineChars="0"/>
        <w:jc w:val="left"/>
        <w:textAlignment w:val="auto"/>
        <w:rPr>
          <w:rFonts w:hint="default" w:ascii="宋体" w:hAnsi="宋体" w:eastAsia="宋体" w:cs="Times New Roman"/>
          <w:color w:val="auto"/>
          <w:sz w:val="24"/>
          <w:szCs w:val="24"/>
          <w:highlight w:val="none"/>
          <w:lang w:val="en-US" w:eastAsia="zh-CN"/>
        </w:rPr>
      </w:pPr>
    </w:p>
    <w:p>
      <w:pPr>
        <w:rPr>
          <w:rFonts w:ascii="宋体" w:hAnsi="宋体" w:eastAsia="宋体" w:cs="Times New Roman"/>
          <w:color w:val="auto"/>
          <w:sz w:val="24"/>
          <w:szCs w:val="24"/>
          <w:highlight w:val="none"/>
        </w:rPr>
      </w:pPr>
      <w:r>
        <w:rPr>
          <w:rFonts w:ascii="宋体" w:hAnsi="宋体" w:eastAsia="宋体" w:cs="Times New Roman"/>
          <w:color w:val="auto"/>
          <w:sz w:val="24"/>
          <w:szCs w:val="24"/>
          <w:highlight w:val="none"/>
        </w:rPr>
        <w:br w:type="page"/>
      </w:r>
    </w:p>
    <w:p>
      <w:pPr>
        <w:keepNext w:val="0"/>
        <w:keepLines w:val="0"/>
        <w:pageBreakBefore w:val="0"/>
        <w:widowControl/>
        <w:shd w:val="clear"/>
        <w:kinsoku/>
        <w:wordWrap/>
        <w:overflowPunct/>
        <w:topLinePunct w:val="0"/>
        <w:autoSpaceDE/>
        <w:autoSpaceDN/>
        <w:bidi w:val="0"/>
        <w:adjustRightInd w:val="0"/>
        <w:snapToGrid w:val="0"/>
        <w:spacing w:line="324" w:lineRule="auto"/>
        <w:ind w:firstLine="0" w:firstLineChars="0"/>
        <w:jc w:val="left"/>
        <w:textAlignment w:val="auto"/>
        <w:rPr>
          <w:rFonts w:hint="default" w:ascii="仿宋" w:hAnsi="仿宋" w:eastAsia="仿宋"/>
          <w:sz w:val="36"/>
          <w:szCs w:val="36"/>
          <w:highlight w:val="none"/>
          <w:lang w:val="en-US"/>
        </w:rPr>
      </w:pPr>
      <w:r>
        <w:rPr>
          <w:rFonts w:hint="eastAsia" w:ascii="宋体" w:hAnsi="宋体" w:eastAsia="宋体" w:cs="Times New Roman"/>
          <w:b/>
          <w:bCs/>
          <w:color w:val="auto"/>
          <w:sz w:val="24"/>
          <w:szCs w:val="24"/>
          <w:highlight w:val="none"/>
          <w:lang w:val="en-US" w:eastAsia="zh-CN"/>
        </w:rPr>
        <w:t>附件：2</w:t>
      </w:r>
    </w:p>
    <w:p>
      <w:pPr>
        <w:pStyle w:val="5"/>
        <w:adjustRightInd w:val="0"/>
        <w:snapToGrid w:val="0"/>
        <w:spacing w:before="156" w:beforeLines="50" w:after="156" w:afterLines="50" w:line="360" w:lineRule="auto"/>
        <w:ind w:firstLine="723" w:firstLineChars="200"/>
        <w:jc w:val="center"/>
        <w:rPr>
          <w:rFonts w:ascii="仿宋" w:hAnsi="仿宋" w:eastAsia="仿宋"/>
          <w:sz w:val="36"/>
          <w:szCs w:val="36"/>
          <w:highlight w:val="none"/>
        </w:rPr>
      </w:pPr>
      <w:r>
        <w:rPr>
          <w:rFonts w:hint="eastAsia" w:ascii="仿宋" w:hAnsi="仿宋" w:eastAsia="仿宋"/>
          <w:sz w:val="36"/>
          <w:szCs w:val="36"/>
          <w:highlight w:val="none"/>
        </w:rPr>
        <w:t>建筑工人工资支付保障性条款</w:t>
      </w:r>
    </w:p>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bookmarkStart w:id="92" w:name="_Hlk117169193"/>
      <w:r>
        <w:rPr>
          <w:rFonts w:hint="eastAsia" w:ascii="仿宋_GB2312" w:hAnsi="仿宋_GB2312" w:eastAsia="仿宋_GB2312" w:cs="仿宋_GB2312"/>
          <w:b w:val="0"/>
          <w:bCs w:val="0"/>
          <w:sz w:val="24"/>
          <w:szCs w:val="24"/>
          <w:highlight w:val="none"/>
        </w:rPr>
        <w:t xml:space="preserve"> 乙方应当合法用工，依法按时足额向建筑工人支付工资。</w:t>
      </w:r>
    </w:p>
    <w:bookmarkEnd w:id="92"/>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 xml:space="preserve"> 乙方应当对其合作方或相关方（包括供应商、分包单位等）合法用工及工资支付负总责，履行监管义务。并与其合作方或相关方就建筑工人工资承担连带责任。</w:t>
      </w:r>
    </w:p>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 xml:space="preserve"> 甲方有权对乙方的劳动用工、劳动合同、社保及建筑工人工资支付情况进行监督。在合同履行期间，乙方不得以工程进度款不到位等任何理由拖欠建筑工人工资。</w:t>
      </w:r>
    </w:p>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 xml:space="preserve"> 乙方应保障甲方、业主、地方政府免受因任何</w:t>
      </w:r>
      <w:r>
        <w:rPr>
          <w:rFonts w:hint="eastAsia" w:ascii="仿宋_GB2312" w:hAnsi="仿宋_GB2312" w:eastAsia="仿宋_GB2312" w:cs="仿宋_GB2312"/>
          <w:b w:val="0"/>
          <w:bCs w:val="0"/>
          <w:sz w:val="24"/>
          <w:szCs w:val="24"/>
          <w:highlight w:val="none"/>
          <w:lang w:val="en-US" w:eastAsia="zh-CN"/>
        </w:rPr>
        <w:t>乙方、其合作方或相关方的</w:t>
      </w:r>
      <w:r>
        <w:rPr>
          <w:rFonts w:hint="eastAsia" w:ascii="仿宋_GB2312" w:hAnsi="仿宋_GB2312" w:eastAsia="仿宋_GB2312" w:cs="仿宋_GB2312"/>
          <w:b w:val="0"/>
          <w:bCs w:val="0"/>
          <w:sz w:val="24"/>
          <w:szCs w:val="24"/>
          <w:highlight w:val="none"/>
        </w:rPr>
        <w:t>建筑工人工资纠纷事件造成的所有损害赔偿费、损失和开支（包括诉讼费、仲裁费、律师费和其他合理支出费用）的损害。</w:t>
      </w:r>
    </w:p>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 xml:space="preserve"> 若发生与乙方分包工程有关的建筑工人（包括乙方或其相关方的建筑工人）聚众闹事、上访、静坐、拉条幅、向媒体发表损害了甲方或业主声誉的言论、或围堵业主、甲方或政府部门，无论建筑工人工资欠付情况是否属实及欠付的具体金额，均视为乙方违约，每发生一次，乙方应向甲方支付违约金人民币【20】万元。</w:t>
      </w:r>
      <w:r>
        <w:rPr>
          <w:rFonts w:hint="eastAsia" w:ascii="仿宋_GB2312" w:hAnsi="仿宋_GB2312" w:eastAsia="仿宋_GB2312" w:cs="仿宋_GB2312"/>
          <w:b w:val="0"/>
          <w:bCs w:val="0"/>
          <w:sz w:val="24"/>
          <w:szCs w:val="24"/>
          <w:highlight w:val="none"/>
          <w:lang w:val="en-US" w:eastAsia="zh-CN"/>
        </w:rPr>
        <w:t>另外，</w:t>
      </w:r>
      <w:r>
        <w:rPr>
          <w:rFonts w:hint="eastAsia" w:ascii="仿宋_GB2312" w:hAnsi="仿宋_GB2312" w:eastAsia="仿宋_GB2312" w:cs="仿宋_GB2312"/>
          <w:b w:val="0"/>
          <w:bCs w:val="0"/>
          <w:sz w:val="24"/>
          <w:szCs w:val="24"/>
          <w:highlight w:val="none"/>
        </w:rPr>
        <w:t>若乙方未按甲方要求支付并平息事件，甲方有权根据国家有关规定予以先行垫付，乙方应向甲方偿还所有垫付款，并向甲方支付垫付金额2倍的违约金</w:t>
      </w:r>
      <w:r>
        <w:rPr>
          <w:rFonts w:hint="eastAsia" w:ascii="仿宋_GB2312" w:hAnsi="仿宋_GB2312" w:eastAsia="仿宋_GB2312" w:cs="仿宋_GB2312"/>
          <w:b w:val="0"/>
          <w:bCs w:val="0"/>
          <w:sz w:val="24"/>
          <w:szCs w:val="24"/>
          <w:highlight w:val="none"/>
          <w:lang w:eastAsia="zh-CN"/>
        </w:rPr>
        <w:t>。</w:t>
      </w:r>
      <w:r>
        <w:rPr>
          <w:rFonts w:hint="eastAsia" w:ascii="仿宋_GB2312" w:hAnsi="仿宋_GB2312" w:eastAsia="仿宋_GB2312" w:cs="仿宋_GB2312"/>
          <w:b w:val="0"/>
          <w:bCs w:val="0"/>
          <w:sz w:val="24"/>
          <w:szCs w:val="24"/>
          <w:highlight w:val="none"/>
          <w:lang w:val="en-US" w:eastAsia="zh-CN"/>
        </w:rPr>
        <w:t>前述两笔违约金及垫付款</w:t>
      </w:r>
      <w:r>
        <w:rPr>
          <w:rFonts w:hint="eastAsia" w:ascii="仿宋_GB2312" w:hAnsi="仿宋_GB2312" w:eastAsia="仿宋_GB2312" w:cs="仿宋_GB2312"/>
          <w:b w:val="0"/>
          <w:bCs w:val="0"/>
          <w:sz w:val="24"/>
          <w:szCs w:val="24"/>
          <w:highlight w:val="none"/>
        </w:rPr>
        <w:t>甲方有权在</w:t>
      </w:r>
      <w:r>
        <w:rPr>
          <w:rFonts w:hint="eastAsia" w:ascii="仿宋_GB2312" w:hAnsi="仿宋_GB2312" w:eastAsia="仿宋_GB2312" w:cs="仿宋_GB2312"/>
          <w:b w:val="0"/>
          <w:bCs w:val="0"/>
          <w:sz w:val="24"/>
          <w:szCs w:val="24"/>
          <w:highlight w:val="none"/>
          <w:lang w:val="en-US" w:eastAsia="zh-CN"/>
        </w:rPr>
        <w:t>乙方</w:t>
      </w:r>
      <w:r>
        <w:rPr>
          <w:rFonts w:hint="eastAsia" w:ascii="仿宋_GB2312" w:hAnsi="仿宋_GB2312" w:eastAsia="仿宋_GB2312" w:cs="仿宋_GB2312"/>
          <w:b w:val="0"/>
          <w:bCs w:val="0"/>
          <w:sz w:val="24"/>
          <w:szCs w:val="24"/>
          <w:highlight w:val="none"/>
        </w:rPr>
        <w:t>任一笔付款中直接扣除，不足部分由乙方补足。但甲方的代付不得视为甲方与乙方或其分包商（如有，无论层级）的人员之间存在任何形式的劳动或劳务关系。同时，若乙方未在</w:t>
      </w:r>
      <w:r>
        <w:rPr>
          <w:rFonts w:hint="eastAsia" w:ascii="仿宋_GB2312" w:hAnsi="仿宋_GB2312" w:eastAsia="仿宋_GB2312" w:cs="仿宋_GB2312"/>
          <w:b w:val="0"/>
          <w:bCs w:val="0"/>
          <w:sz w:val="24"/>
          <w:szCs w:val="24"/>
          <w:highlight w:val="none"/>
          <w:lang w:val="en-US" w:eastAsia="zh-CN"/>
        </w:rPr>
        <w:t>事件发生后</w:t>
      </w:r>
      <w:r>
        <w:rPr>
          <w:rFonts w:hint="eastAsia" w:ascii="仿宋_GB2312" w:hAnsi="仿宋_GB2312" w:eastAsia="仿宋_GB2312" w:cs="仿宋_GB2312"/>
          <w:b w:val="0"/>
          <w:bCs w:val="0"/>
          <w:sz w:val="24"/>
          <w:szCs w:val="24"/>
          <w:highlight w:val="none"/>
        </w:rPr>
        <w:t>【48】小时内处理完毕上述问题，甲方有权解除合同。</w:t>
      </w:r>
    </w:p>
    <w:p>
      <w:pPr>
        <w:pStyle w:val="5"/>
        <w:numPr>
          <w:ilvl w:val="0"/>
          <w:numId w:val="11"/>
        </w:numPr>
        <w:adjustRightInd w:val="0"/>
        <w:snapToGrid w:val="0"/>
        <w:spacing w:before="156" w:beforeLines="50" w:after="156" w:afterLines="50" w:line="440" w:lineRule="exact"/>
        <w:ind w:left="0" w:firstLine="482"/>
        <w:rPr>
          <w:rFonts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 xml:space="preserve"> 与建筑工人工资相关的，按法律法规要求代扣代缴的个人所得税、社会保险费、住房公积金等由乙方申报缴纳或处理，甲方不承担任何责任。</w:t>
      </w:r>
    </w:p>
    <w:p>
      <w:pPr>
        <w:keepNext w:val="0"/>
        <w:keepLines w:val="0"/>
        <w:pageBreakBefore w:val="0"/>
        <w:widowControl w:val="0"/>
        <w:kinsoku/>
        <w:wordWrap/>
        <w:overflowPunct/>
        <w:topLinePunct w:val="0"/>
        <w:autoSpaceDE/>
        <w:autoSpaceDN/>
        <w:bidi w:val="0"/>
        <w:adjustRightInd w:val="0"/>
        <w:snapToGrid w:val="0"/>
        <w:ind w:firstLine="480" w:firstLineChars="200"/>
        <w:textAlignment w:val="auto"/>
        <w:rPr>
          <w:rFonts w:hint="eastAsia" w:ascii="仿宋" w:hAnsi="仿宋" w:eastAsia="仿宋" w:cs="仿宋"/>
          <w:sz w:val="24"/>
          <w:szCs w:val="24"/>
          <w:highlight w:val="none"/>
        </w:rPr>
      </w:pPr>
    </w:p>
    <w:p>
      <w:pPr>
        <w:pStyle w:val="30"/>
        <w:rPr>
          <w:rFonts w:hint="eastAsia" w:ascii="仿宋" w:hAnsi="仿宋" w:eastAsia="仿宋" w:cs="仿宋"/>
          <w:sz w:val="24"/>
          <w:szCs w:val="24"/>
          <w:highlight w:val="none"/>
        </w:rPr>
      </w:pPr>
    </w:p>
    <w:p>
      <w:pPr>
        <w:pStyle w:val="30"/>
        <w:rPr>
          <w:rFonts w:hint="eastAsia" w:ascii="仿宋" w:hAnsi="仿宋" w:eastAsia="仿宋" w:cs="仿宋"/>
          <w:sz w:val="24"/>
          <w:szCs w:val="24"/>
          <w:highlight w:val="none"/>
        </w:rPr>
      </w:pPr>
    </w:p>
    <w:p>
      <w:pPr>
        <w:keepNext w:val="0"/>
        <w:keepLines w:val="0"/>
        <w:pageBreakBefore w:val="0"/>
        <w:widowControl/>
        <w:shd w:val="clear"/>
        <w:kinsoku/>
        <w:wordWrap/>
        <w:overflowPunct/>
        <w:topLinePunct w:val="0"/>
        <w:autoSpaceDE/>
        <w:autoSpaceDN/>
        <w:bidi w:val="0"/>
        <w:adjustRightInd w:val="0"/>
        <w:snapToGrid w:val="0"/>
        <w:spacing w:line="324" w:lineRule="auto"/>
        <w:ind w:firstLine="0" w:firstLineChars="0"/>
        <w:jc w:val="left"/>
        <w:textAlignment w:val="auto"/>
        <w:rPr>
          <w:rFonts w:hint="eastAsia" w:ascii="宋体" w:hAnsi="宋体" w:eastAsia="宋体" w:cs="Times New Roman"/>
          <w:b/>
          <w:bCs/>
          <w:color w:val="auto"/>
          <w:sz w:val="24"/>
          <w:szCs w:val="24"/>
          <w:highlight w:val="none"/>
          <w:lang w:val="en-US" w:eastAsia="zh-CN"/>
        </w:rPr>
      </w:pPr>
      <w:r>
        <w:rPr>
          <w:rFonts w:hint="eastAsia" w:ascii="宋体" w:hAnsi="宋体" w:eastAsia="宋体" w:cs="Times New Roman"/>
          <w:b/>
          <w:bCs/>
          <w:color w:val="auto"/>
          <w:sz w:val="24"/>
          <w:szCs w:val="24"/>
          <w:highlight w:val="none"/>
          <w:lang w:val="en-US" w:eastAsia="zh-CN"/>
        </w:rPr>
        <w:t>附件：3</w:t>
      </w:r>
    </w:p>
    <w:p>
      <w:pPr>
        <w:pageBreakBefore w:val="0"/>
        <w:kinsoku/>
        <w:wordWrap/>
        <w:overflowPunct/>
        <w:topLinePunct w:val="0"/>
        <w:autoSpaceDE/>
        <w:autoSpaceDN/>
        <w:bidi w:val="0"/>
        <w:adjustRightInd w:val="0"/>
        <w:snapToGrid w:val="0"/>
        <w:spacing w:line="288" w:lineRule="auto"/>
        <w:jc w:val="center"/>
        <w:rPr>
          <w:rFonts w:hint="eastAsia" w:ascii="仿宋" w:hAnsi="仿宋" w:eastAsia="仿宋" w:cs="仿宋"/>
          <w:lang w:val="en-US" w:eastAsia="zh-CN"/>
        </w:rPr>
      </w:pPr>
      <w:r>
        <w:rPr>
          <w:rFonts w:hint="eastAsia" w:ascii="仿宋" w:hAnsi="仿宋" w:eastAsia="仿宋" w:cs="仿宋"/>
          <w:b/>
          <w:sz w:val="36"/>
          <w:szCs w:val="36"/>
        </w:rPr>
        <w:t>春节</w:t>
      </w:r>
      <w:r>
        <w:rPr>
          <w:rFonts w:hint="eastAsia" w:ascii="仿宋" w:hAnsi="仿宋" w:eastAsia="仿宋" w:cs="仿宋"/>
          <w:b/>
          <w:sz w:val="36"/>
          <w:szCs w:val="36"/>
          <w:lang w:val="en-US" w:eastAsia="zh-CN"/>
        </w:rPr>
        <w:t>施工激励</w:t>
      </w:r>
      <w:r>
        <w:rPr>
          <w:rFonts w:hint="eastAsia" w:ascii="仿宋" w:hAnsi="仿宋" w:eastAsia="仿宋" w:cs="仿宋"/>
          <w:b/>
          <w:sz w:val="36"/>
          <w:szCs w:val="36"/>
        </w:rPr>
        <w:t>方案</w:t>
      </w:r>
    </w:p>
    <w:p>
      <w:pPr>
        <w:pStyle w:val="4"/>
        <w:keepLines/>
        <w:widowControl w:val="0"/>
        <w:bidi w:val="0"/>
        <w:spacing w:before="120" w:beforeLines="-2147483648" w:after="120" w:afterLines="-2147483648"/>
        <w:ind w:left="0" w:leftChars="0" w:right="0" w:rightChars="0" w:firstLine="0" w:firstLineChars="0"/>
        <w:jc w:val="both"/>
        <w:rPr>
          <w:rFonts w:hint="eastAsia" w:ascii="仿宋" w:hAnsi="仿宋" w:eastAsia="仿宋" w:cs="仿宋"/>
          <w:b/>
          <w:bCs/>
          <w:kern w:val="44"/>
          <w:sz w:val="30"/>
          <w:szCs w:val="44"/>
          <w:lang w:val="en-US" w:eastAsia="zh-CN" w:bidi="ar-SA"/>
        </w:rPr>
      </w:pPr>
      <w:r>
        <w:rPr>
          <w:rFonts w:hint="eastAsia" w:ascii="仿宋" w:hAnsi="仿宋" w:eastAsia="仿宋" w:cs="仿宋"/>
          <w:b/>
          <w:bCs/>
          <w:kern w:val="44"/>
          <w:sz w:val="30"/>
          <w:szCs w:val="44"/>
          <w:lang w:val="en-US" w:eastAsia="zh-CN" w:bidi="ar-SA"/>
        </w:rPr>
        <w:t>一、春节施工激励计算周期</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sz w:val="28"/>
          <w:lang w:val="en-US" w:eastAsia="zh-CN"/>
        </w:rPr>
      </w:pPr>
      <w:r>
        <w:rPr>
          <w:rFonts w:hint="eastAsia" w:ascii="仿宋" w:hAnsi="仿宋" w:eastAsia="仿宋" w:cs="仿宋"/>
          <w:sz w:val="28"/>
          <w:lang w:val="en-US" w:eastAsia="zh-CN"/>
        </w:rPr>
        <w:t>为了更大程度维持施工人员在春节前、春节后的施工，确定春节前后激励周期为：北方小年腊月二十三至正月十五，即202*年*月*日至*月*日，共**天（以当年实际日期为准）。</w:t>
      </w:r>
    </w:p>
    <w:p>
      <w:pPr>
        <w:pStyle w:val="3"/>
        <w:widowControl w:val="0"/>
        <w:bidi w:val="0"/>
        <w:spacing w:before="0" w:after="0"/>
        <w:jc w:val="both"/>
        <w:rPr>
          <w:rFonts w:hint="default" w:ascii="仿宋" w:hAnsi="仿宋" w:eastAsia="仿宋" w:cs="仿宋"/>
          <w:sz w:val="30"/>
          <w:lang w:val="en-US" w:eastAsia="zh-CN" w:bidi="ar-SA"/>
        </w:rPr>
      </w:pPr>
      <w:bookmarkStart w:id="93" w:name="_Toc91084778"/>
      <w:bookmarkStart w:id="94" w:name="_Toc19806"/>
      <w:r>
        <w:rPr>
          <w:rFonts w:hint="eastAsia" w:ascii="仿宋" w:hAnsi="仿宋" w:eastAsia="仿宋" w:cs="仿宋"/>
          <w:sz w:val="30"/>
          <w:lang w:val="en-US" w:eastAsia="zh-CN" w:bidi="ar-SA"/>
        </w:rPr>
        <w:t>二、春节施工激励</w:t>
      </w:r>
      <w:bookmarkEnd w:id="93"/>
      <w:bookmarkEnd w:id="94"/>
      <w:r>
        <w:rPr>
          <w:rFonts w:hint="eastAsia" w:ascii="仿宋" w:hAnsi="仿宋" w:eastAsia="仿宋" w:cs="仿宋"/>
          <w:sz w:val="30"/>
          <w:lang w:val="en-US" w:eastAsia="zh-CN" w:bidi="ar-SA"/>
        </w:rPr>
        <w:t>费计算规则</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sz w:val="28"/>
          <w:lang w:val="en-US" w:eastAsia="zh-CN"/>
        </w:rPr>
      </w:pPr>
      <w:r>
        <w:rPr>
          <w:rFonts w:hint="eastAsia" w:ascii="仿宋" w:hAnsi="仿宋" w:eastAsia="仿宋" w:cs="仿宋"/>
          <w:sz w:val="28"/>
          <w:lang w:val="en-US" w:eastAsia="zh-CN"/>
        </w:rPr>
        <w:t>在参考往年公司春节施工维稳激励方案的基础上，结合国家有关规定制定本施工激励方案。</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sz w:val="28"/>
          <w:lang w:val="en-US" w:eastAsia="zh-CN"/>
        </w:rPr>
      </w:pPr>
      <w:r>
        <w:rPr>
          <w:rFonts w:hint="eastAsia" w:ascii="仿宋" w:hAnsi="仿宋" w:eastAsia="仿宋" w:cs="仿宋"/>
          <w:sz w:val="28"/>
          <w:lang w:val="en-US" w:eastAsia="zh-CN"/>
        </w:rPr>
        <w:t>施工激励费用主要由春节期间法定假期及激励周期内周末加班费和施工激励两部分组成。</w:t>
      </w:r>
    </w:p>
    <w:p>
      <w:pPr>
        <w:pStyle w:val="4"/>
        <w:bidi w:val="0"/>
        <w:rPr>
          <w:rFonts w:hint="eastAsia" w:ascii="仿宋" w:hAnsi="仿宋" w:eastAsia="仿宋" w:cs="仿宋"/>
          <w:lang w:val="en-US" w:eastAsia="zh-CN"/>
        </w:rPr>
      </w:pPr>
      <w:r>
        <w:rPr>
          <w:rFonts w:hint="eastAsia" w:ascii="仿宋" w:hAnsi="仿宋" w:eastAsia="仿宋" w:cs="仿宋"/>
          <w:lang w:val="en-US" w:eastAsia="zh-CN"/>
        </w:rPr>
        <w:t>1、法定假期及周末加班费</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202*年</w:t>
      </w:r>
      <w:r>
        <w:rPr>
          <w:rFonts w:hint="eastAsia" w:ascii="仿宋" w:hAnsi="仿宋" w:eastAsia="仿宋" w:cs="仿宋"/>
          <w:b w:val="0"/>
          <w:bCs w:val="0"/>
          <w:color w:val="000000"/>
          <w:kern w:val="0"/>
          <w:sz w:val="28"/>
          <w:szCs w:val="28"/>
          <w:lang w:val="en-US" w:eastAsia="zh-CN"/>
        </w:rPr>
        <w:t>春节</w:t>
      </w:r>
      <w:r>
        <w:rPr>
          <w:rFonts w:hint="eastAsia" w:ascii="仿宋" w:hAnsi="仿宋" w:eastAsia="仿宋" w:cs="仿宋"/>
          <w:b w:val="0"/>
          <w:bCs w:val="0"/>
          <w:lang w:val="en-US" w:eastAsia="zh-CN"/>
        </w:rPr>
        <w:t>期间法定假期及周末加班费</w:t>
      </w:r>
      <w:r>
        <w:rPr>
          <w:rFonts w:hint="eastAsia" w:ascii="仿宋" w:hAnsi="仿宋" w:eastAsia="仿宋" w:cs="仿宋"/>
          <w:color w:val="000000"/>
          <w:kern w:val="0"/>
          <w:sz w:val="28"/>
          <w:szCs w:val="28"/>
          <w:lang w:val="en-US" w:eastAsia="zh-CN"/>
        </w:rPr>
        <w:t>计算规则，人工单价以</w:t>
      </w:r>
      <w:r>
        <w:rPr>
          <w:rFonts w:hint="eastAsia" w:ascii="仿宋" w:hAnsi="仿宋" w:eastAsia="仿宋" w:cs="仿宋"/>
          <w:color w:val="000000"/>
          <w:kern w:val="0"/>
          <w:sz w:val="28"/>
          <w:szCs w:val="28"/>
          <w:u w:val="single"/>
          <w:lang w:val="en-US" w:eastAsia="zh-CN"/>
        </w:rPr>
        <w:t>合同各工种单价</w:t>
      </w:r>
      <w:r>
        <w:rPr>
          <w:rFonts w:hint="eastAsia" w:ascii="仿宋" w:hAnsi="仿宋" w:eastAsia="仿宋" w:cs="仿宋"/>
          <w:color w:val="000000"/>
          <w:kern w:val="0"/>
          <w:sz w:val="28"/>
          <w:szCs w:val="28"/>
          <w:lang w:val="en-US" w:eastAsia="zh-CN"/>
        </w:rPr>
        <w:t>为基础。春节期间法定假期及激励周期内周末加班费按照春节假期（除夕至初二）3倍人工费率计算；周末加班2倍人工费率计算；</w:t>
      </w:r>
    </w:p>
    <w:p>
      <w:pPr>
        <w:pStyle w:val="4"/>
        <w:bidi w:val="0"/>
        <w:rPr>
          <w:rFonts w:hint="eastAsia" w:ascii="仿宋" w:hAnsi="仿宋" w:eastAsia="仿宋" w:cs="仿宋"/>
          <w:lang w:val="en-US" w:eastAsia="zh-CN"/>
        </w:rPr>
      </w:pPr>
      <w:r>
        <w:rPr>
          <w:rFonts w:hint="eastAsia" w:ascii="仿宋" w:hAnsi="仿宋" w:eastAsia="仿宋" w:cs="仿宋"/>
          <w:lang w:val="en-US" w:eastAsia="zh-CN"/>
        </w:rPr>
        <w:t>2、施工激励费</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color w:val="000000"/>
          <w:kern w:val="0"/>
          <w:sz w:val="28"/>
          <w:szCs w:val="28"/>
          <w:lang w:val="en-US" w:eastAsia="zh-CN"/>
        </w:rPr>
      </w:pPr>
      <w:r>
        <w:rPr>
          <w:rFonts w:hint="eastAsia" w:ascii="仿宋" w:hAnsi="仿宋" w:eastAsia="仿宋" w:cs="仿宋"/>
          <w:color w:val="000000"/>
          <w:kern w:val="0"/>
          <w:sz w:val="28"/>
          <w:szCs w:val="28"/>
          <w:lang w:val="en-US" w:eastAsia="zh-CN"/>
        </w:rPr>
        <w:t>按照施工激励期间</w:t>
      </w:r>
      <w:r>
        <w:rPr>
          <w:rFonts w:hint="eastAsia" w:ascii="仿宋" w:hAnsi="仿宋" w:eastAsia="仿宋" w:cs="仿宋"/>
          <w:color w:val="000000"/>
          <w:kern w:val="0"/>
          <w:sz w:val="28"/>
          <w:szCs w:val="28"/>
          <w:u w:val="single"/>
          <w:lang w:val="en-US" w:eastAsia="zh-CN"/>
        </w:rPr>
        <w:t>分包人力</w:t>
      </w:r>
      <w:r>
        <w:rPr>
          <w:rFonts w:hint="eastAsia" w:ascii="仿宋" w:hAnsi="仿宋" w:eastAsia="仿宋" w:cs="仿宋"/>
          <w:b/>
          <w:bCs/>
          <w:color w:val="000000"/>
          <w:kern w:val="0"/>
          <w:sz w:val="28"/>
          <w:szCs w:val="28"/>
          <w:u w:val="single"/>
          <w:lang w:val="en-US" w:eastAsia="zh-CN"/>
        </w:rPr>
        <w:t>实际</w:t>
      </w:r>
      <w:r>
        <w:rPr>
          <w:rFonts w:hint="eastAsia" w:ascii="仿宋" w:hAnsi="仿宋" w:eastAsia="仿宋" w:cs="仿宋"/>
          <w:color w:val="000000"/>
          <w:kern w:val="0"/>
          <w:sz w:val="28"/>
          <w:szCs w:val="28"/>
          <w:u w:val="single"/>
          <w:lang w:val="en-US" w:eastAsia="zh-CN"/>
        </w:rPr>
        <w:t>投入</w:t>
      </w:r>
      <w:r>
        <w:rPr>
          <w:rFonts w:hint="eastAsia" w:ascii="仿宋" w:hAnsi="仿宋" w:eastAsia="仿宋" w:cs="仿宋"/>
          <w:color w:val="000000"/>
          <w:kern w:val="0"/>
          <w:sz w:val="28"/>
          <w:szCs w:val="28"/>
          <w:lang w:val="en-US" w:eastAsia="zh-CN"/>
        </w:rPr>
        <w:t>及</w:t>
      </w:r>
      <w:r>
        <w:rPr>
          <w:rFonts w:hint="eastAsia" w:ascii="仿宋" w:hAnsi="仿宋" w:eastAsia="仿宋" w:cs="仿宋"/>
          <w:color w:val="000000"/>
          <w:kern w:val="0"/>
          <w:sz w:val="28"/>
          <w:szCs w:val="28"/>
          <w:u w:val="single"/>
          <w:lang w:val="en-US" w:eastAsia="zh-CN"/>
        </w:rPr>
        <w:t>对应分包合同人工费率</w:t>
      </w:r>
      <w:r>
        <w:rPr>
          <w:rFonts w:hint="eastAsia" w:ascii="仿宋" w:hAnsi="仿宋" w:eastAsia="仿宋" w:cs="仿宋"/>
          <w:color w:val="000000"/>
          <w:kern w:val="0"/>
          <w:sz w:val="28"/>
          <w:szCs w:val="28"/>
          <w:lang w:val="en-US" w:eastAsia="zh-CN"/>
        </w:rPr>
        <w:t>计算所得的</w:t>
      </w:r>
      <w:r>
        <w:rPr>
          <w:rFonts w:hint="eastAsia" w:ascii="仿宋" w:hAnsi="仿宋" w:eastAsia="仿宋" w:cs="仿宋"/>
          <w:color w:val="000000"/>
          <w:kern w:val="0"/>
          <w:sz w:val="28"/>
          <w:szCs w:val="28"/>
          <w:u w:val="single"/>
          <w:lang w:val="en-US" w:eastAsia="zh-CN"/>
        </w:rPr>
        <w:t>人工总费用</w:t>
      </w:r>
      <w:r>
        <w:rPr>
          <w:rFonts w:hint="eastAsia" w:ascii="仿宋" w:hAnsi="仿宋" w:eastAsia="仿宋" w:cs="仿宋"/>
          <w:color w:val="000000"/>
          <w:kern w:val="0"/>
          <w:sz w:val="28"/>
          <w:szCs w:val="28"/>
          <w:lang w:val="en-US" w:eastAsia="zh-CN"/>
        </w:rPr>
        <w:t>（含春节及期间周末加班）的25%作为施工激励补偿。</w:t>
      </w:r>
    </w:p>
    <w:p>
      <w:pPr>
        <w:pageBreakBefore w:val="0"/>
        <w:kinsoku/>
        <w:wordWrap/>
        <w:overflowPunct/>
        <w:topLinePunct w:val="0"/>
        <w:autoSpaceDE/>
        <w:autoSpaceDN/>
        <w:bidi w:val="0"/>
        <w:adjustRightInd w:val="0"/>
        <w:snapToGrid w:val="0"/>
        <w:spacing w:line="288" w:lineRule="auto"/>
        <w:ind w:firstLine="560"/>
        <w:rPr>
          <w:rFonts w:hint="eastAsia" w:ascii="仿宋" w:hAnsi="仿宋" w:eastAsia="仿宋" w:cs="仿宋"/>
          <w:color w:val="000000"/>
          <w:kern w:val="0"/>
          <w:sz w:val="28"/>
          <w:szCs w:val="28"/>
          <w:lang w:val="en-US" w:eastAsia="zh-CN"/>
        </w:rPr>
      </w:pPr>
    </w:p>
    <w:p>
      <w:pPr>
        <w:pageBreakBefore w:val="0"/>
        <w:kinsoku/>
        <w:wordWrap/>
        <w:overflowPunct/>
        <w:topLinePunct w:val="0"/>
        <w:autoSpaceDE/>
        <w:autoSpaceDN/>
        <w:bidi w:val="0"/>
        <w:adjustRightInd w:val="0"/>
        <w:snapToGrid w:val="0"/>
        <w:spacing w:line="288" w:lineRule="auto"/>
        <w:ind w:firstLine="560" w:firstLineChars="200"/>
        <w:jc w:val="both"/>
        <w:rPr>
          <w:rFonts w:hint="eastAsia" w:ascii="仿宋" w:hAnsi="仿宋" w:eastAsia="仿宋" w:cs="仿宋"/>
          <w:b w:val="0"/>
          <w:bCs w:val="0"/>
          <w:color w:val="auto"/>
          <w:kern w:val="2"/>
          <w:sz w:val="28"/>
          <w:szCs w:val="22"/>
          <w:lang w:val="en-US" w:eastAsia="zh-CN"/>
        </w:rPr>
      </w:pPr>
      <w:r>
        <w:rPr>
          <w:rFonts w:hint="eastAsia" w:ascii="仿宋" w:hAnsi="仿宋" w:eastAsia="仿宋" w:cs="仿宋"/>
          <w:b w:val="0"/>
          <w:bCs w:val="0"/>
          <w:color w:val="auto"/>
          <w:kern w:val="2"/>
          <w:sz w:val="28"/>
          <w:szCs w:val="22"/>
          <w:lang w:val="en-US" w:eastAsia="zh-CN"/>
        </w:rPr>
        <w:t>本方案春节施工激励费区分陆地施工与海上施工，具体计算规则如下：</w:t>
      </w:r>
    </w:p>
    <w:p>
      <w:pPr>
        <w:pageBreakBefore w:val="0"/>
        <w:kinsoku/>
        <w:wordWrap/>
        <w:overflowPunct/>
        <w:topLinePunct w:val="0"/>
        <w:autoSpaceDE/>
        <w:autoSpaceDN/>
        <w:bidi w:val="0"/>
        <w:adjustRightInd w:val="0"/>
        <w:snapToGrid w:val="0"/>
        <w:spacing w:line="288" w:lineRule="auto"/>
        <w:ind w:firstLine="562" w:firstLineChars="200"/>
        <w:jc w:val="both"/>
        <w:rPr>
          <w:rFonts w:hint="eastAsia" w:ascii="仿宋" w:hAnsi="仿宋" w:eastAsia="仿宋" w:cs="仿宋"/>
          <w:b/>
          <w:bCs/>
          <w:i w:val="0"/>
          <w:iCs w:val="0"/>
          <w:color w:val="auto"/>
          <w:kern w:val="2"/>
          <w:sz w:val="28"/>
          <w:szCs w:val="22"/>
          <w:u w:val="single"/>
          <w:lang w:val="en-US" w:eastAsia="zh-CN"/>
        </w:rPr>
      </w:pPr>
      <w:r>
        <w:rPr>
          <w:rFonts w:hint="eastAsia" w:ascii="仿宋" w:hAnsi="仿宋" w:eastAsia="仿宋" w:cs="仿宋"/>
          <w:b/>
          <w:bCs/>
          <w:i w:val="0"/>
          <w:iCs w:val="0"/>
          <w:color w:val="auto"/>
          <w:kern w:val="2"/>
          <w:sz w:val="28"/>
          <w:szCs w:val="22"/>
          <w:u w:val="single"/>
          <w:lang w:val="en-US" w:eastAsia="zh-CN"/>
        </w:rPr>
        <w:t>陆地施工激励费=春节期间法定假期及周末加班费（腊月二十三至正月十五）+施工激励费</w:t>
      </w:r>
    </w:p>
    <w:p>
      <w:pPr>
        <w:pageBreakBefore w:val="0"/>
        <w:kinsoku/>
        <w:wordWrap/>
        <w:overflowPunct/>
        <w:topLinePunct w:val="0"/>
        <w:autoSpaceDE/>
        <w:autoSpaceDN/>
        <w:bidi w:val="0"/>
        <w:adjustRightInd w:val="0"/>
        <w:snapToGrid w:val="0"/>
        <w:spacing w:line="288" w:lineRule="auto"/>
        <w:ind w:firstLine="562" w:firstLineChars="200"/>
        <w:jc w:val="both"/>
        <w:rPr>
          <w:rFonts w:hint="eastAsia" w:ascii="仿宋" w:hAnsi="仿宋" w:eastAsia="仿宋" w:cs="仿宋"/>
          <w:b/>
          <w:bCs/>
          <w:i w:val="0"/>
          <w:iCs w:val="0"/>
          <w:color w:val="auto"/>
          <w:kern w:val="2"/>
          <w:sz w:val="28"/>
          <w:szCs w:val="22"/>
          <w:u w:val="single"/>
          <w:lang w:val="en-US" w:eastAsia="zh-CN"/>
        </w:rPr>
      </w:pPr>
      <w:r>
        <w:rPr>
          <w:rFonts w:hint="eastAsia" w:ascii="仿宋" w:hAnsi="仿宋" w:eastAsia="仿宋" w:cs="仿宋"/>
          <w:b/>
          <w:bCs/>
          <w:i w:val="0"/>
          <w:iCs w:val="0"/>
          <w:color w:val="auto"/>
          <w:kern w:val="2"/>
          <w:sz w:val="28"/>
          <w:szCs w:val="22"/>
          <w:u w:val="single"/>
          <w:lang w:val="en-US" w:eastAsia="zh-CN"/>
        </w:rPr>
        <w:t>海上施工激励费=春节期间法定假期及周末（除夕至大年初七）加班费（具体以当年国家公布的假期安排为准）</w:t>
      </w:r>
    </w:p>
    <w:p>
      <w:pPr>
        <w:pageBreakBefore w:val="0"/>
        <w:kinsoku/>
        <w:wordWrap/>
        <w:overflowPunct/>
        <w:topLinePunct w:val="0"/>
        <w:autoSpaceDE/>
        <w:autoSpaceDN/>
        <w:bidi w:val="0"/>
        <w:adjustRightInd w:val="0"/>
        <w:snapToGrid w:val="0"/>
        <w:spacing w:line="288" w:lineRule="auto"/>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说明：</w:t>
      </w:r>
    </w:p>
    <w:p>
      <w:pPr>
        <w:pageBreakBefore w:val="0"/>
        <w:kinsoku/>
        <w:wordWrap/>
        <w:overflowPunct/>
        <w:topLinePunct w:val="0"/>
        <w:autoSpaceDE/>
        <w:autoSpaceDN/>
        <w:bidi w:val="0"/>
        <w:adjustRightInd w:val="0"/>
        <w:snapToGrid w:val="0"/>
        <w:spacing w:line="288" w:lineRule="auto"/>
        <w:ind w:firstLine="560" w:firstLineChars="200"/>
        <w:jc w:val="both"/>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施工激励费用单独结算，不含对应工作订单部分的费用，订单费按正常流程结算。</w:t>
      </w:r>
    </w:p>
    <w:p>
      <w:pPr>
        <w:pStyle w:val="3"/>
        <w:widowControl w:val="0"/>
        <w:bidi w:val="0"/>
        <w:spacing w:before="0" w:after="0"/>
        <w:jc w:val="both"/>
        <w:rPr>
          <w:rFonts w:hint="eastAsia" w:ascii="仿宋" w:hAnsi="仿宋" w:eastAsia="仿宋" w:cs="仿宋"/>
          <w:sz w:val="30"/>
          <w:lang w:val="en-US" w:eastAsia="zh-CN" w:bidi="ar-SA"/>
        </w:rPr>
      </w:pPr>
      <w:bookmarkStart w:id="95" w:name="_Toc31513"/>
      <w:r>
        <w:rPr>
          <w:rFonts w:hint="eastAsia" w:ascii="仿宋" w:hAnsi="仿宋" w:eastAsia="仿宋" w:cs="仿宋"/>
          <w:sz w:val="30"/>
          <w:lang w:val="en-US" w:eastAsia="zh-CN" w:bidi="ar-SA"/>
        </w:rPr>
        <w:t>三、202*年春节施工激励费最终确认</w:t>
      </w:r>
      <w:bookmarkEnd w:id="95"/>
    </w:p>
    <w:p>
      <w:pPr>
        <w:pageBreakBefore w:val="0"/>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春节施工激励费根据陆地及海上各项工作的实际人力投入情况进行最终确定:</w:t>
      </w:r>
    </w:p>
    <w:p>
      <w:pPr>
        <w:pageBreakBefore w:val="0"/>
        <w:kinsoku/>
        <w:wordWrap/>
        <w:overflowPunct/>
        <w:topLinePunct w:val="0"/>
        <w:autoSpaceDE/>
        <w:autoSpaceDN/>
        <w:bidi w:val="0"/>
        <w:adjustRightInd w:val="0"/>
        <w:snapToGrid w:val="0"/>
        <w:spacing w:line="288" w:lineRule="auto"/>
        <w:ind w:firstLine="562" w:firstLineChars="200"/>
        <w:rPr>
          <w:rFonts w:hint="eastAsia" w:ascii="仿宋" w:hAnsi="仿宋" w:eastAsia="仿宋" w:cs="仿宋"/>
          <w:b/>
          <w:bCs/>
          <w:sz w:val="28"/>
          <w:szCs w:val="28"/>
          <w:u w:val="single"/>
          <w:lang w:val="en-US" w:eastAsia="zh-CN"/>
        </w:rPr>
      </w:pPr>
      <w:r>
        <w:rPr>
          <w:rFonts w:hint="eastAsia" w:ascii="仿宋" w:hAnsi="仿宋" w:eastAsia="仿宋" w:cs="仿宋"/>
          <w:b/>
          <w:bCs/>
          <w:sz w:val="28"/>
          <w:szCs w:val="28"/>
          <w:u w:val="single"/>
          <w:lang w:val="en-US" w:eastAsia="zh-CN"/>
        </w:rPr>
        <w:t>陆地部分：</w:t>
      </w:r>
    </w:p>
    <w:p>
      <w:pPr>
        <w:pageBreakBefore w:val="0"/>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以各作业部的日报为基准，按春节施工激励方案中陆地施工部分的计算原则确定最终费用。</w:t>
      </w:r>
    </w:p>
    <w:p>
      <w:pPr>
        <w:pageBreakBefore w:val="0"/>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各施工管理部门及项目组应做好工作日报，包括每天项目的施工情况及人力情况记录，日报同时需承包商进行确认。</w:t>
      </w:r>
    </w:p>
    <w:p>
      <w:pPr>
        <w:pageBreakBefore w:val="0"/>
        <w:kinsoku/>
        <w:wordWrap/>
        <w:overflowPunct/>
        <w:topLinePunct w:val="0"/>
        <w:autoSpaceDE/>
        <w:autoSpaceDN/>
        <w:bidi w:val="0"/>
        <w:adjustRightInd w:val="0"/>
        <w:snapToGrid w:val="0"/>
        <w:spacing w:line="288" w:lineRule="auto"/>
        <w:ind w:firstLine="562" w:firstLineChars="200"/>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海上部分：</w:t>
      </w:r>
    </w:p>
    <w:p>
      <w:pPr>
        <w:pageBreakBefore w:val="0"/>
        <w:numPr>
          <w:ilvl w:val="0"/>
          <w:numId w:val="12"/>
        </w:numPr>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最终费用按春节海上施工期间实际投入的各工种</w:t>
      </w:r>
      <w:r>
        <w:rPr>
          <w:rFonts w:hint="eastAsia" w:ascii="仿宋" w:hAnsi="仿宋" w:eastAsia="仿宋" w:cs="仿宋"/>
          <w:color w:val="auto"/>
          <w:sz w:val="28"/>
          <w:szCs w:val="28"/>
          <w:u w:val="single"/>
          <w:lang w:val="en-US" w:eastAsia="zh-CN"/>
        </w:rPr>
        <w:t>人头数</w:t>
      </w:r>
      <w:r>
        <w:rPr>
          <w:rFonts w:hint="eastAsia" w:ascii="仿宋" w:hAnsi="仿宋" w:eastAsia="仿宋" w:cs="仿宋"/>
          <w:color w:val="auto"/>
          <w:sz w:val="28"/>
          <w:szCs w:val="28"/>
          <w:lang w:val="en-US" w:eastAsia="zh-CN"/>
        </w:rPr>
        <w:t>及</w:t>
      </w:r>
      <w:r>
        <w:rPr>
          <w:rFonts w:hint="eastAsia" w:ascii="仿宋" w:hAnsi="仿宋" w:eastAsia="仿宋" w:cs="仿宋"/>
          <w:color w:val="auto"/>
          <w:sz w:val="28"/>
          <w:szCs w:val="28"/>
          <w:u w:val="single"/>
          <w:lang w:val="en-US" w:eastAsia="zh-CN"/>
        </w:rPr>
        <w:t>对应的激励费率</w:t>
      </w:r>
      <w:r>
        <w:rPr>
          <w:rFonts w:hint="eastAsia" w:ascii="仿宋" w:hAnsi="仿宋" w:eastAsia="仿宋" w:cs="仿宋"/>
          <w:color w:val="auto"/>
          <w:sz w:val="28"/>
          <w:szCs w:val="28"/>
          <w:lang w:val="en-US" w:eastAsia="zh-CN"/>
        </w:rPr>
        <w:t>（见第二条款）</w:t>
      </w:r>
      <w:r>
        <w:rPr>
          <w:rFonts w:hint="eastAsia" w:ascii="仿宋" w:hAnsi="仿宋" w:eastAsia="仿宋" w:cs="仿宋"/>
          <w:color w:val="auto"/>
          <w:sz w:val="28"/>
          <w:szCs w:val="28"/>
          <w:u w:val="single"/>
          <w:lang w:val="en-US" w:eastAsia="zh-CN"/>
        </w:rPr>
        <w:t>直接</w:t>
      </w:r>
      <w:r>
        <w:rPr>
          <w:rFonts w:hint="eastAsia" w:ascii="仿宋" w:hAnsi="仿宋" w:eastAsia="仿宋" w:cs="仿宋"/>
          <w:color w:val="auto"/>
          <w:sz w:val="28"/>
          <w:szCs w:val="28"/>
          <w:lang w:val="en-US" w:eastAsia="zh-CN"/>
        </w:rPr>
        <w:t>进行确认，海上实际投入的各工种人头数以海上日报为准。</w:t>
      </w:r>
    </w:p>
    <w:p>
      <w:pPr>
        <w:pageBreakBefore w:val="0"/>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b/>
          <w:bCs/>
          <w:color w:val="auto"/>
          <w:kern w:val="2"/>
          <w:sz w:val="28"/>
          <w:szCs w:val="22"/>
          <w:lang w:val="en-US" w:eastAsia="zh-CN"/>
        </w:rPr>
      </w:pPr>
      <w:r>
        <w:rPr>
          <w:rFonts w:hint="eastAsia" w:ascii="仿宋" w:hAnsi="仿宋" w:eastAsia="仿宋" w:cs="仿宋"/>
          <w:b w:val="0"/>
          <w:bCs w:val="0"/>
          <w:sz w:val="28"/>
          <w:szCs w:val="28"/>
          <w:lang w:val="en-US" w:eastAsia="zh-CN"/>
        </w:rPr>
        <w:t>基于上述条款所述规则，在春节施工激励周期结束后，各项目组及施工管理单位第一时间整理完成结算所需的相关材料，交至各项目组，各项目组测算实际发生的最终费用，并及时通知各对应分包商申请付款（</w:t>
      </w:r>
      <w:r>
        <w:rPr>
          <w:rFonts w:hint="eastAsia" w:ascii="仿宋" w:hAnsi="仿宋" w:eastAsia="仿宋" w:cs="仿宋"/>
          <w:b w:val="0"/>
          <w:bCs w:val="0"/>
          <w:sz w:val="28"/>
          <w:szCs w:val="28"/>
          <w:u w:val="single"/>
          <w:lang w:val="en-US" w:eastAsia="zh-CN"/>
        </w:rPr>
        <w:t>一次性全额付款</w:t>
      </w:r>
      <w:r>
        <w:rPr>
          <w:rFonts w:hint="eastAsia" w:ascii="仿宋" w:hAnsi="仿宋" w:eastAsia="仿宋" w:cs="仿宋"/>
          <w:b w:val="0"/>
          <w:bCs w:val="0"/>
          <w:sz w:val="28"/>
          <w:szCs w:val="28"/>
          <w:lang w:val="en-US" w:eastAsia="zh-CN"/>
        </w:rPr>
        <w:t>）等工作。</w:t>
      </w:r>
    </w:p>
    <w:p>
      <w:pPr>
        <w:pStyle w:val="3"/>
        <w:widowControl w:val="0"/>
        <w:bidi w:val="0"/>
        <w:spacing w:before="0" w:after="0"/>
        <w:jc w:val="both"/>
        <w:rPr>
          <w:rFonts w:hint="eastAsia" w:ascii="仿宋" w:hAnsi="仿宋" w:eastAsia="仿宋" w:cs="仿宋"/>
          <w:sz w:val="30"/>
          <w:lang w:val="en-US" w:eastAsia="zh-CN" w:bidi="ar-SA"/>
        </w:rPr>
      </w:pPr>
      <w:bookmarkStart w:id="96" w:name="_Toc4833"/>
      <w:r>
        <w:rPr>
          <w:rFonts w:hint="eastAsia" w:ascii="仿宋" w:hAnsi="仿宋" w:eastAsia="仿宋" w:cs="仿宋"/>
          <w:sz w:val="30"/>
          <w:lang w:val="en-US" w:eastAsia="zh-CN" w:bidi="ar-SA"/>
        </w:rPr>
        <w:t>四、春节期间其它安排</w:t>
      </w:r>
      <w:bookmarkEnd w:id="96"/>
    </w:p>
    <w:p>
      <w:pPr>
        <w:pageBreakBefore w:val="0"/>
        <w:kinsoku/>
        <w:wordWrap/>
        <w:overflowPunct/>
        <w:topLinePunct w:val="0"/>
        <w:autoSpaceDE/>
        <w:autoSpaceDN/>
        <w:bidi w:val="0"/>
        <w:adjustRightInd w:val="0"/>
        <w:snapToGrid w:val="0"/>
        <w:spacing w:line="288" w:lineRule="auto"/>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除夕和大年初一两天，可适当放宽出勤要求，其他日期对于未按要求出勤的人员，扣除当天相应费用。</w:t>
      </w:r>
    </w:p>
    <w:p>
      <w:pPr>
        <w:pStyle w:val="30"/>
        <w:rPr>
          <w:rFonts w:hint="eastAsia" w:ascii="仿宋" w:hAnsi="仿宋" w:eastAsia="仿宋" w:cs="仿宋"/>
          <w:sz w:val="24"/>
          <w:szCs w:val="24"/>
          <w:highlight w:val="none"/>
        </w:rPr>
      </w:pPr>
    </w:p>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Univers">
    <w:altName w:val="Arial"/>
    <w:panose1 w:val="00000000000000000000"/>
    <w:charset w:val="00"/>
    <w:family w:val="swiss"/>
    <w:pitch w:val="default"/>
    <w:sig w:usb0="00000000" w:usb1="00000000" w:usb2="00000000" w:usb3="00000000" w:csb0="0000000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24</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27</w:t>
    </w:r>
    <w:r>
      <w:rPr>
        <w:b/>
        <w:bCs/>
        <w:sz w:val="24"/>
        <w:szCs w:val="24"/>
      </w:rP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p/>
  <w:p/>
  <w:p>
    <w:r>
      <w:rPr>
        <w:rStyle w:val="26"/>
      </w:rPr>
      <w:fldChar w:fldCharType="begin"/>
    </w:r>
    <w:r>
      <w:rPr>
        <w:rStyle w:val="26"/>
      </w:rPr>
      <w:fldChar w:fldCharType="end"/>
    </w:r>
    <w:r>
      <w:rPr>
        <w:rStyle w:val="26"/>
      </w:rPr>
      <w:t>PAGE</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5B2EA6"/>
    <w:multiLevelType w:val="singleLevel"/>
    <w:tmpl w:val="9A5B2EA6"/>
    <w:lvl w:ilvl="0" w:tentative="0">
      <w:start w:val="1"/>
      <w:numFmt w:val="decimal"/>
      <w:suff w:val="nothing"/>
      <w:lvlText w:val="%1）"/>
      <w:lvlJc w:val="left"/>
      <w:rPr>
        <w:rFonts w:hint="default"/>
        <w:strike w:val="0"/>
        <w:dstrike w:val="0"/>
      </w:rPr>
    </w:lvl>
  </w:abstractNum>
  <w:abstractNum w:abstractNumId="1">
    <w:nsid w:val="9DB6B14C"/>
    <w:multiLevelType w:val="multilevel"/>
    <w:tmpl w:val="9DB6B14C"/>
    <w:lvl w:ilvl="0" w:tentative="0">
      <w:start w:val="1"/>
      <w:numFmt w:val="decimal"/>
      <w:lvlText w:val="%1)"/>
      <w:lvlJc w:val="left"/>
      <w:pPr>
        <w:ind w:left="0" w:leftChars="0" w:firstLine="0" w:firstLineChars="0"/>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AF1CEE24"/>
    <w:multiLevelType w:val="singleLevel"/>
    <w:tmpl w:val="AF1CEE24"/>
    <w:lvl w:ilvl="0" w:tentative="0">
      <w:start w:val="1"/>
      <w:numFmt w:val="chineseCounting"/>
      <w:suff w:val="space"/>
      <w:lvlText w:val="%1、"/>
      <w:lvlJc w:val="left"/>
      <w:rPr>
        <w:rFonts w:hint="eastAsia"/>
      </w:rPr>
    </w:lvl>
  </w:abstractNum>
  <w:abstractNum w:abstractNumId="3">
    <w:nsid w:val="D1144A20"/>
    <w:multiLevelType w:val="singleLevel"/>
    <w:tmpl w:val="D1144A20"/>
    <w:lvl w:ilvl="0" w:tentative="0">
      <w:start w:val="6"/>
      <w:numFmt w:val="decimal"/>
      <w:suff w:val="space"/>
      <w:lvlText w:val="%1）"/>
      <w:lvlJc w:val="left"/>
    </w:lvl>
  </w:abstractNum>
  <w:abstractNum w:abstractNumId="4">
    <w:nsid w:val="E0A578AF"/>
    <w:multiLevelType w:val="singleLevel"/>
    <w:tmpl w:val="E0A578AF"/>
    <w:lvl w:ilvl="0" w:tentative="0">
      <w:start w:val="1"/>
      <w:numFmt w:val="decimal"/>
      <w:suff w:val="nothing"/>
      <w:lvlText w:val="%1）"/>
      <w:lvlJc w:val="left"/>
    </w:lvl>
  </w:abstractNum>
  <w:abstractNum w:abstractNumId="5">
    <w:nsid w:val="EFD8D364"/>
    <w:multiLevelType w:val="singleLevel"/>
    <w:tmpl w:val="EFD8D364"/>
    <w:lvl w:ilvl="0" w:tentative="0">
      <w:start w:val="1"/>
      <w:numFmt w:val="decimal"/>
      <w:suff w:val="nothing"/>
      <w:lvlText w:val="%1）"/>
      <w:lvlJc w:val="left"/>
    </w:lvl>
  </w:abstractNum>
  <w:abstractNum w:abstractNumId="6">
    <w:nsid w:val="111987B2"/>
    <w:multiLevelType w:val="singleLevel"/>
    <w:tmpl w:val="111987B2"/>
    <w:lvl w:ilvl="0" w:tentative="0">
      <w:start w:val="1"/>
      <w:numFmt w:val="decimal"/>
      <w:suff w:val="nothing"/>
      <w:lvlText w:val="%1）"/>
      <w:lvlJc w:val="left"/>
      <w:pPr>
        <w:ind w:left="-60"/>
      </w:pPr>
    </w:lvl>
  </w:abstractNum>
  <w:abstractNum w:abstractNumId="7">
    <w:nsid w:val="27AC2561"/>
    <w:multiLevelType w:val="multilevel"/>
    <w:tmpl w:val="27AC2561"/>
    <w:lvl w:ilvl="0" w:tentative="0">
      <w:start w:val="1"/>
      <w:numFmt w:val="lowerLetter"/>
      <w:lvlText w:val="%1)"/>
      <w:lvlJc w:val="left"/>
      <w:pPr>
        <w:ind w:left="1469" w:hanging="420"/>
      </w:pPr>
    </w:lvl>
    <w:lvl w:ilvl="1" w:tentative="0">
      <w:start w:val="1"/>
      <w:numFmt w:val="lowerLetter"/>
      <w:lvlText w:val="%2)"/>
      <w:lvlJc w:val="left"/>
      <w:pPr>
        <w:ind w:left="1889" w:hanging="420"/>
      </w:pPr>
    </w:lvl>
    <w:lvl w:ilvl="2" w:tentative="0">
      <w:start w:val="1"/>
      <w:numFmt w:val="lowerRoman"/>
      <w:lvlText w:val="%3."/>
      <w:lvlJc w:val="right"/>
      <w:pPr>
        <w:ind w:left="2309" w:hanging="420"/>
      </w:pPr>
    </w:lvl>
    <w:lvl w:ilvl="3" w:tentative="0">
      <w:start w:val="1"/>
      <w:numFmt w:val="decimal"/>
      <w:lvlText w:val="%4."/>
      <w:lvlJc w:val="left"/>
      <w:pPr>
        <w:ind w:left="2729" w:hanging="420"/>
      </w:pPr>
    </w:lvl>
    <w:lvl w:ilvl="4" w:tentative="0">
      <w:start w:val="1"/>
      <w:numFmt w:val="lowerLetter"/>
      <w:lvlText w:val="%5)"/>
      <w:lvlJc w:val="left"/>
      <w:pPr>
        <w:ind w:left="3149" w:hanging="420"/>
      </w:pPr>
    </w:lvl>
    <w:lvl w:ilvl="5" w:tentative="0">
      <w:start w:val="1"/>
      <w:numFmt w:val="lowerRoman"/>
      <w:lvlText w:val="%6."/>
      <w:lvlJc w:val="right"/>
      <w:pPr>
        <w:ind w:left="3569" w:hanging="420"/>
      </w:pPr>
    </w:lvl>
    <w:lvl w:ilvl="6" w:tentative="0">
      <w:start w:val="1"/>
      <w:numFmt w:val="decimal"/>
      <w:lvlText w:val="%7."/>
      <w:lvlJc w:val="left"/>
      <w:pPr>
        <w:ind w:left="3989" w:hanging="420"/>
      </w:pPr>
    </w:lvl>
    <w:lvl w:ilvl="7" w:tentative="0">
      <w:start w:val="1"/>
      <w:numFmt w:val="lowerLetter"/>
      <w:lvlText w:val="%8)"/>
      <w:lvlJc w:val="left"/>
      <w:pPr>
        <w:ind w:left="4409" w:hanging="420"/>
      </w:pPr>
    </w:lvl>
    <w:lvl w:ilvl="8" w:tentative="0">
      <w:start w:val="1"/>
      <w:numFmt w:val="lowerRoman"/>
      <w:lvlText w:val="%9."/>
      <w:lvlJc w:val="right"/>
      <w:pPr>
        <w:ind w:left="4829" w:hanging="420"/>
      </w:pPr>
    </w:lvl>
  </w:abstractNum>
  <w:abstractNum w:abstractNumId="8">
    <w:nsid w:val="4233560E"/>
    <w:multiLevelType w:val="multilevel"/>
    <w:tmpl w:val="4233560E"/>
    <w:lvl w:ilvl="0" w:tentative="0">
      <w:start w:val="1"/>
      <w:numFmt w:val="japaneseCounting"/>
      <w:lvlText w:val="第%1条"/>
      <w:lvlJc w:val="left"/>
      <w:pPr>
        <w:ind w:left="5235" w:hanging="840"/>
      </w:pPr>
      <w:rPr>
        <w:rFonts w:hint="default"/>
      </w:rPr>
    </w:lvl>
    <w:lvl w:ilvl="1" w:tentative="0">
      <w:start w:val="1"/>
      <w:numFmt w:val="lowerLetter"/>
      <w:lvlText w:val="%2)"/>
      <w:lvlJc w:val="left"/>
      <w:pPr>
        <w:ind w:left="5235" w:hanging="420"/>
      </w:pPr>
    </w:lvl>
    <w:lvl w:ilvl="2" w:tentative="0">
      <w:start w:val="1"/>
      <w:numFmt w:val="lowerRoman"/>
      <w:lvlText w:val="%3."/>
      <w:lvlJc w:val="right"/>
      <w:pPr>
        <w:ind w:left="5655" w:hanging="420"/>
      </w:pPr>
    </w:lvl>
    <w:lvl w:ilvl="3" w:tentative="0">
      <w:start w:val="1"/>
      <w:numFmt w:val="decimal"/>
      <w:lvlText w:val="%4."/>
      <w:lvlJc w:val="left"/>
      <w:pPr>
        <w:ind w:left="6075" w:hanging="420"/>
      </w:pPr>
    </w:lvl>
    <w:lvl w:ilvl="4" w:tentative="0">
      <w:start w:val="1"/>
      <w:numFmt w:val="lowerLetter"/>
      <w:lvlText w:val="%5)"/>
      <w:lvlJc w:val="left"/>
      <w:pPr>
        <w:ind w:left="6495" w:hanging="420"/>
      </w:pPr>
    </w:lvl>
    <w:lvl w:ilvl="5" w:tentative="0">
      <w:start w:val="1"/>
      <w:numFmt w:val="lowerRoman"/>
      <w:lvlText w:val="%6."/>
      <w:lvlJc w:val="right"/>
      <w:pPr>
        <w:ind w:left="6915" w:hanging="420"/>
      </w:pPr>
    </w:lvl>
    <w:lvl w:ilvl="6" w:tentative="0">
      <w:start w:val="1"/>
      <w:numFmt w:val="decimal"/>
      <w:lvlText w:val="%7."/>
      <w:lvlJc w:val="left"/>
      <w:pPr>
        <w:ind w:left="7335" w:hanging="420"/>
      </w:pPr>
    </w:lvl>
    <w:lvl w:ilvl="7" w:tentative="0">
      <w:start w:val="1"/>
      <w:numFmt w:val="lowerLetter"/>
      <w:lvlText w:val="%8)"/>
      <w:lvlJc w:val="left"/>
      <w:pPr>
        <w:ind w:left="7755" w:hanging="420"/>
      </w:pPr>
    </w:lvl>
    <w:lvl w:ilvl="8" w:tentative="0">
      <w:start w:val="1"/>
      <w:numFmt w:val="lowerRoman"/>
      <w:lvlText w:val="%9."/>
      <w:lvlJc w:val="right"/>
      <w:pPr>
        <w:ind w:left="8175" w:hanging="420"/>
      </w:pPr>
    </w:lvl>
  </w:abstractNum>
  <w:abstractNum w:abstractNumId="9">
    <w:nsid w:val="64957F9A"/>
    <w:multiLevelType w:val="multilevel"/>
    <w:tmpl w:val="64957F9A"/>
    <w:lvl w:ilvl="0" w:tentative="0">
      <w:start w:val="1"/>
      <w:numFmt w:val="decimal"/>
      <w:lvlText w:val="%1"/>
      <w:lvlJc w:val="left"/>
      <w:pPr>
        <w:ind w:left="600" w:hanging="600"/>
      </w:pPr>
      <w:rPr>
        <w:rFonts w:ascii="宋体" w:hAnsi="宋体" w:eastAsia="宋体" w:cs="Times New Roman"/>
      </w:rPr>
    </w:lvl>
    <w:lvl w:ilvl="1" w:tentative="0">
      <w:start w:val="1"/>
      <w:numFmt w:val="decimal"/>
      <w:lvlText w:val="%1.%2"/>
      <w:lvlJc w:val="left"/>
      <w:pPr>
        <w:ind w:left="883" w:hanging="60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1080" w:hanging="108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440" w:hanging="1440"/>
      </w:pPr>
      <w:rPr>
        <w:rFonts w:hint="default"/>
      </w:rPr>
    </w:lvl>
    <w:lvl w:ilvl="6" w:tentative="0">
      <w:start w:val="1"/>
      <w:numFmt w:val="decimal"/>
      <w:lvlText w:val="%1.%2.%3.%4.%5.%6.%7"/>
      <w:lvlJc w:val="left"/>
      <w:pPr>
        <w:ind w:left="1800" w:hanging="1800"/>
      </w:pPr>
      <w:rPr>
        <w:rFonts w:hint="default"/>
      </w:rPr>
    </w:lvl>
    <w:lvl w:ilvl="7" w:tentative="0">
      <w:start w:val="1"/>
      <w:numFmt w:val="decimal"/>
      <w:lvlText w:val="%1.%2.%3.%4.%5.%6.%7.%8"/>
      <w:lvlJc w:val="left"/>
      <w:pPr>
        <w:ind w:left="1800" w:hanging="1800"/>
      </w:pPr>
      <w:rPr>
        <w:rFonts w:hint="default"/>
      </w:rPr>
    </w:lvl>
    <w:lvl w:ilvl="8" w:tentative="0">
      <w:start w:val="1"/>
      <w:numFmt w:val="decimal"/>
      <w:lvlText w:val="%1.%2.%3.%4.%5.%6.%7.%8.%9"/>
      <w:lvlJc w:val="left"/>
      <w:pPr>
        <w:ind w:left="2160" w:hanging="2160"/>
      </w:pPr>
      <w:rPr>
        <w:rFonts w:hint="default"/>
      </w:rPr>
    </w:lvl>
  </w:abstractNum>
  <w:abstractNum w:abstractNumId="10">
    <w:nsid w:val="68E9DB2F"/>
    <w:multiLevelType w:val="singleLevel"/>
    <w:tmpl w:val="68E9DB2F"/>
    <w:lvl w:ilvl="0" w:tentative="0">
      <w:start w:val="1"/>
      <w:numFmt w:val="decimal"/>
      <w:suff w:val="nothing"/>
      <w:lvlText w:val="%1）"/>
      <w:lvlJc w:val="left"/>
    </w:lvl>
  </w:abstractNum>
  <w:abstractNum w:abstractNumId="11">
    <w:nsid w:val="76877095"/>
    <w:multiLevelType w:val="multilevel"/>
    <w:tmpl w:val="76877095"/>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9"/>
  </w:num>
  <w:num w:numId="3">
    <w:abstractNumId w:val="0"/>
  </w:num>
  <w:num w:numId="4">
    <w:abstractNumId w:val="6"/>
  </w:num>
  <w:num w:numId="5">
    <w:abstractNumId w:val="11"/>
  </w:num>
  <w:num w:numId="6">
    <w:abstractNumId w:val="7"/>
  </w:num>
  <w:num w:numId="7">
    <w:abstractNumId w:val="1"/>
  </w:num>
  <w:num w:numId="8">
    <w:abstractNumId w:val="10"/>
  </w:num>
  <w:num w:numId="9">
    <w:abstractNumId w:val="4"/>
  </w:num>
  <w:num w:numId="10">
    <w:abstractNumId w:val="2"/>
  </w:num>
  <w:num w:numId="11">
    <w:abstractNumId w:val="8"/>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attachedTemplate r:id="rId1"/>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4ZTM5YzUyMTBlOTRhMDM4NTViN2VmNTgzNzM3ZGUifQ=="/>
  </w:docVars>
  <w:rsids>
    <w:rsidRoot w:val="0066429C"/>
    <w:rsid w:val="00016A90"/>
    <w:rsid w:val="000A6481"/>
    <w:rsid w:val="001032C5"/>
    <w:rsid w:val="00115AB4"/>
    <w:rsid w:val="001356EE"/>
    <w:rsid w:val="00163F58"/>
    <w:rsid w:val="0017113E"/>
    <w:rsid w:val="001A43E6"/>
    <w:rsid w:val="001D5610"/>
    <w:rsid w:val="001E35D3"/>
    <w:rsid w:val="002046AC"/>
    <w:rsid w:val="00206E3F"/>
    <w:rsid w:val="0021372D"/>
    <w:rsid w:val="00223EC1"/>
    <w:rsid w:val="0024737E"/>
    <w:rsid w:val="00263026"/>
    <w:rsid w:val="002D2A72"/>
    <w:rsid w:val="0032400B"/>
    <w:rsid w:val="00331E28"/>
    <w:rsid w:val="00365B62"/>
    <w:rsid w:val="003811B1"/>
    <w:rsid w:val="00385D77"/>
    <w:rsid w:val="003A3B5D"/>
    <w:rsid w:val="003C1632"/>
    <w:rsid w:val="003D08D6"/>
    <w:rsid w:val="003F07A8"/>
    <w:rsid w:val="00415F0D"/>
    <w:rsid w:val="00424512"/>
    <w:rsid w:val="004253E0"/>
    <w:rsid w:val="00445E5A"/>
    <w:rsid w:val="00462D14"/>
    <w:rsid w:val="004917CC"/>
    <w:rsid w:val="004B1AB9"/>
    <w:rsid w:val="004C31A7"/>
    <w:rsid w:val="004D4409"/>
    <w:rsid w:val="004D47A5"/>
    <w:rsid w:val="004E508A"/>
    <w:rsid w:val="005146B4"/>
    <w:rsid w:val="00514C45"/>
    <w:rsid w:val="00584B3D"/>
    <w:rsid w:val="005A1939"/>
    <w:rsid w:val="005B5951"/>
    <w:rsid w:val="0061343D"/>
    <w:rsid w:val="006270EE"/>
    <w:rsid w:val="00637912"/>
    <w:rsid w:val="0066429C"/>
    <w:rsid w:val="006D2CC2"/>
    <w:rsid w:val="006E0247"/>
    <w:rsid w:val="006E61F8"/>
    <w:rsid w:val="006E7A5B"/>
    <w:rsid w:val="00712BA6"/>
    <w:rsid w:val="00715E3B"/>
    <w:rsid w:val="00760331"/>
    <w:rsid w:val="00784760"/>
    <w:rsid w:val="007F03A7"/>
    <w:rsid w:val="007F18E1"/>
    <w:rsid w:val="008551C4"/>
    <w:rsid w:val="008813D8"/>
    <w:rsid w:val="008B1B99"/>
    <w:rsid w:val="008B53BE"/>
    <w:rsid w:val="008D7EA4"/>
    <w:rsid w:val="00913722"/>
    <w:rsid w:val="00920AEC"/>
    <w:rsid w:val="00922DC4"/>
    <w:rsid w:val="00927E57"/>
    <w:rsid w:val="009507D2"/>
    <w:rsid w:val="00A659A2"/>
    <w:rsid w:val="00B02939"/>
    <w:rsid w:val="00B5383F"/>
    <w:rsid w:val="00B846A1"/>
    <w:rsid w:val="00BA1785"/>
    <w:rsid w:val="00BD640A"/>
    <w:rsid w:val="00BF2E66"/>
    <w:rsid w:val="00C05F9B"/>
    <w:rsid w:val="00C23306"/>
    <w:rsid w:val="00C440F0"/>
    <w:rsid w:val="00C6126B"/>
    <w:rsid w:val="00C93958"/>
    <w:rsid w:val="00CD09A6"/>
    <w:rsid w:val="00D01049"/>
    <w:rsid w:val="00D02461"/>
    <w:rsid w:val="00D25DBC"/>
    <w:rsid w:val="00D36451"/>
    <w:rsid w:val="00D60FDE"/>
    <w:rsid w:val="00D667E3"/>
    <w:rsid w:val="00D83323"/>
    <w:rsid w:val="00DA397F"/>
    <w:rsid w:val="00DD6782"/>
    <w:rsid w:val="00DE38EF"/>
    <w:rsid w:val="00E462A5"/>
    <w:rsid w:val="00E64240"/>
    <w:rsid w:val="00E815F8"/>
    <w:rsid w:val="00EE127B"/>
    <w:rsid w:val="00EF705D"/>
    <w:rsid w:val="00F804DF"/>
    <w:rsid w:val="00FB7617"/>
    <w:rsid w:val="00FD4CE5"/>
    <w:rsid w:val="01E715C0"/>
    <w:rsid w:val="020B4F57"/>
    <w:rsid w:val="02412F21"/>
    <w:rsid w:val="02F32C08"/>
    <w:rsid w:val="03221C20"/>
    <w:rsid w:val="034339E7"/>
    <w:rsid w:val="03E34E2F"/>
    <w:rsid w:val="04F1576D"/>
    <w:rsid w:val="04F71D1A"/>
    <w:rsid w:val="04F95CC0"/>
    <w:rsid w:val="05820442"/>
    <w:rsid w:val="05930061"/>
    <w:rsid w:val="05EC0E23"/>
    <w:rsid w:val="061C527A"/>
    <w:rsid w:val="075F666F"/>
    <w:rsid w:val="077C6D2D"/>
    <w:rsid w:val="084733EF"/>
    <w:rsid w:val="0A45105F"/>
    <w:rsid w:val="0A6446B0"/>
    <w:rsid w:val="0B492AAD"/>
    <w:rsid w:val="0B567C86"/>
    <w:rsid w:val="0B9F2172"/>
    <w:rsid w:val="0BA03D80"/>
    <w:rsid w:val="0C327B42"/>
    <w:rsid w:val="0CAB4160"/>
    <w:rsid w:val="0CBD16F5"/>
    <w:rsid w:val="0E623A13"/>
    <w:rsid w:val="0E8E6808"/>
    <w:rsid w:val="0F210D65"/>
    <w:rsid w:val="10363FA1"/>
    <w:rsid w:val="11B37D0D"/>
    <w:rsid w:val="1241030E"/>
    <w:rsid w:val="126F68B9"/>
    <w:rsid w:val="129C618E"/>
    <w:rsid w:val="12B86F55"/>
    <w:rsid w:val="12CA35CC"/>
    <w:rsid w:val="13E55A5A"/>
    <w:rsid w:val="14A03B0E"/>
    <w:rsid w:val="14F154D2"/>
    <w:rsid w:val="15322DBA"/>
    <w:rsid w:val="15E13515"/>
    <w:rsid w:val="164E49B1"/>
    <w:rsid w:val="16A45A71"/>
    <w:rsid w:val="16FA6608"/>
    <w:rsid w:val="17E100D6"/>
    <w:rsid w:val="191A7177"/>
    <w:rsid w:val="1938719B"/>
    <w:rsid w:val="1951590B"/>
    <w:rsid w:val="19F32262"/>
    <w:rsid w:val="1A0765C0"/>
    <w:rsid w:val="1A1C0B82"/>
    <w:rsid w:val="1A537200"/>
    <w:rsid w:val="1AF4557E"/>
    <w:rsid w:val="1C2020B2"/>
    <w:rsid w:val="1D1316B6"/>
    <w:rsid w:val="1D670061"/>
    <w:rsid w:val="1D8A3CEE"/>
    <w:rsid w:val="1DBC73D4"/>
    <w:rsid w:val="1DEC493A"/>
    <w:rsid w:val="1E79632B"/>
    <w:rsid w:val="1EAE719C"/>
    <w:rsid w:val="1F6411B9"/>
    <w:rsid w:val="1FAA394A"/>
    <w:rsid w:val="20A75BAC"/>
    <w:rsid w:val="20E60EE2"/>
    <w:rsid w:val="21440BC4"/>
    <w:rsid w:val="21A53321"/>
    <w:rsid w:val="21BE5BB0"/>
    <w:rsid w:val="21C567AC"/>
    <w:rsid w:val="21EB0536"/>
    <w:rsid w:val="22E25AD4"/>
    <w:rsid w:val="23E2436E"/>
    <w:rsid w:val="24093A83"/>
    <w:rsid w:val="241A0B4F"/>
    <w:rsid w:val="24736A15"/>
    <w:rsid w:val="248B5185"/>
    <w:rsid w:val="24A31739"/>
    <w:rsid w:val="25481290"/>
    <w:rsid w:val="26A509D5"/>
    <w:rsid w:val="2700120E"/>
    <w:rsid w:val="27013BA2"/>
    <w:rsid w:val="27E83351"/>
    <w:rsid w:val="27F74092"/>
    <w:rsid w:val="289450C3"/>
    <w:rsid w:val="290D5BCE"/>
    <w:rsid w:val="291A4435"/>
    <w:rsid w:val="29204660"/>
    <w:rsid w:val="294762FB"/>
    <w:rsid w:val="29EE4C0F"/>
    <w:rsid w:val="2A2E3C8D"/>
    <w:rsid w:val="2A8A1B05"/>
    <w:rsid w:val="2ABB1223"/>
    <w:rsid w:val="2AC24C5B"/>
    <w:rsid w:val="2B1A1977"/>
    <w:rsid w:val="2B702796"/>
    <w:rsid w:val="2BFB48D7"/>
    <w:rsid w:val="2C7D0AEA"/>
    <w:rsid w:val="2DBD324E"/>
    <w:rsid w:val="2EEC502F"/>
    <w:rsid w:val="2F07619B"/>
    <w:rsid w:val="2F1C506D"/>
    <w:rsid w:val="2F2163D0"/>
    <w:rsid w:val="2F77098D"/>
    <w:rsid w:val="2F7C486C"/>
    <w:rsid w:val="2FB0659D"/>
    <w:rsid w:val="30A24B4A"/>
    <w:rsid w:val="31562FB1"/>
    <w:rsid w:val="31AE6C7D"/>
    <w:rsid w:val="31F25E28"/>
    <w:rsid w:val="327B2B09"/>
    <w:rsid w:val="32994034"/>
    <w:rsid w:val="32AB37E4"/>
    <w:rsid w:val="32F31867"/>
    <w:rsid w:val="339E0BA2"/>
    <w:rsid w:val="341F5F9C"/>
    <w:rsid w:val="34397F53"/>
    <w:rsid w:val="344C2F5D"/>
    <w:rsid w:val="34653B41"/>
    <w:rsid w:val="34F709A7"/>
    <w:rsid w:val="362F6001"/>
    <w:rsid w:val="363D5070"/>
    <w:rsid w:val="38126794"/>
    <w:rsid w:val="38413095"/>
    <w:rsid w:val="38427115"/>
    <w:rsid w:val="39395EF3"/>
    <w:rsid w:val="396C5148"/>
    <w:rsid w:val="3998160C"/>
    <w:rsid w:val="39AF01F2"/>
    <w:rsid w:val="39EE0B19"/>
    <w:rsid w:val="3A925359"/>
    <w:rsid w:val="3AB263CB"/>
    <w:rsid w:val="3B182015"/>
    <w:rsid w:val="3B7F1E02"/>
    <w:rsid w:val="3BAD0B82"/>
    <w:rsid w:val="3BD86B8D"/>
    <w:rsid w:val="3C001C51"/>
    <w:rsid w:val="3C1A71B0"/>
    <w:rsid w:val="3C925267"/>
    <w:rsid w:val="3D926323"/>
    <w:rsid w:val="3D9E7659"/>
    <w:rsid w:val="3DAC1B0A"/>
    <w:rsid w:val="3DFB34D6"/>
    <w:rsid w:val="3E0E3C83"/>
    <w:rsid w:val="3E4A100E"/>
    <w:rsid w:val="3F147E87"/>
    <w:rsid w:val="3F43473B"/>
    <w:rsid w:val="3FDA01F8"/>
    <w:rsid w:val="40284625"/>
    <w:rsid w:val="406E457D"/>
    <w:rsid w:val="40A50404"/>
    <w:rsid w:val="40A77341"/>
    <w:rsid w:val="40BE4BF3"/>
    <w:rsid w:val="412E6087"/>
    <w:rsid w:val="41956716"/>
    <w:rsid w:val="427541BB"/>
    <w:rsid w:val="427A2157"/>
    <w:rsid w:val="42DC04DF"/>
    <w:rsid w:val="42EB2EB9"/>
    <w:rsid w:val="4322512A"/>
    <w:rsid w:val="433E1EF7"/>
    <w:rsid w:val="43CA09A3"/>
    <w:rsid w:val="43CB3D6D"/>
    <w:rsid w:val="44067704"/>
    <w:rsid w:val="442D481C"/>
    <w:rsid w:val="44BD2201"/>
    <w:rsid w:val="48445073"/>
    <w:rsid w:val="48DE4739"/>
    <w:rsid w:val="49480E48"/>
    <w:rsid w:val="49A30E68"/>
    <w:rsid w:val="4A391FFC"/>
    <w:rsid w:val="4AB843FC"/>
    <w:rsid w:val="4AC30326"/>
    <w:rsid w:val="4AF97089"/>
    <w:rsid w:val="4B516E1C"/>
    <w:rsid w:val="4B99155F"/>
    <w:rsid w:val="4BF50496"/>
    <w:rsid w:val="4C9941E9"/>
    <w:rsid w:val="4CB10C1E"/>
    <w:rsid w:val="4CB3586C"/>
    <w:rsid w:val="4D825E8D"/>
    <w:rsid w:val="4E133682"/>
    <w:rsid w:val="4F101FB2"/>
    <w:rsid w:val="4F2D6E4A"/>
    <w:rsid w:val="50446422"/>
    <w:rsid w:val="53197A63"/>
    <w:rsid w:val="53D23890"/>
    <w:rsid w:val="53F40206"/>
    <w:rsid w:val="54307986"/>
    <w:rsid w:val="54641AA4"/>
    <w:rsid w:val="547B41D5"/>
    <w:rsid w:val="54820955"/>
    <w:rsid w:val="55652B80"/>
    <w:rsid w:val="5591009F"/>
    <w:rsid w:val="56686B70"/>
    <w:rsid w:val="56925D89"/>
    <w:rsid w:val="56A21252"/>
    <w:rsid w:val="56E74197"/>
    <w:rsid w:val="56F36BC0"/>
    <w:rsid w:val="589205C8"/>
    <w:rsid w:val="58F735CD"/>
    <w:rsid w:val="592350B1"/>
    <w:rsid w:val="59CF5D7B"/>
    <w:rsid w:val="5B3132D7"/>
    <w:rsid w:val="5B494330"/>
    <w:rsid w:val="5BF9386D"/>
    <w:rsid w:val="5BFB6AB8"/>
    <w:rsid w:val="5C881BC6"/>
    <w:rsid w:val="5CB35B6D"/>
    <w:rsid w:val="5D4D4074"/>
    <w:rsid w:val="5D4D74D7"/>
    <w:rsid w:val="5DC63288"/>
    <w:rsid w:val="5DC65867"/>
    <w:rsid w:val="5DCF6DCE"/>
    <w:rsid w:val="5DFF605D"/>
    <w:rsid w:val="5E610A2F"/>
    <w:rsid w:val="5E655FFD"/>
    <w:rsid w:val="5EE3260F"/>
    <w:rsid w:val="5F12784B"/>
    <w:rsid w:val="5FCC1AC8"/>
    <w:rsid w:val="5FD66753"/>
    <w:rsid w:val="5FF77ACE"/>
    <w:rsid w:val="60396251"/>
    <w:rsid w:val="60BE0E7A"/>
    <w:rsid w:val="60C21B9D"/>
    <w:rsid w:val="60DE325D"/>
    <w:rsid w:val="61B27486"/>
    <w:rsid w:val="61F57F35"/>
    <w:rsid w:val="627209BD"/>
    <w:rsid w:val="62B40D13"/>
    <w:rsid w:val="63731073"/>
    <w:rsid w:val="63957DCA"/>
    <w:rsid w:val="64832D3C"/>
    <w:rsid w:val="64C56C15"/>
    <w:rsid w:val="64CE3DE4"/>
    <w:rsid w:val="65146296"/>
    <w:rsid w:val="655C2F37"/>
    <w:rsid w:val="65686234"/>
    <w:rsid w:val="65DE020C"/>
    <w:rsid w:val="66A1516A"/>
    <w:rsid w:val="670B4659"/>
    <w:rsid w:val="677A0AA9"/>
    <w:rsid w:val="69671B5F"/>
    <w:rsid w:val="69807826"/>
    <w:rsid w:val="6989337D"/>
    <w:rsid w:val="69EF17BC"/>
    <w:rsid w:val="69FF613A"/>
    <w:rsid w:val="6B5D2C88"/>
    <w:rsid w:val="6C553070"/>
    <w:rsid w:val="6C8A77B5"/>
    <w:rsid w:val="6CD56ED4"/>
    <w:rsid w:val="6D180994"/>
    <w:rsid w:val="6F2232CB"/>
    <w:rsid w:val="6FD5527E"/>
    <w:rsid w:val="6FFE198F"/>
    <w:rsid w:val="716C172B"/>
    <w:rsid w:val="71866B73"/>
    <w:rsid w:val="72514337"/>
    <w:rsid w:val="72C87EAC"/>
    <w:rsid w:val="73503B34"/>
    <w:rsid w:val="751F4635"/>
    <w:rsid w:val="753D6A1E"/>
    <w:rsid w:val="75767B59"/>
    <w:rsid w:val="75FA45B4"/>
    <w:rsid w:val="76AB7534"/>
    <w:rsid w:val="770B6E79"/>
    <w:rsid w:val="779653BE"/>
    <w:rsid w:val="7802799B"/>
    <w:rsid w:val="79B45D02"/>
    <w:rsid w:val="7A0C0B3B"/>
    <w:rsid w:val="7A92240A"/>
    <w:rsid w:val="7AB65478"/>
    <w:rsid w:val="7B3F7296"/>
    <w:rsid w:val="7B483528"/>
    <w:rsid w:val="7D2A62E9"/>
    <w:rsid w:val="7EE97E12"/>
    <w:rsid w:val="7FFF1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34"/>
    <w:qFormat/>
    <w:uiPriority w:val="0"/>
    <w:pPr>
      <w:keepNext/>
      <w:keepLines/>
      <w:widowControl/>
      <w:spacing w:before="340" w:after="330" w:line="578" w:lineRule="auto"/>
      <w:jc w:val="left"/>
      <w:outlineLvl w:val="0"/>
    </w:pPr>
    <w:rPr>
      <w:rFonts w:ascii="Calibri" w:hAnsi="Calibri" w:eastAsia="宋体"/>
      <w:b/>
      <w:bCs/>
      <w:kern w:val="44"/>
      <w:sz w:val="44"/>
      <w:szCs w:val="44"/>
      <w:lang w:eastAsia="en-US" w:bidi="en-US"/>
    </w:rPr>
  </w:style>
  <w:style w:type="paragraph" w:styleId="4">
    <w:name w:val="heading 2"/>
    <w:basedOn w:val="1"/>
    <w:next w:val="1"/>
    <w:link w:val="37"/>
    <w:qFormat/>
    <w:uiPriority w:val="0"/>
    <w:pPr>
      <w:keepNext/>
      <w:widowControl/>
      <w:spacing w:before="156" w:beforeLines="50" w:after="156" w:afterLines="50" w:line="360" w:lineRule="auto"/>
      <w:ind w:right="-210" w:rightChars="-100"/>
      <w:jc w:val="left"/>
      <w:outlineLvl w:val="1"/>
    </w:pPr>
    <w:rPr>
      <w:rFonts w:ascii="宋体" w:hAnsi="宋体" w:eastAsia="宋体"/>
      <w:b/>
      <w:kern w:val="0"/>
      <w:sz w:val="24"/>
      <w:szCs w:val="24"/>
      <w:lang w:val="en-AU" w:eastAsia="zh-CN"/>
    </w:rPr>
  </w:style>
  <w:style w:type="paragraph" w:styleId="5">
    <w:name w:val="heading 3"/>
    <w:basedOn w:val="1"/>
    <w:next w:val="1"/>
    <w:link w:val="33"/>
    <w:qFormat/>
    <w:uiPriority w:val="0"/>
    <w:pPr>
      <w:keepNext/>
      <w:keepLines/>
      <w:widowControl/>
      <w:spacing w:before="260" w:after="260" w:line="416" w:lineRule="auto"/>
      <w:jc w:val="left"/>
      <w:outlineLvl w:val="2"/>
    </w:pPr>
    <w:rPr>
      <w:rFonts w:ascii="Calibri" w:hAnsi="Calibri" w:eastAsia="宋体"/>
      <w:b/>
      <w:bCs/>
      <w:kern w:val="0"/>
      <w:sz w:val="32"/>
      <w:szCs w:val="32"/>
      <w:lang w:eastAsia="en-US" w:bidi="en-US"/>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unhideWhenUsed/>
    <w:qFormat/>
    <w:uiPriority w:val="99"/>
    <w:pPr>
      <w:spacing w:line="580" w:lineRule="exact"/>
      <w:ind w:firstLine="420" w:firstLineChars="200"/>
    </w:pPr>
    <w:rPr>
      <w:rFonts w:hint="eastAsia" w:ascii="仿宋_GB2312" w:hAnsi="Calibri" w:eastAsia="仿宋_GB2312" w:cs="Times New Roman"/>
      <w:sz w:val="32"/>
      <w:szCs w:val="20"/>
    </w:rPr>
  </w:style>
  <w:style w:type="paragraph" w:styleId="6">
    <w:name w:val="annotation text"/>
    <w:basedOn w:val="1"/>
    <w:link w:val="46"/>
    <w:qFormat/>
    <w:uiPriority w:val="0"/>
    <w:pPr>
      <w:widowControl/>
      <w:jc w:val="left"/>
    </w:pPr>
    <w:rPr>
      <w:rFonts w:ascii="Times New Roman" w:hAnsi="Times New Roman" w:eastAsia="宋体"/>
      <w:szCs w:val="24"/>
      <w:lang w:val="zh-CN" w:eastAsia="zh-CN"/>
    </w:rPr>
  </w:style>
  <w:style w:type="paragraph" w:styleId="7">
    <w:name w:val="Body Text"/>
    <w:basedOn w:val="1"/>
    <w:link w:val="36"/>
    <w:qFormat/>
    <w:uiPriority w:val="0"/>
    <w:pPr>
      <w:widowControl/>
      <w:autoSpaceDE w:val="0"/>
      <w:autoSpaceDN w:val="0"/>
      <w:adjustRightInd w:val="0"/>
      <w:spacing w:before="120"/>
      <w:ind w:left="794"/>
      <w:jc w:val="left"/>
    </w:pPr>
    <w:rPr>
      <w:rFonts w:ascii="Arial" w:hAnsi="Arial" w:eastAsia="宋体"/>
      <w:kern w:val="0"/>
      <w:sz w:val="22"/>
      <w:lang w:val="en-AU" w:eastAsia="en-US"/>
    </w:rPr>
  </w:style>
  <w:style w:type="paragraph" w:styleId="8">
    <w:name w:val="Body Text Indent"/>
    <w:basedOn w:val="1"/>
    <w:link w:val="120"/>
    <w:unhideWhenUsed/>
    <w:qFormat/>
    <w:uiPriority w:val="99"/>
    <w:pPr>
      <w:widowControl/>
      <w:spacing w:after="120"/>
      <w:ind w:left="420" w:leftChars="200"/>
      <w:jc w:val="left"/>
    </w:pPr>
    <w:rPr>
      <w:rFonts w:ascii="Times New Roman" w:hAnsi="Times New Roman" w:eastAsia="宋体"/>
      <w:szCs w:val="24"/>
    </w:rPr>
  </w:style>
  <w:style w:type="paragraph" w:styleId="9">
    <w:name w:val="Block Text"/>
    <w:basedOn w:val="1"/>
    <w:qFormat/>
    <w:uiPriority w:val="0"/>
    <w:pPr>
      <w:widowControl/>
      <w:tabs>
        <w:tab w:val="left" w:pos="180"/>
      </w:tabs>
      <w:ind w:left="720" w:right="26"/>
      <w:jc w:val="left"/>
    </w:pPr>
    <w:rPr>
      <w:rFonts w:ascii="Times New Roman" w:hAnsi="Times New Roman" w:eastAsia="宋体"/>
      <w:sz w:val="24"/>
      <w:szCs w:val="20"/>
    </w:rPr>
  </w:style>
  <w:style w:type="paragraph" w:styleId="10">
    <w:name w:val="toc 3"/>
    <w:basedOn w:val="1"/>
    <w:next w:val="1"/>
    <w:semiHidden/>
    <w:qFormat/>
    <w:uiPriority w:val="0"/>
    <w:pPr>
      <w:widowControl/>
      <w:ind w:left="840" w:leftChars="400"/>
      <w:jc w:val="left"/>
    </w:pPr>
    <w:rPr>
      <w:rFonts w:ascii="Times New Roman" w:hAnsi="Times New Roman" w:eastAsia="宋体"/>
      <w:szCs w:val="24"/>
    </w:rPr>
  </w:style>
  <w:style w:type="paragraph" w:styleId="11">
    <w:name w:val="Date"/>
    <w:basedOn w:val="1"/>
    <w:next w:val="1"/>
    <w:link w:val="112"/>
    <w:qFormat/>
    <w:uiPriority w:val="0"/>
    <w:pPr>
      <w:widowControl/>
      <w:ind w:left="100" w:leftChars="2500"/>
      <w:jc w:val="left"/>
    </w:pPr>
    <w:rPr>
      <w:rFonts w:ascii="Times New Roman" w:hAnsi="Times New Roman" w:eastAsia="宋体"/>
      <w:szCs w:val="24"/>
    </w:rPr>
  </w:style>
  <w:style w:type="paragraph" w:styleId="12">
    <w:name w:val="Body Text Indent 2"/>
    <w:basedOn w:val="1"/>
    <w:link w:val="122"/>
    <w:unhideWhenUsed/>
    <w:qFormat/>
    <w:uiPriority w:val="99"/>
    <w:pPr>
      <w:widowControl/>
      <w:spacing w:after="120" w:line="480" w:lineRule="auto"/>
      <w:ind w:left="420" w:leftChars="200"/>
      <w:jc w:val="left"/>
    </w:pPr>
    <w:rPr>
      <w:rFonts w:ascii="Times New Roman" w:hAnsi="Times New Roman" w:eastAsia="宋体"/>
      <w:szCs w:val="24"/>
    </w:rPr>
  </w:style>
  <w:style w:type="paragraph" w:styleId="13">
    <w:name w:val="Balloon Text"/>
    <w:basedOn w:val="1"/>
    <w:link w:val="44"/>
    <w:semiHidden/>
    <w:qFormat/>
    <w:uiPriority w:val="0"/>
    <w:pPr>
      <w:widowControl/>
      <w:jc w:val="left"/>
    </w:pPr>
    <w:rPr>
      <w:rFonts w:ascii="Times New Roman" w:hAnsi="Times New Roman" w:eastAsia="宋体"/>
      <w:sz w:val="18"/>
      <w:szCs w:val="18"/>
    </w:rPr>
  </w:style>
  <w:style w:type="paragraph" w:styleId="14">
    <w:name w:val="footer"/>
    <w:basedOn w:val="1"/>
    <w:link w:val="114"/>
    <w:qFormat/>
    <w:uiPriority w:val="99"/>
    <w:pPr>
      <w:widowControl/>
      <w:tabs>
        <w:tab w:val="center" w:pos="4153"/>
        <w:tab w:val="right" w:pos="8306"/>
      </w:tabs>
      <w:snapToGrid w:val="0"/>
      <w:jc w:val="left"/>
    </w:pPr>
    <w:rPr>
      <w:rFonts w:ascii="Times New Roman" w:hAnsi="Times New Roman" w:eastAsia="宋体"/>
      <w:sz w:val="18"/>
      <w:szCs w:val="18"/>
    </w:rPr>
  </w:style>
  <w:style w:type="paragraph" w:styleId="15">
    <w:name w:val="header"/>
    <w:basedOn w:val="1"/>
    <w:link w:val="42"/>
    <w:qFormat/>
    <w:uiPriority w:val="99"/>
    <w:pPr>
      <w:widowControl/>
      <w:pBdr>
        <w:bottom w:val="single" w:color="auto" w:sz="6" w:space="1"/>
      </w:pBdr>
      <w:tabs>
        <w:tab w:val="center" w:pos="4153"/>
        <w:tab w:val="right" w:pos="8306"/>
      </w:tabs>
      <w:snapToGrid w:val="0"/>
      <w:jc w:val="center"/>
    </w:pPr>
    <w:rPr>
      <w:rFonts w:ascii="Times New Roman" w:hAnsi="Times New Roman" w:eastAsia="宋体"/>
      <w:sz w:val="18"/>
      <w:szCs w:val="18"/>
    </w:rPr>
  </w:style>
  <w:style w:type="paragraph" w:styleId="16">
    <w:name w:val="toc 1"/>
    <w:basedOn w:val="1"/>
    <w:next w:val="1"/>
    <w:qFormat/>
    <w:uiPriority w:val="39"/>
    <w:pPr>
      <w:widowControl/>
      <w:tabs>
        <w:tab w:val="left" w:pos="840"/>
        <w:tab w:val="right" w:leader="dot" w:pos="8296"/>
      </w:tabs>
      <w:spacing w:line="300" w:lineRule="auto"/>
      <w:jc w:val="left"/>
    </w:pPr>
    <w:rPr>
      <w:rFonts w:ascii="宋体" w:hAnsi="宋体" w:eastAsia="宋体" w:cs="Arial"/>
      <w:b/>
      <w:kern w:val="0"/>
      <w:sz w:val="28"/>
      <w:szCs w:val="28"/>
      <w:lang w:val="en-AU" w:bidi="en-US"/>
    </w:rPr>
  </w:style>
  <w:style w:type="paragraph" w:styleId="17">
    <w:name w:val="Body Text Indent 3"/>
    <w:basedOn w:val="1"/>
    <w:link w:val="118"/>
    <w:qFormat/>
    <w:uiPriority w:val="0"/>
    <w:pPr>
      <w:widowControl/>
      <w:spacing w:after="120"/>
      <w:ind w:left="420" w:leftChars="200"/>
      <w:jc w:val="left"/>
    </w:pPr>
    <w:rPr>
      <w:rFonts w:ascii="Times New Roman" w:hAnsi="Times New Roman" w:eastAsia="宋体"/>
      <w:sz w:val="16"/>
      <w:szCs w:val="16"/>
    </w:rPr>
  </w:style>
  <w:style w:type="paragraph" w:styleId="18">
    <w:name w:val="toc 2"/>
    <w:basedOn w:val="1"/>
    <w:next w:val="1"/>
    <w:qFormat/>
    <w:uiPriority w:val="39"/>
    <w:pPr>
      <w:widowControl/>
      <w:ind w:left="420" w:leftChars="200"/>
      <w:jc w:val="left"/>
    </w:pPr>
    <w:rPr>
      <w:rFonts w:ascii="Times New Roman" w:hAnsi="Times New Roman" w:eastAsia="宋体"/>
      <w:szCs w:val="24"/>
    </w:rPr>
  </w:style>
  <w:style w:type="paragraph" w:styleId="19">
    <w:name w:val="Normal (Web)"/>
    <w:basedOn w:val="1"/>
    <w:qFormat/>
    <w:uiPriority w:val="0"/>
    <w:rPr>
      <w:sz w:val="24"/>
    </w:rPr>
  </w:style>
  <w:style w:type="paragraph" w:styleId="20">
    <w:name w:val="Title"/>
    <w:basedOn w:val="1"/>
    <w:next w:val="1"/>
    <w:link w:val="124"/>
    <w:qFormat/>
    <w:uiPriority w:val="10"/>
    <w:pPr>
      <w:widowControl/>
      <w:spacing w:before="240" w:after="60"/>
      <w:jc w:val="center"/>
      <w:outlineLvl w:val="0"/>
    </w:pPr>
    <w:rPr>
      <w:rFonts w:ascii="Cambria" w:hAnsi="Cambria" w:eastAsia="宋体"/>
      <w:b/>
      <w:bCs/>
      <w:sz w:val="32"/>
      <w:szCs w:val="32"/>
    </w:rPr>
  </w:style>
  <w:style w:type="paragraph" w:styleId="21">
    <w:name w:val="annotation subject"/>
    <w:basedOn w:val="6"/>
    <w:next w:val="6"/>
    <w:link w:val="47"/>
    <w:semiHidden/>
    <w:qFormat/>
    <w:uiPriority w:val="0"/>
    <w:rPr>
      <w:b/>
      <w:bCs/>
    </w:rPr>
  </w:style>
  <w:style w:type="table" w:styleId="23">
    <w:name w:val="Table Grid"/>
    <w:basedOn w:val="22"/>
    <w:qFormat/>
    <w:uiPriority w:val="0"/>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0"/>
    <w:rPr>
      <w:b/>
      <w:bCs/>
    </w:rPr>
  </w:style>
  <w:style w:type="character" w:styleId="26">
    <w:name w:val="page number"/>
    <w:basedOn w:val="24"/>
    <w:qFormat/>
    <w:uiPriority w:val="0"/>
  </w:style>
  <w:style w:type="character" w:styleId="27">
    <w:name w:val="FollowedHyperlink"/>
    <w:qFormat/>
    <w:uiPriority w:val="99"/>
    <w:rPr>
      <w:color w:val="800080"/>
      <w:u w:val="single"/>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paragraph" w:customStyle="1" w:styleId="30">
    <w:name w:val="标4"/>
    <w:basedOn w:val="1"/>
    <w:qFormat/>
    <w:uiPriority w:val="0"/>
    <w:pPr>
      <w:adjustRightInd w:val="0"/>
      <w:spacing w:before="240" w:after="360" w:line="240" w:lineRule="exact"/>
      <w:outlineLvl w:val="3"/>
    </w:pPr>
    <w:rPr>
      <w:rFonts w:ascii="Arial" w:hAnsi="Arial" w:cs="Arial"/>
      <w:b/>
      <w:bCs/>
      <w:kern w:val="24"/>
    </w:rPr>
  </w:style>
  <w:style w:type="character" w:customStyle="1" w:styleId="31">
    <w:name w:val="标题 1 字符"/>
    <w:qFormat/>
    <w:uiPriority w:val="9"/>
    <w:rPr>
      <w:b/>
      <w:bCs/>
      <w:kern w:val="44"/>
      <w:sz w:val="44"/>
      <w:szCs w:val="44"/>
    </w:rPr>
  </w:style>
  <w:style w:type="character" w:customStyle="1" w:styleId="32">
    <w:name w:val="标题 2 字符"/>
    <w:semiHidden/>
    <w:qFormat/>
    <w:uiPriority w:val="9"/>
    <w:rPr>
      <w:rFonts w:ascii="等线 Light" w:hAnsi="等线 Light" w:eastAsia="等线 Light" w:cs="Times New Roman"/>
      <w:b/>
      <w:bCs/>
      <w:sz w:val="32"/>
      <w:szCs w:val="32"/>
    </w:rPr>
  </w:style>
  <w:style w:type="character" w:customStyle="1" w:styleId="33">
    <w:name w:val="标题 3 字符"/>
    <w:link w:val="5"/>
    <w:qFormat/>
    <w:uiPriority w:val="0"/>
    <w:rPr>
      <w:rFonts w:ascii="Calibri" w:hAnsi="Calibri" w:eastAsia="宋体" w:cs="Times New Roman"/>
      <w:b/>
      <w:bCs/>
      <w:kern w:val="0"/>
      <w:sz w:val="32"/>
      <w:szCs w:val="32"/>
      <w:lang w:eastAsia="en-US" w:bidi="en-US"/>
    </w:rPr>
  </w:style>
  <w:style w:type="character" w:customStyle="1" w:styleId="34">
    <w:name w:val="标题 1 字符1"/>
    <w:link w:val="3"/>
    <w:qFormat/>
    <w:uiPriority w:val="0"/>
    <w:rPr>
      <w:rFonts w:ascii="Calibri" w:hAnsi="Calibri" w:eastAsia="宋体" w:cs="Times New Roman"/>
      <w:b/>
      <w:bCs/>
      <w:kern w:val="44"/>
      <w:sz w:val="44"/>
      <w:szCs w:val="44"/>
      <w:lang w:eastAsia="en-US" w:bidi="en-US"/>
    </w:rPr>
  </w:style>
  <w:style w:type="character" w:customStyle="1" w:styleId="35">
    <w:name w:val="正文文本 字符"/>
    <w:basedOn w:val="24"/>
    <w:semiHidden/>
    <w:qFormat/>
    <w:uiPriority w:val="99"/>
  </w:style>
  <w:style w:type="character" w:customStyle="1" w:styleId="36">
    <w:name w:val="正文文本 字符1"/>
    <w:link w:val="7"/>
    <w:qFormat/>
    <w:uiPriority w:val="0"/>
    <w:rPr>
      <w:rFonts w:ascii="Arial" w:hAnsi="Arial" w:eastAsia="宋体" w:cs="Times New Roman"/>
      <w:kern w:val="0"/>
      <w:sz w:val="22"/>
      <w:lang w:val="en-AU" w:eastAsia="en-US"/>
    </w:rPr>
  </w:style>
  <w:style w:type="character" w:customStyle="1" w:styleId="37">
    <w:name w:val="标题 2 字符1"/>
    <w:link w:val="4"/>
    <w:qFormat/>
    <w:uiPriority w:val="0"/>
    <w:rPr>
      <w:rFonts w:ascii="宋体" w:hAnsi="宋体" w:eastAsia="宋体" w:cs="Times New Roman"/>
      <w:b/>
      <w:kern w:val="0"/>
      <w:sz w:val="24"/>
      <w:szCs w:val="24"/>
      <w:lang w:val="en-AU" w:eastAsia="zh-CN"/>
    </w:rPr>
  </w:style>
  <w:style w:type="character" w:customStyle="1" w:styleId="38">
    <w:name w:val="short_text"/>
    <w:basedOn w:val="24"/>
    <w:qFormat/>
    <w:uiPriority w:val="0"/>
  </w:style>
  <w:style w:type="paragraph" w:customStyle="1" w:styleId="39">
    <w:name w:val="Char Char Char Char Char Char Char"/>
    <w:basedOn w:val="1"/>
    <w:qFormat/>
    <w:uiPriority w:val="0"/>
    <w:pPr>
      <w:widowControl/>
      <w:spacing w:line="360" w:lineRule="auto"/>
      <w:jc w:val="left"/>
    </w:pPr>
    <w:rPr>
      <w:rFonts w:ascii="宋体" w:hAnsi="宋体" w:eastAsia="宋体"/>
      <w:sz w:val="22"/>
      <w:szCs w:val="24"/>
    </w:rPr>
  </w:style>
  <w:style w:type="paragraph" w:customStyle="1" w:styleId="40">
    <w:name w:val="Char"/>
    <w:basedOn w:val="1"/>
    <w:qFormat/>
    <w:uiPriority w:val="0"/>
    <w:pPr>
      <w:widowControl/>
      <w:spacing w:line="360" w:lineRule="auto"/>
      <w:jc w:val="left"/>
    </w:pPr>
    <w:rPr>
      <w:rFonts w:ascii="宋体" w:hAnsi="宋体" w:eastAsia="宋体"/>
      <w:sz w:val="22"/>
      <w:szCs w:val="24"/>
    </w:rPr>
  </w:style>
  <w:style w:type="character" w:customStyle="1" w:styleId="41">
    <w:name w:val="页眉 字符"/>
    <w:qFormat/>
    <w:uiPriority w:val="99"/>
    <w:rPr>
      <w:sz w:val="18"/>
      <w:szCs w:val="18"/>
    </w:rPr>
  </w:style>
  <w:style w:type="character" w:customStyle="1" w:styleId="42">
    <w:name w:val="页眉 字符1"/>
    <w:link w:val="15"/>
    <w:qFormat/>
    <w:uiPriority w:val="99"/>
    <w:rPr>
      <w:rFonts w:ascii="Times New Roman" w:hAnsi="Times New Roman" w:eastAsia="宋体" w:cs="Times New Roman"/>
      <w:sz w:val="18"/>
      <w:szCs w:val="18"/>
    </w:rPr>
  </w:style>
  <w:style w:type="character" w:customStyle="1" w:styleId="43">
    <w:name w:val="页脚 字符"/>
    <w:qFormat/>
    <w:uiPriority w:val="99"/>
    <w:rPr>
      <w:sz w:val="18"/>
      <w:szCs w:val="18"/>
    </w:rPr>
  </w:style>
  <w:style w:type="character" w:customStyle="1" w:styleId="44">
    <w:name w:val="批注框文本 字符"/>
    <w:link w:val="13"/>
    <w:semiHidden/>
    <w:qFormat/>
    <w:uiPriority w:val="0"/>
    <w:rPr>
      <w:rFonts w:ascii="Times New Roman" w:hAnsi="Times New Roman" w:eastAsia="宋体" w:cs="Times New Roman"/>
      <w:sz w:val="18"/>
      <w:szCs w:val="18"/>
    </w:rPr>
  </w:style>
  <w:style w:type="character" w:customStyle="1" w:styleId="45">
    <w:name w:val="批注文字 字符"/>
    <w:basedOn w:val="24"/>
    <w:semiHidden/>
    <w:qFormat/>
    <w:uiPriority w:val="99"/>
  </w:style>
  <w:style w:type="character" w:customStyle="1" w:styleId="46">
    <w:name w:val="批注文字 字符1"/>
    <w:link w:val="6"/>
    <w:qFormat/>
    <w:uiPriority w:val="0"/>
    <w:rPr>
      <w:rFonts w:ascii="Times New Roman" w:hAnsi="Times New Roman" w:eastAsia="宋体" w:cs="Times New Roman"/>
      <w:szCs w:val="24"/>
      <w:lang w:val="zh-CN" w:eastAsia="zh-CN"/>
    </w:rPr>
  </w:style>
  <w:style w:type="character" w:customStyle="1" w:styleId="47">
    <w:name w:val="批注主题 字符"/>
    <w:link w:val="21"/>
    <w:semiHidden/>
    <w:qFormat/>
    <w:uiPriority w:val="0"/>
    <w:rPr>
      <w:rFonts w:ascii="Times New Roman" w:hAnsi="Times New Roman" w:eastAsia="宋体" w:cs="Times New Roman"/>
      <w:b/>
      <w:bCs/>
      <w:szCs w:val="24"/>
      <w:lang w:val="zh-CN" w:eastAsia="zh-CN"/>
    </w:rPr>
  </w:style>
  <w:style w:type="paragraph" w:customStyle="1" w:styleId="48">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4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kern w:val="0"/>
      <w:sz w:val="20"/>
      <w:szCs w:val="20"/>
    </w:rPr>
  </w:style>
  <w:style w:type="paragraph" w:customStyle="1" w:styleId="50">
    <w:name w:val="Char Char Char Char Char Char Char Char Char Char Char Char Char Char Char Char Char Char Char Char Char Char"/>
    <w:basedOn w:val="1"/>
    <w:qFormat/>
    <w:uiPriority w:val="0"/>
    <w:pPr>
      <w:widowControl/>
      <w:spacing w:line="360" w:lineRule="auto"/>
      <w:jc w:val="left"/>
    </w:pPr>
    <w:rPr>
      <w:rFonts w:ascii="宋体" w:hAnsi="宋体" w:eastAsia="宋体"/>
      <w:sz w:val="22"/>
      <w:szCs w:val="24"/>
    </w:rPr>
  </w:style>
  <w:style w:type="character" w:customStyle="1" w:styleId="51">
    <w:name w:val="font11"/>
    <w:qFormat/>
    <w:uiPriority w:val="0"/>
    <w:rPr>
      <w:rFonts w:hint="eastAsia" w:ascii="宋体" w:hAnsi="宋体" w:eastAsia="宋体"/>
      <w:color w:val="0000FF"/>
      <w:sz w:val="20"/>
      <w:szCs w:val="20"/>
      <w:u w:val="none"/>
    </w:rPr>
  </w:style>
  <w:style w:type="character" w:customStyle="1" w:styleId="52">
    <w:name w:val="font21"/>
    <w:qFormat/>
    <w:uiPriority w:val="0"/>
    <w:rPr>
      <w:rFonts w:hint="eastAsia" w:ascii="宋体" w:hAnsi="宋体" w:eastAsia="宋体"/>
      <w:color w:val="000000"/>
      <w:sz w:val="20"/>
      <w:szCs w:val="20"/>
      <w:u w:val="none"/>
    </w:rPr>
  </w:style>
  <w:style w:type="paragraph" w:customStyle="1" w:styleId="53">
    <w:name w:val="Char Char Char Char"/>
    <w:basedOn w:val="1"/>
    <w:qFormat/>
    <w:uiPriority w:val="0"/>
    <w:pPr>
      <w:widowControl/>
      <w:spacing w:line="360" w:lineRule="auto"/>
      <w:jc w:val="left"/>
    </w:pPr>
    <w:rPr>
      <w:rFonts w:ascii="宋体" w:hAnsi="宋体" w:eastAsia="宋体"/>
      <w:sz w:val="22"/>
      <w:szCs w:val="24"/>
    </w:rPr>
  </w:style>
  <w:style w:type="paragraph" w:customStyle="1" w:styleId="54">
    <w:name w:val="font5"/>
    <w:basedOn w:val="1"/>
    <w:qFormat/>
    <w:uiPriority w:val="0"/>
    <w:pPr>
      <w:widowControl/>
      <w:spacing w:before="100" w:beforeAutospacing="1" w:after="100" w:afterAutospacing="1"/>
      <w:jc w:val="left"/>
    </w:pPr>
    <w:rPr>
      <w:rFonts w:ascii="Times New Roman" w:hAnsi="Times New Roman" w:eastAsia="宋体"/>
      <w:kern w:val="0"/>
      <w:sz w:val="20"/>
      <w:szCs w:val="20"/>
    </w:rPr>
  </w:style>
  <w:style w:type="paragraph" w:customStyle="1" w:styleId="55">
    <w:name w:val="font6"/>
    <w:basedOn w:val="1"/>
    <w:qFormat/>
    <w:uiPriority w:val="0"/>
    <w:pPr>
      <w:widowControl/>
      <w:spacing w:before="100" w:beforeAutospacing="1" w:after="100" w:afterAutospacing="1"/>
      <w:jc w:val="left"/>
    </w:pPr>
    <w:rPr>
      <w:rFonts w:ascii="Times New Roman" w:hAnsi="Times New Roman" w:eastAsia="宋体"/>
      <w:kern w:val="0"/>
      <w:szCs w:val="21"/>
    </w:rPr>
  </w:style>
  <w:style w:type="paragraph" w:customStyle="1" w:styleId="56">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7">
    <w:name w:val="font8"/>
    <w:basedOn w:val="1"/>
    <w:qFormat/>
    <w:uiPriority w:val="0"/>
    <w:pPr>
      <w:widowControl/>
      <w:spacing w:before="100" w:beforeAutospacing="1" w:after="100" w:afterAutospacing="1"/>
      <w:jc w:val="left"/>
    </w:pPr>
    <w:rPr>
      <w:rFonts w:ascii="宋体" w:hAnsi="宋体" w:eastAsia="宋体" w:cs="宋体"/>
      <w:kern w:val="0"/>
      <w:sz w:val="20"/>
      <w:szCs w:val="20"/>
    </w:rPr>
  </w:style>
  <w:style w:type="paragraph" w:customStyle="1" w:styleId="58">
    <w:name w:val="font9"/>
    <w:basedOn w:val="1"/>
    <w:qFormat/>
    <w:uiPriority w:val="0"/>
    <w:pPr>
      <w:widowControl/>
      <w:spacing w:before="100" w:beforeAutospacing="1" w:after="100" w:afterAutospacing="1"/>
      <w:jc w:val="left"/>
    </w:pPr>
    <w:rPr>
      <w:rFonts w:ascii="宋体" w:hAnsi="宋体" w:eastAsia="宋体" w:cs="宋体"/>
      <w:b/>
      <w:bCs/>
      <w:kern w:val="0"/>
      <w:sz w:val="20"/>
      <w:szCs w:val="20"/>
    </w:rPr>
  </w:style>
  <w:style w:type="paragraph" w:customStyle="1" w:styleId="59">
    <w:name w:val="font10"/>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60">
    <w:name w:val="font1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1">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b/>
      <w:bCs/>
      <w:kern w:val="0"/>
      <w:sz w:val="20"/>
      <w:szCs w:val="20"/>
    </w:rPr>
  </w:style>
  <w:style w:type="paragraph" w:customStyle="1" w:styleId="62">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9900"/>
      <w:spacing w:before="100" w:beforeAutospacing="1" w:after="100" w:afterAutospacing="1"/>
      <w:jc w:val="center"/>
    </w:pPr>
    <w:rPr>
      <w:rFonts w:ascii="Times New Roman" w:hAnsi="Times New Roman" w:eastAsia="宋体"/>
      <w:b/>
      <w:bCs/>
      <w:kern w:val="0"/>
      <w:sz w:val="24"/>
      <w:szCs w:val="24"/>
    </w:rPr>
  </w:style>
  <w:style w:type="paragraph" w:customStyle="1" w:styleId="63">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kern w:val="0"/>
      <w:sz w:val="20"/>
      <w:szCs w:val="20"/>
    </w:rPr>
  </w:style>
  <w:style w:type="paragraph" w:customStyle="1" w:styleId="6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kern w:val="0"/>
      <w:sz w:val="24"/>
      <w:szCs w:val="24"/>
    </w:rPr>
  </w:style>
  <w:style w:type="paragraph" w:customStyle="1" w:styleId="6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kern w:val="0"/>
      <w:sz w:val="24"/>
      <w:szCs w:val="24"/>
    </w:rPr>
  </w:style>
  <w:style w:type="paragraph" w:customStyle="1" w:styleId="6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kern w:val="0"/>
      <w:sz w:val="24"/>
      <w:szCs w:val="24"/>
    </w:rPr>
  </w:style>
  <w:style w:type="paragraph" w:customStyle="1" w:styleId="6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kern w:val="0"/>
      <w:sz w:val="20"/>
      <w:szCs w:val="20"/>
    </w:rPr>
  </w:style>
  <w:style w:type="paragraph" w:customStyle="1" w:styleId="68">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kern w:val="0"/>
      <w:sz w:val="20"/>
      <w:szCs w:val="20"/>
    </w:rPr>
  </w:style>
  <w:style w:type="paragraph" w:customStyle="1" w:styleId="69">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kern w:val="0"/>
      <w:sz w:val="20"/>
      <w:szCs w:val="20"/>
    </w:rPr>
  </w:style>
  <w:style w:type="paragraph" w:customStyle="1" w:styleId="70">
    <w:name w:val="xl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Times New Roman" w:hAnsi="Times New Roman" w:eastAsia="宋体"/>
      <w:kern w:val="0"/>
      <w:sz w:val="20"/>
      <w:szCs w:val="20"/>
    </w:rPr>
  </w:style>
  <w:style w:type="paragraph" w:customStyle="1" w:styleId="71">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宋体"/>
      <w:kern w:val="0"/>
      <w:sz w:val="20"/>
      <w:szCs w:val="20"/>
    </w:rPr>
  </w:style>
  <w:style w:type="paragraph" w:customStyle="1" w:styleId="72">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b/>
      <w:bCs/>
      <w:kern w:val="0"/>
      <w:sz w:val="20"/>
      <w:szCs w:val="20"/>
    </w:rPr>
  </w:style>
  <w:style w:type="paragraph" w:customStyle="1" w:styleId="7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b/>
      <w:bCs/>
      <w:kern w:val="0"/>
      <w:sz w:val="20"/>
      <w:szCs w:val="20"/>
    </w:rPr>
  </w:style>
  <w:style w:type="paragraph" w:customStyle="1" w:styleId="7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b/>
      <w:bCs/>
      <w:kern w:val="0"/>
      <w:sz w:val="20"/>
      <w:szCs w:val="20"/>
    </w:rPr>
  </w:style>
  <w:style w:type="paragraph" w:customStyle="1" w:styleId="75">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Times New Roman" w:hAnsi="Times New Roman" w:eastAsia="宋体"/>
      <w:kern w:val="0"/>
      <w:sz w:val="20"/>
      <w:szCs w:val="20"/>
    </w:rPr>
  </w:style>
  <w:style w:type="paragraph" w:customStyle="1" w:styleId="76">
    <w:name w:val="xl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Times New Roman" w:hAnsi="Times New Roman" w:eastAsia="宋体"/>
      <w:kern w:val="0"/>
      <w:sz w:val="20"/>
      <w:szCs w:val="20"/>
    </w:rPr>
  </w:style>
  <w:style w:type="paragraph" w:customStyle="1" w:styleId="7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78">
    <w:name w:val="xl83"/>
    <w:basedOn w:val="1"/>
    <w:qFormat/>
    <w:uiPriority w:val="0"/>
    <w:pPr>
      <w:widowControl/>
      <w:spacing w:before="100" w:beforeAutospacing="1" w:after="100" w:afterAutospacing="1"/>
      <w:jc w:val="left"/>
    </w:pPr>
    <w:rPr>
      <w:rFonts w:ascii="Times New Roman" w:hAnsi="Times New Roman" w:eastAsia="宋体"/>
      <w:kern w:val="0"/>
      <w:sz w:val="24"/>
      <w:szCs w:val="24"/>
    </w:rPr>
  </w:style>
  <w:style w:type="paragraph" w:customStyle="1" w:styleId="79">
    <w:name w:val="xl84"/>
    <w:basedOn w:val="1"/>
    <w:qFormat/>
    <w:uiPriority w:val="0"/>
    <w:pPr>
      <w:widowControl/>
      <w:spacing w:before="100" w:beforeAutospacing="1" w:after="100" w:afterAutospacing="1"/>
      <w:jc w:val="left"/>
    </w:pPr>
    <w:rPr>
      <w:rFonts w:ascii="Times New Roman" w:hAnsi="Times New Roman" w:eastAsia="宋体"/>
      <w:b/>
      <w:bCs/>
      <w:kern w:val="0"/>
      <w:sz w:val="24"/>
      <w:szCs w:val="24"/>
    </w:rPr>
  </w:style>
  <w:style w:type="paragraph" w:customStyle="1" w:styleId="80">
    <w:name w:val="xl85"/>
    <w:basedOn w:val="1"/>
    <w:qFormat/>
    <w:uiPriority w:val="0"/>
    <w:pPr>
      <w:widowControl/>
      <w:spacing w:before="100" w:beforeAutospacing="1" w:after="100" w:afterAutospacing="1"/>
      <w:jc w:val="center"/>
    </w:pPr>
    <w:rPr>
      <w:rFonts w:ascii="Times New Roman" w:hAnsi="Times New Roman" w:eastAsia="宋体"/>
      <w:kern w:val="0"/>
      <w:sz w:val="24"/>
      <w:szCs w:val="24"/>
    </w:rPr>
  </w:style>
  <w:style w:type="paragraph" w:customStyle="1" w:styleId="81">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20"/>
      <w:szCs w:val="20"/>
    </w:rPr>
  </w:style>
  <w:style w:type="paragraph" w:customStyle="1" w:styleId="82">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eastAsia="宋体" w:cs="宋体"/>
      <w:kern w:val="0"/>
      <w:sz w:val="20"/>
      <w:szCs w:val="20"/>
    </w:rPr>
  </w:style>
  <w:style w:type="paragraph" w:customStyle="1" w:styleId="83">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84">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8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8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0"/>
      <w:szCs w:val="20"/>
    </w:rPr>
  </w:style>
  <w:style w:type="paragraph" w:customStyle="1" w:styleId="87">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20"/>
      <w:szCs w:val="20"/>
    </w:rPr>
  </w:style>
  <w:style w:type="paragraph" w:customStyle="1" w:styleId="88">
    <w:name w:val="xl93"/>
    <w:basedOn w:val="1"/>
    <w:qFormat/>
    <w:uiPriority w:val="0"/>
    <w:pPr>
      <w:widowControl/>
      <w:spacing w:before="100" w:beforeAutospacing="1" w:after="100" w:afterAutospacing="1"/>
      <w:jc w:val="left"/>
    </w:pPr>
    <w:rPr>
      <w:rFonts w:ascii="宋体" w:hAnsi="宋体" w:eastAsia="宋体" w:cs="宋体"/>
      <w:b/>
      <w:bCs/>
      <w:kern w:val="0"/>
      <w:sz w:val="24"/>
      <w:szCs w:val="24"/>
    </w:rPr>
  </w:style>
  <w:style w:type="paragraph" w:customStyle="1" w:styleId="89">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9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0"/>
      <w:szCs w:val="20"/>
    </w:rPr>
  </w:style>
  <w:style w:type="paragraph" w:customStyle="1" w:styleId="9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rPr>
  </w:style>
  <w:style w:type="paragraph" w:customStyle="1" w:styleId="92">
    <w:name w:val="xl97"/>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3">
    <w:name w:val="xl9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color w:val="000000"/>
      <w:kern w:val="0"/>
      <w:sz w:val="20"/>
      <w:szCs w:val="20"/>
    </w:rPr>
  </w:style>
  <w:style w:type="paragraph" w:customStyle="1" w:styleId="94">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20"/>
      <w:szCs w:val="20"/>
      <w:u w:val="single"/>
    </w:rPr>
  </w:style>
  <w:style w:type="paragraph" w:customStyle="1" w:styleId="95">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20"/>
      <w:szCs w:val="20"/>
    </w:rPr>
  </w:style>
  <w:style w:type="paragraph" w:customStyle="1" w:styleId="96">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Cs w:val="21"/>
    </w:rPr>
  </w:style>
  <w:style w:type="paragraph" w:customStyle="1" w:styleId="97">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Cs w:val="21"/>
    </w:rPr>
  </w:style>
  <w:style w:type="paragraph" w:customStyle="1" w:styleId="98">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9900"/>
      <w:spacing w:before="100" w:beforeAutospacing="1" w:after="100" w:afterAutospacing="1"/>
      <w:jc w:val="center"/>
    </w:pPr>
    <w:rPr>
      <w:rFonts w:ascii="宋体" w:hAnsi="宋体" w:eastAsia="宋体" w:cs="宋体"/>
      <w:b/>
      <w:bCs/>
      <w:kern w:val="0"/>
      <w:sz w:val="24"/>
      <w:szCs w:val="24"/>
    </w:rPr>
  </w:style>
  <w:style w:type="paragraph" w:customStyle="1" w:styleId="99">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0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0"/>
      <w:szCs w:val="20"/>
    </w:rPr>
  </w:style>
  <w:style w:type="paragraph" w:customStyle="1" w:styleId="101">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color w:val="000000"/>
      <w:kern w:val="0"/>
      <w:sz w:val="20"/>
      <w:szCs w:val="20"/>
    </w:rPr>
  </w:style>
  <w:style w:type="paragraph" w:customStyle="1" w:styleId="102">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4"/>
      <w:szCs w:val="24"/>
    </w:rPr>
  </w:style>
  <w:style w:type="paragraph" w:customStyle="1" w:styleId="103">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0"/>
      <w:szCs w:val="20"/>
    </w:rPr>
  </w:style>
  <w:style w:type="paragraph" w:customStyle="1" w:styleId="104">
    <w:name w:val="xl1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eastAsia="宋体" w:cs="宋体"/>
      <w:kern w:val="0"/>
      <w:sz w:val="20"/>
      <w:szCs w:val="20"/>
    </w:rPr>
  </w:style>
  <w:style w:type="paragraph" w:customStyle="1" w:styleId="105">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20"/>
      <w:szCs w:val="20"/>
    </w:rPr>
  </w:style>
  <w:style w:type="paragraph" w:customStyle="1" w:styleId="106">
    <w:name w:val="xl11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Times New Roman" w:hAnsi="Times New Roman" w:eastAsia="宋体"/>
      <w:kern w:val="0"/>
      <w:sz w:val="20"/>
      <w:szCs w:val="20"/>
    </w:rPr>
  </w:style>
  <w:style w:type="paragraph" w:customStyle="1" w:styleId="107">
    <w:name w:val="xl112"/>
    <w:basedOn w:val="1"/>
    <w:qFormat/>
    <w:uiPriority w:val="0"/>
    <w:pPr>
      <w:widowControl/>
      <w:pBdr>
        <w:top w:val="single" w:color="auto" w:sz="4" w:space="0"/>
        <w:left w:val="single" w:color="auto" w:sz="4" w:space="0"/>
        <w:bottom w:val="single" w:color="auto" w:sz="4" w:space="0"/>
        <w:right w:val="single" w:color="auto" w:sz="4" w:space="0"/>
      </w:pBdr>
      <w:shd w:val="clear" w:color="000000" w:fill="FF9900"/>
      <w:spacing w:before="100" w:beforeAutospacing="1" w:after="100" w:afterAutospacing="1"/>
      <w:jc w:val="left"/>
    </w:pPr>
    <w:rPr>
      <w:rFonts w:ascii="Times New Roman" w:hAnsi="Times New Roman" w:eastAsia="宋体"/>
      <w:b/>
      <w:bCs/>
      <w:kern w:val="0"/>
      <w:sz w:val="24"/>
      <w:szCs w:val="24"/>
    </w:rPr>
  </w:style>
  <w:style w:type="paragraph" w:customStyle="1" w:styleId="108">
    <w:name w:val="xl1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kern w:val="0"/>
      <w:sz w:val="24"/>
      <w:szCs w:val="24"/>
    </w:rPr>
  </w:style>
  <w:style w:type="paragraph" w:customStyle="1" w:styleId="109">
    <w:name w:val="xl1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宋体"/>
      <w:b/>
      <w:bCs/>
      <w:kern w:val="0"/>
      <w:sz w:val="24"/>
      <w:szCs w:val="24"/>
    </w:rPr>
  </w:style>
  <w:style w:type="paragraph" w:customStyle="1" w:styleId="110">
    <w:name w:val="xl115"/>
    <w:basedOn w:val="1"/>
    <w:qFormat/>
    <w:uiPriority w:val="0"/>
    <w:pPr>
      <w:widowControl/>
      <w:pBdr>
        <w:top w:val="single" w:color="auto" w:sz="4" w:space="0"/>
        <w:left w:val="single" w:color="auto" w:sz="4" w:space="0"/>
        <w:bottom w:val="single" w:color="auto" w:sz="4" w:space="0"/>
        <w:right w:val="single" w:color="auto" w:sz="4" w:space="0"/>
      </w:pBdr>
      <w:shd w:val="clear" w:color="000000" w:fill="FF9900"/>
      <w:spacing w:before="100" w:beforeAutospacing="1" w:after="100" w:afterAutospacing="1"/>
      <w:jc w:val="left"/>
    </w:pPr>
    <w:rPr>
      <w:rFonts w:ascii="宋体" w:hAnsi="宋体" w:eastAsia="宋体" w:cs="宋体"/>
      <w:b/>
      <w:bCs/>
      <w:kern w:val="0"/>
      <w:sz w:val="24"/>
      <w:szCs w:val="24"/>
    </w:rPr>
  </w:style>
  <w:style w:type="paragraph" w:customStyle="1" w:styleId="111">
    <w:name w:val="xl1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宋体"/>
      <w:kern w:val="0"/>
      <w:szCs w:val="21"/>
    </w:rPr>
  </w:style>
  <w:style w:type="character" w:customStyle="1" w:styleId="112">
    <w:name w:val="日期 字符"/>
    <w:link w:val="11"/>
    <w:qFormat/>
    <w:uiPriority w:val="0"/>
    <w:rPr>
      <w:rFonts w:ascii="Times New Roman" w:hAnsi="Times New Roman" w:eastAsia="宋体" w:cs="Times New Roman"/>
      <w:szCs w:val="24"/>
    </w:rPr>
  </w:style>
  <w:style w:type="paragraph" w:customStyle="1" w:styleId="113">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14">
    <w:name w:val="页脚 字符1"/>
    <w:link w:val="14"/>
    <w:qFormat/>
    <w:uiPriority w:val="99"/>
    <w:rPr>
      <w:rFonts w:ascii="Times New Roman" w:hAnsi="Times New Roman" w:eastAsia="宋体" w:cs="Times New Roman"/>
      <w:sz w:val="18"/>
      <w:szCs w:val="18"/>
    </w:rPr>
  </w:style>
  <w:style w:type="paragraph" w:customStyle="1" w:styleId="115">
    <w:name w:val="FormText"/>
    <w:qFormat/>
    <w:uiPriority w:val="0"/>
    <w:pPr>
      <w:spacing w:after="200" w:line="276" w:lineRule="auto"/>
      <w:jc w:val="center"/>
    </w:pPr>
    <w:rPr>
      <w:rFonts w:ascii="Univers" w:hAnsi="Univers" w:eastAsia="宋体" w:cs="Times New Roman"/>
      <w:sz w:val="22"/>
      <w:szCs w:val="22"/>
      <w:lang w:val="en-US" w:eastAsia="zh-CN" w:bidi="ar-SA"/>
    </w:rPr>
  </w:style>
  <w:style w:type="paragraph" w:styleId="116">
    <w:name w:val="List Paragraph"/>
    <w:basedOn w:val="1"/>
    <w:qFormat/>
    <w:uiPriority w:val="34"/>
    <w:pPr>
      <w:widowControl/>
      <w:ind w:firstLine="420" w:firstLineChars="200"/>
      <w:jc w:val="left"/>
    </w:pPr>
    <w:rPr>
      <w:rFonts w:ascii="Times New Roman" w:hAnsi="Times New Roman" w:eastAsia="宋体"/>
      <w:szCs w:val="24"/>
    </w:rPr>
  </w:style>
  <w:style w:type="character" w:customStyle="1" w:styleId="117">
    <w:name w:val="正文文本缩进 3 字符"/>
    <w:semiHidden/>
    <w:qFormat/>
    <w:uiPriority w:val="99"/>
    <w:rPr>
      <w:sz w:val="16"/>
      <w:szCs w:val="16"/>
    </w:rPr>
  </w:style>
  <w:style w:type="character" w:customStyle="1" w:styleId="118">
    <w:name w:val="正文文本缩进 3 字符1"/>
    <w:link w:val="17"/>
    <w:qFormat/>
    <w:uiPriority w:val="0"/>
    <w:rPr>
      <w:rFonts w:ascii="Times New Roman" w:hAnsi="Times New Roman" w:eastAsia="宋体" w:cs="Times New Roman"/>
      <w:sz w:val="16"/>
      <w:szCs w:val="16"/>
    </w:rPr>
  </w:style>
  <w:style w:type="character" w:customStyle="1" w:styleId="119">
    <w:name w:val="正文文本缩进 字符"/>
    <w:basedOn w:val="24"/>
    <w:semiHidden/>
    <w:qFormat/>
    <w:uiPriority w:val="99"/>
  </w:style>
  <w:style w:type="character" w:customStyle="1" w:styleId="120">
    <w:name w:val="正文文本缩进 字符1"/>
    <w:link w:val="8"/>
    <w:qFormat/>
    <w:uiPriority w:val="99"/>
    <w:rPr>
      <w:rFonts w:ascii="Times New Roman" w:hAnsi="Times New Roman" w:eastAsia="宋体" w:cs="Times New Roman"/>
      <w:szCs w:val="24"/>
    </w:rPr>
  </w:style>
  <w:style w:type="character" w:customStyle="1" w:styleId="121">
    <w:name w:val="正文文本缩进 2 字符"/>
    <w:basedOn w:val="24"/>
    <w:semiHidden/>
    <w:qFormat/>
    <w:uiPriority w:val="99"/>
  </w:style>
  <w:style w:type="character" w:customStyle="1" w:styleId="122">
    <w:name w:val="正文文本缩进 2 字符1"/>
    <w:link w:val="12"/>
    <w:qFormat/>
    <w:uiPriority w:val="99"/>
    <w:rPr>
      <w:rFonts w:ascii="Times New Roman" w:hAnsi="Times New Roman" w:eastAsia="宋体" w:cs="Times New Roman"/>
      <w:szCs w:val="24"/>
    </w:rPr>
  </w:style>
  <w:style w:type="character" w:customStyle="1" w:styleId="123">
    <w:name w:val="标题 字符"/>
    <w:qFormat/>
    <w:uiPriority w:val="10"/>
    <w:rPr>
      <w:rFonts w:ascii="等线 Light" w:hAnsi="等线 Light" w:eastAsia="等线 Light" w:cs="Times New Roman"/>
      <w:b/>
      <w:bCs/>
      <w:sz w:val="32"/>
      <w:szCs w:val="32"/>
    </w:rPr>
  </w:style>
  <w:style w:type="character" w:customStyle="1" w:styleId="124">
    <w:name w:val="标题 字符1"/>
    <w:link w:val="20"/>
    <w:qFormat/>
    <w:uiPriority w:val="10"/>
    <w:rPr>
      <w:rFonts w:ascii="Cambria" w:hAnsi="Cambria" w:eastAsia="宋体" w:cs="Times New Roman"/>
      <w:b/>
      <w:bCs/>
      <w:sz w:val="32"/>
      <w:szCs w:val="32"/>
    </w:rPr>
  </w:style>
  <w:style w:type="character" w:customStyle="1" w:styleId="125">
    <w:name w:val="34正文 Char"/>
    <w:link w:val="126"/>
    <w:qFormat/>
    <w:locked/>
    <w:uiPriority w:val="0"/>
    <w:rPr>
      <w:sz w:val="28"/>
    </w:rPr>
  </w:style>
  <w:style w:type="paragraph" w:customStyle="1" w:styleId="126">
    <w:name w:val="34正文"/>
    <w:basedOn w:val="1"/>
    <w:link w:val="125"/>
    <w:qFormat/>
    <w:uiPriority w:val="0"/>
    <w:pPr>
      <w:widowControl/>
      <w:autoSpaceDE w:val="0"/>
      <w:autoSpaceDN w:val="0"/>
      <w:adjustRightInd w:val="0"/>
      <w:spacing w:beforeLines="50" w:line="400" w:lineRule="exact"/>
      <w:jc w:val="left"/>
    </w:pPr>
    <w:rPr>
      <w:sz w:val="28"/>
    </w:rPr>
  </w:style>
  <w:style w:type="paragraph" w:customStyle="1" w:styleId="127">
    <w:name w:val="1"/>
    <w:basedOn w:val="1"/>
    <w:next w:val="116"/>
    <w:qFormat/>
    <w:uiPriority w:val="34"/>
    <w:pPr>
      <w:widowControl/>
      <w:ind w:firstLine="420" w:firstLineChars="200"/>
      <w:jc w:val="left"/>
    </w:pPr>
    <w:rPr>
      <w:rFonts w:ascii="Times New Roman" w:hAnsi="Times New Roman" w:eastAsia="宋体"/>
      <w:szCs w:val="24"/>
    </w:rPr>
  </w:style>
  <w:style w:type="character" w:customStyle="1" w:styleId="128">
    <w:name w:val="font31"/>
    <w:basedOn w:val="24"/>
    <w:qFormat/>
    <w:uiPriority w:val="0"/>
    <w:rPr>
      <w:rFonts w:hint="default" w:ascii="Times New Roman" w:hAnsi="Times New Roman" w:cs="Times New Roman"/>
      <w:color w:val="000000"/>
      <w:sz w:val="22"/>
      <w:szCs w:val="22"/>
      <w:u w:val="none"/>
    </w:rPr>
  </w:style>
  <w:style w:type="character" w:customStyle="1" w:styleId="129">
    <w:name w:val="font01"/>
    <w:basedOn w:val="24"/>
    <w:qFormat/>
    <w:uiPriority w:val="0"/>
    <w:rPr>
      <w:rFonts w:hint="eastAsia" w:ascii="宋体" w:hAnsi="宋体" w:eastAsia="宋体" w:cs="宋体"/>
      <w:color w:val="000000"/>
      <w:sz w:val="22"/>
      <w:szCs w:val="22"/>
      <w:u w:val="none"/>
    </w:rPr>
  </w:style>
  <w:style w:type="character" w:customStyle="1" w:styleId="130">
    <w:name w:val="font41"/>
    <w:basedOn w:val="24"/>
    <w:qFormat/>
    <w:uiPriority w:val="0"/>
    <w:rPr>
      <w:rFonts w:hint="eastAsia" w:ascii="宋体" w:hAnsi="宋体" w:eastAsia="宋体" w:cs="宋体"/>
      <w:color w:val="FF0000"/>
      <w:sz w:val="22"/>
      <w:szCs w:val="22"/>
      <w:u w:val="none"/>
    </w:rPr>
  </w:style>
  <w:style w:type="paragraph" w:customStyle="1" w:styleId="131">
    <w:name w:val="TOC - Section"/>
    <w:basedOn w:val="1"/>
    <w:qFormat/>
    <w:uiPriority w:val="0"/>
    <w:pPr>
      <w:widowControl/>
      <w:tabs>
        <w:tab w:val="right" w:pos="540"/>
        <w:tab w:val="left" w:pos="1170"/>
        <w:tab w:val="right" w:leader="dot" w:pos="9360"/>
      </w:tabs>
      <w:spacing w:after="120"/>
      <w:jc w:val="left"/>
    </w:pPr>
    <w:rPr>
      <w:rFonts w:ascii="宋体" w:hAnsi="宋体" w:cs="宋体"/>
      <w:b/>
      <w:kern w:val="0"/>
      <w:sz w:val="20"/>
      <w:szCs w:val="20"/>
      <w:lang w:val="zh-CN" w:bidi="zh-CN"/>
    </w:rPr>
  </w:style>
  <w:style w:type="paragraph" w:customStyle="1" w:styleId="132">
    <w:name w:val="Table Text"/>
    <w:basedOn w:val="1"/>
    <w:qFormat/>
    <w:uiPriority w:val="0"/>
    <w:pPr>
      <w:widowControl/>
      <w:jc w:val="left"/>
    </w:pPr>
    <w:rPr>
      <w:rFonts w:eastAsia="宋体"/>
      <w:kern w:val="0"/>
      <w:sz w:val="20"/>
      <w:szCs w:val="20"/>
      <w:lang w:eastAsia="en-US"/>
    </w:rPr>
  </w:style>
  <w:style w:type="paragraph" w:customStyle="1" w:styleId="133">
    <w:name w:val="章-标题"/>
    <w:basedOn w:val="3"/>
    <w:semiHidden/>
    <w:qFormat/>
    <w:uiPriority w:val="0"/>
    <w:pPr>
      <w:spacing w:before="0" w:after="0" w:line="360" w:lineRule="auto"/>
    </w:pPr>
    <w:rPr>
      <w:rFonts w:ascii="黑体" w:hAnsi="宋体" w:eastAsia="黑体"/>
      <w:b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G:\&#20998;&#21253;&#12289;&#24180;&#24230;&#21327;&#35758;\&#20020;&#28207;&#22330;&#22320;&#20998;&#21253;\&#30002;&#26495;&#29255;&#32467;&#26500;&#39044;&#21046;&#24037;&#21378;&#21270;\&#31649;&#32447;&#39044;&#21046;\7.1&#12289;&#24037;&#20316;&#33539;&#22260;&#21450;&#25216;&#26415;&#35268;&#26684;&#20070;&#65288;&#31649;&#32447;&#39044;&#21046;&#65289;0524.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7.1、工作范围及技术规格书（管线预制）0524</Template>
  <Pages>41</Pages>
  <Words>4676</Words>
  <Characters>4944</Characters>
  <Lines>121</Lines>
  <Paragraphs>34</Paragraphs>
  <TotalTime>2</TotalTime>
  <ScaleCrop>false</ScaleCrop>
  <LinksUpToDate>false</LinksUpToDate>
  <CharactersWithSpaces>5001</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2021-06-03T05:49:00Z</dcterms:created>
  <dc:creator>王斌/结构作业部/建造事业部（天津）/海油工程</dc:creator>
  <cp:lastModifiedBy>cooec</cp:lastModifiedBy>
  <cp:lastPrinted>2023-03-01T00:53:00Z</cp:lastPrinted>
  <dcterms:modified xsi:type="dcterms:W3CDTF">2025-12-25T02:53:02Z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9A9EEA09BEE843DB96CE8B657AB5B866</vt:lpwstr>
  </property>
  <property fmtid="{D5CDD505-2E9C-101B-9397-08002B2CF9AE}" pid="4" name="KSOTemplateDocerSaveRecord">
    <vt:lpwstr>eyJoZGlkIjoiZWViNDdhY2I4YzRmZGRjMGQ4ZjY1NjU4YjcwYjBkYTciLCJ1c2VySWQiOiIzNjA4NjQ0MTQifQ==</vt:lpwstr>
  </property>
</Properties>
</file>