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sz w:val="44"/>
        </w:rPr>
      </w:pPr>
      <w:bookmarkStart w:id="0" w:name="OLE_LINK10"/>
      <w:r>
        <w:rPr>
          <w:sz w:val="24"/>
        </w:rPr>
        <w:drawing>
          <wp:anchor distT="0" distB="0" distL="114300" distR="114300" simplePos="0" relativeHeight="251659264" behindDoc="0" locked="0" layoutInCell="1" allowOverlap="1">
            <wp:simplePos x="0" y="0"/>
            <wp:positionH relativeFrom="margin">
              <wp:posOffset>-429895</wp:posOffset>
            </wp:positionH>
            <wp:positionV relativeFrom="paragraph">
              <wp:posOffset>388620</wp:posOffset>
            </wp:positionV>
            <wp:extent cx="647700" cy="532765"/>
            <wp:effectExtent l="0" t="0" r="0" b="635"/>
            <wp:wrapNone/>
            <wp:docPr id="5" name="图片 5" descr="titleli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itlelittl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647700" cy="532994"/>
                    </a:xfrm>
                    <a:prstGeom prst="rect">
                      <a:avLst/>
                    </a:prstGeom>
                    <a:noFill/>
                  </pic:spPr>
                </pic:pic>
              </a:graphicData>
            </a:graphic>
          </wp:anchor>
        </w:drawing>
      </w:r>
    </w:p>
    <w:p>
      <w:pPr>
        <w:pStyle w:val="9"/>
        <w:rPr>
          <w:b/>
          <w:sz w:val="36"/>
          <w:szCs w:val="36"/>
        </w:rPr>
      </w:pPr>
      <w:r>
        <w:rPr>
          <w:rFonts w:hint="eastAsia"/>
          <w:b/>
          <w:sz w:val="36"/>
          <w:szCs w:val="36"/>
        </w:rPr>
        <w:t>中海石油华鹤煤化有限公司</w:t>
      </w:r>
    </w:p>
    <w:p>
      <w:pPr>
        <w:pStyle w:val="9"/>
        <w:rPr>
          <w:sz w:val="44"/>
        </w:rPr>
      </w:pPr>
    </w:p>
    <w:p>
      <w:pPr>
        <w:pStyle w:val="9"/>
        <w:rPr>
          <w:sz w:val="44"/>
        </w:rPr>
      </w:pPr>
    </w:p>
    <w:p>
      <w:pPr>
        <w:pStyle w:val="9"/>
        <w:rPr>
          <w:sz w:val="44"/>
        </w:rPr>
      </w:pPr>
    </w:p>
    <w:p>
      <w:pPr>
        <w:spacing w:line="480" w:lineRule="auto"/>
        <w:jc w:val="center"/>
        <w:rPr>
          <w:rFonts w:hint="eastAsia" w:ascii="仿宋_GB2312" w:hAnsi="宋体" w:eastAsia="仿宋_GB2312"/>
          <w:b/>
          <w:color w:val="000000"/>
          <w:sz w:val="44"/>
          <w:szCs w:val="44"/>
          <w:lang w:eastAsia="zh-CN"/>
        </w:rPr>
      </w:pPr>
      <w:r>
        <w:rPr>
          <w:rFonts w:hint="eastAsia" w:ascii="宋体" w:hAnsi="宋体"/>
          <w:b/>
          <w:bCs/>
          <w:sz w:val="36"/>
          <w:szCs w:val="36"/>
          <w:lang w:val="en-US" w:eastAsia="zh-CN"/>
        </w:rPr>
        <w:t>2026-2029年华鹤公司一般</w:t>
      </w:r>
      <w:r>
        <w:rPr>
          <w:rFonts w:hint="eastAsia" w:ascii="宋体" w:hAnsi="宋体"/>
          <w:b/>
          <w:bCs/>
          <w:sz w:val="36"/>
          <w:szCs w:val="36"/>
        </w:rPr>
        <w:t>固体废</w:t>
      </w:r>
      <w:r>
        <w:rPr>
          <w:rFonts w:hint="eastAsia" w:ascii="宋体" w:hAnsi="宋体"/>
          <w:b/>
          <w:bCs/>
          <w:sz w:val="36"/>
          <w:szCs w:val="36"/>
          <w:lang w:val="en-US" w:eastAsia="zh-CN"/>
        </w:rPr>
        <w:t>弃</w:t>
      </w:r>
      <w:r>
        <w:rPr>
          <w:rFonts w:hint="eastAsia" w:ascii="宋体" w:hAnsi="宋体"/>
          <w:b/>
          <w:bCs/>
          <w:sz w:val="36"/>
          <w:szCs w:val="36"/>
        </w:rPr>
        <w:t>物</w:t>
      </w:r>
      <w:r>
        <w:rPr>
          <w:rFonts w:hint="eastAsia" w:ascii="宋体" w:hAnsi="宋体"/>
          <w:b/>
          <w:bCs/>
          <w:sz w:val="36"/>
          <w:szCs w:val="36"/>
          <w:lang w:val="en-US" w:eastAsia="zh-CN"/>
        </w:rPr>
        <w:t>处理服务</w:t>
      </w:r>
    </w:p>
    <w:p>
      <w:pPr>
        <w:autoSpaceDE w:val="0"/>
        <w:autoSpaceDN w:val="0"/>
        <w:adjustRightInd w:val="0"/>
        <w:spacing w:line="360" w:lineRule="auto"/>
        <w:jc w:val="center"/>
        <w:rPr>
          <w:rFonts w:ascii="仿宋_GB2312" w:hAnsi="宋体" w:eastAsia="仿宋_GB2312"/>
          <w:b/>
          <w:color w:val="000000"/>
          <w:sz w:val="44"/>
          <w:szCs w:val="44"/>
        </w:rPr>
      </w:pPr>
      <w:r>
        <w:rPr>
          <w:rFonts w:ascii="仿宋_GB2312" w:hAnsi="宋体" w:eastAsia="仿宋_GB2312"/>
          <w:b/>
          <w:color w:val="000000"/>
          <w:sz w:val="44"/>
          <w:szCs w:val="44"/>
        </w:rPr>
        <w:t>询价</w:t>
      </w:r>
      <w:r>
        <w:rPr>
          <w:rFonts w:hint="eastAsia" w:ascii="仿宋_GB2312" w:hAnsi="宋体" w:eastAsia="仿宋_GB2312"/>
          <w:b/>
          <w:color w:val="000000"/>
          <w:sz w:val="44"/>
          <w:szCs w:val="44"/>
        </w:rPr>
        <w:t>文件</w:t>
      </w:r>
    </w:p>
    <w:p>
      <w:pPr>
        <w:autoSpaceDE w:val="0"/>
        <w:autoSpaceDN w:val="0"/>
        <w:adjustRightInd w:val="0"/>
        <w:spacing w:line="360" w:lineRule="auto"/>
        <w:jc w:val="center"/>
        <w:rPr>
          <w:rFonts w:ascii="仿宋_GB2312" w:hAnsi="宋体" w:eastAsia="仿宋_GB2312"/>
          <w:b/>
          <w:color w:val="000000"/>
          <w:sz w:val="72"/>
          <w:szCs w:val="72"/>
        </w:rPr>
      </w:pPr>
    </w:p>
    <w:p>
      <w:pPr>
        <w:widowControl/>
        <w:jc w:val="center"/>
        <w:rPr>
          <w:sz w:val="30"/>
          <w:szCs w:val="30"/>
        </w:rPr>
      </w:pPr>
      <w:r>
        <w:rPr>
          <w:rFonts w:hint="eastAsia"/>
          <w:sz w:val="30"/>
          <w:szCs w:val="30"/>
        </w:rPr>
        <w:t>（项目</w:t>
      </w:r>
      <w:r>
        <w:rPr>
          <w:sz w:val="30"/>
          <w:szCs w:val="30"/>
        </w:rPr>
        <w:t>编号：</w:t>
      </w:r>
      <w:r>
        <w:rPr>
          <w:rFonts w:hint="eastAsia"/>
          <w:sz w:val="30"/>
          <w:szCs w:val="30"/>
          <w:lang w:val="en-US" w:eastAsia="zh-CN"/>
        </w:rPr>
        <w:t>HXCF-</w:t>
      </w:r>
      <w:r>
        <w:rPr>
          <w:rFonts w:hint="eastAsia"/>
          <w:sz w:val="30"/>
          <w:szCs w:val="30"/>
          <w:lang w:val="en-US" w:eastAsia="zh-CN"/>
        </w:rPr>
        <w:fldChar w:fldCharType="begin"/>
      </w:r>
      <w:r>
        <w:rPr>
          <w:rFonts w:hint="eastAsia"/>
          <w:sz w:val="30"/>
          <w:szCs w:val="30"/>
          <w:lang w:val="en-US" w:eastAsia="zh-CN"/>
        </w:rPr>
        <w:instrText xml:space="preserve"> HYPERLINK "http://web05.oa.cnooc/zhhxcbgx/ex_hxcbgxzx_htqh.nsf/frmAlldoc_zs_xm?openform&amp;strLb=%B2%C9%B0%EC%B7%BD%B0%B8%B1%E0%BA%C52026" \o "HXCF-260717" </w:instrText>
      </w:r>
      <w:r>
        <w:rPr>
          <w:rFonts w:hint="eastAsia"/>
          <w:sz w:val="30"/>
          <w:szCs w:val="30"/>
          <w:lang w:val="en-US" w:eastAsia="zh-CN"/>
        </w:rPr>
        <w:fldChar w:fldCharType="separate"/>
      </w:r>
      <w:r>
        <w:rPr>
          <w:rFonts w:hint="default"/>
          <w:sz w:val="30"/>
          <w:szCs w:val="30"/>
          <w:lang w:val="en-US" w:eastAsia="zh-CN"/>
        </w:rPr>
        <w:t>260</w:t>
      </w:r>
      <w:r>
        <w:rPr>
          <w:rFonts w:hint="eastAsia"/>
          <w:sz w:val="30"/>
          <w:szCs w:val="30"/>
          <w:lang w:val="en-US" w:eastAsia="zh-CN"/>
        </w:rPr>
        <w:t>7</w:t>
      </w:r>
      <w:r>
        <w:rPr>
          <w:rFonts w:hint="default"/>
          <w:sz w:val="30"/>
          <w:szCs w:val="30"/>
          <w:lang w:val="en-US" w:eastAsia="zh-CN"/>
        </w:rPr>
        <w:fldChar w:fldCharType="end"/>
      </w:r>
      <w:r>
        <w:rPr>
          <w:rFonts w:hint="eastAsia"/>
          <w:sz w:val="30"/>
          <w:szCs w:val="30"/>
          <w:lang w:val="en-US" w:eastAsia="zh-CN"/>
        </w:rPr>
        <w:t>74）</w:t>
      </w:r>
    </w:p>
    <w:p>
      <w:pPr>
        <w:autoSpaceDE w:val="0"/>
        <w:autoSpaceDN w:val="0"/>
        <w:adjustRightInd w:val="0"/>
        <w:spacing w:line="360" w:lineRule="auto"/>
        <w:jc w:val="center"/>
        <w:rPr>
          <w:rFonts w:ascii="仿宋_GB2312" w:hAnsi="宋体" w:eastAsia="仿宋_GB2312"/>
          <w:b/>
          <w:color w:val="000000"/>
          <w:sz w:val="72"/>
          <w:szCs w:val="72"/>
        </w:rPr>
      </w:pPr>
    </w:p>
    <w:p>
      <w:pPr>
        <w:autoSpaceDE w:val="0"/>
        <w:autoSpaceDN w:val="0"/>
        <w:adjustRightInd w:val="0"/>
        <w:spacing w:line="360" w:lineRule="auto"/>
        <w:jc w:val="center"/>
        <w:rPr>
          <w:rFonts w:ascii="仿宋_GB2312" w:hAnsi="宋体" w:eastAsia="仿宋_GB2312"/>
          <w:b/>
          <w:color w:val="000000"/>
          <w:sz w:val="72"/>
          <w:szCs w:val="72"/>
        </w:rPr>
      </w:pPr>
    </w:p>
    <w:p>
      <w:pPr>
        <w:rPr>
          <w:rFonts w:ascii="隶书" w:eastAsia="隶书"/>
          <w:sz w:val="52"/>
        </w:rPr>
      </w:pPr>
    </w:p>
    <w:p>
      <w:pPr>
        <w:rPr>
          <w:rFonts w:ascii="隶书" w:eastAsia="隶书"/>
          <w:sz w:val="52"/>
        </w:rPr>
      </w:pPr>
    </w:p>
    <w:p>
      <w:pPr>
        <w:rPr>
          <w:rFonts w:ascii="隶书" w:eastAsia="隶书"/>
          <w:sz w:val="52"/>
        </w:rPr>
      </w:pPr>
    </w:p>
    <w:p>
      <w:pPr>
        <w:jc w:val="center"/>
        <w:rPr>
          <w:rFonts w:ascii="隶书" w:eastAsia="隶书"/>
          <w:sz w:val="32"/>
          <w:szCs w:val="48"/>
        </w:rPr>
      </w:pPr>
    </w:p>
    <w:p>
      <w:pPr>
        <w:jc w:val="center"/>
        <w:rPr>
          <w:rFonts w:ascii="宋体" w:hAnsi="宋体"/>
          <w:sz w:val="36"/>
          <w:szCs w:val="36"/>
        </w:rPr>
      </w:pPr>
      <w:r>
        <w:rPr>
          <w:rFonts w:hint="eastAsia" w:ascii="宋体" w:hAnsi="宋体"/>
          <w:sz w:val="36"/>
          <w:szCs w:val="36"/>
          <w:lang w:val="en-US" w:eastAsia="zh-CN"/>
        </w:rPr>
        <w:t>中海化学</w:t>
      </w:r>
      <w:r>
        <w:rPr>
          <w:rFonts w:hint="eastAsia" w:ascii="宋体" w:hAnsi="宋体"/>
          <w:sz w:val="36"/>
          <w:szCs w:val="36"/>
        </w:rPr>
        <w:t>采办共享中心</w:t>
      </w:r>
    </w:p>
    <w:p>
      <w:pPr>
        <w:jc w:val="center"/>
        <w:rPr>
          <w:rFonts w:ascii="宋体" w:hAnsi="宋体"/>
          <w:sz w:val="36"/>
          <w:szCs w:val="36"/>
        </w:rPr>
      </w:pPr>
      <w:r>
        <w:rPr>
          <w:rFonts w:hint="eastAsia" w:ascii="宋体" w:hAnsi="宋体"/>
          <w:sz w:val="36"/>
          <w:szCs w:val="36"/>
          <w:lang w:val="en-US" w:eastAsia="zh-CN"/>
        </w:rPr>
        <w:t>2026</w:t>
      </w:r>
      <w:r>
        <w:rPr>
          <w:rFonts w:hint="eastAsia" w:ascii="宋体" w:hAnsi="宋体"/>
          <w:sz w:val="36"/>
          <w:szCs w:val="36"/>
        </w:rPr>
        <w:t>年</w:t>
      </w:r>
      <w:r>
        <w:rPr>
          <w:rFonts w:hint="eastAsia" w:ascii="宋体" w:hAnsi="宋体"/>
          <w:sz w:val="36"/>
          <w:szCs w:val="36"/>
          <w:lang w:val="en-US" w:eastAsia="zh-CN"/>
        </w:rPr>
        <w:t>9</w:t>
      </w:r>
      <w:r>
        <w:rPr>
          <w:rFonts w:hint="eastAsia" w:ascii="宋体" w:hAnsi="宋体"/>
          <w:sz w:val="36"/>
          <w:szCs w:val="36"/>
        </w:rPr>
        <w:t>月</w:t>
      </w:r>
    </w:p>
    <w:p>
      <w:pPr>
        <w:autoSpaceDE w:val="0"/>
        <w:autoSpaceDN w:val="0"/>
        <w:adjustRightInd w:val="0"/>
        <w:spacing w:line="500" w:lineRule="atLeast"/>
        <w:jc w:val="center"/>
        <w:rPr>
          <w:rFonts w:ascii="仿宋_GB2312" w:hAnsi="宋体" w:eastAsia="仿宋_GB2312"/>
          <w:b/>
          <w:color w:val="000000"/>
          <w:sz w:val="44"/>
          <w:szCs w:val="44"/>
        </w:rPr>
      </w:pPr>
    </w:p>
    <w:p>
      <w:pPr>
        <w:autoSpaceDE w:val="0"/>
        <w:autoSpaceDN w:val="0"/>
        <w:adjustRightInd w:val="0"/>
        <w:spacing w:line="500" w:lineRule="atLeast"/>
        <w:jc w:val="center"/>
        <w:rPr>
          <w:rFonts w:ascii="仿宋_GB2312" w:hAnsi="宋体" w:eastAsia="仿宋_GB2312"/>
          <w:b/>
          <w:color w:val="000000"/>
          <w:sz w:val="44"/>
          <w:szCs w:val="44"/>
        </w:rPr>
      </w:pPr>
    </w:p>
    <w:p>
      <w:pPr>
        <w:widowControl/>
        <w:jc w:val="center"/>
        <w:rPr>
          <w:rFonts w:ascii="仿宋_GB2312" w:hAnsi="宋体" w:eastAsia="仿宋_GB2312"/>
          <w:b/>
          <w:color w:val="000000"/>
          <w:sz w:val="44"/>
          <w:szCs w:val="44"/>
        </w:rPr>
      </w:pPr>
      <w:r>
        <w:rPr>
          <w:rFonts w:hint="eastAsia" w:ascii="仿宋_GB2312" w:hAnsi="宋体" w:eastAsia="仿宋_GB2312"/>
          <w:b/>
          <w:color w:val="000000"/>
          <w:sz w:val="44"/>
          <w:szCs w:val="44"/>
        </w:rPr>
        <w:t>目     录</w:t>
      </w:r>
    </w:p>
    <w:p>
      <w:pPr>
        <w:autoSpaceDE w:val="0"/>
        <w:autoSpaceDN w:val="0"/>
        <w:adjustRightInd w:val="0"/>
        <w:spacing w:line="500" w:lineRule="atLeast"/>
        <w:jc w:val="center"/>
        <w:rPr>
          <w:rFonts w:ascii="仿宋_GB2312" w:hAnsi="宋体" w:eastAsia="仿宋_GB2312"/>
          <w:b/>
          <w:color w:val="000000"/>
          <w:sz w:val="44"/>
          <w:szCs w:val="44"/>
        </w:rPr>
      </w:pPr>
    </w:p>
    <w:p>
      <w:pPr>
        <w:autoSpaceDE w:val="0"/>
        <w:autoSpaceDN w:val="0"/>
        <w:adjustRightInd w:val="0"/>
        <w:spacing w:line="500" w:lineRule="atLeast"/>
        <w:jc w:val="center"/>
        <w:rPr>
          <w:rFonts w:ascii="仿宋_GB2312" w:hAnsi="宋体" w:eastAsia="仿宋_GB2312"/>
          <w:b/>
          <w:color w:val="000000"/>
          <w:sz w:val="44"/>
          <w:szCs w:val="44"/>
        </w:rPr>
      </w:pPr>
    </w:p>
    <w:p>
      <w:pPr>
        <w:autoSpaceDE w:val="0"/>
        <w:autoSpaceDN w:val="0"/>
        <w:adjustRightInd w:val="0"/>
        <w:spacing w:line="500" w:lineRule="atLeast"/>
        <w:jc w:val="center"/>
        <w:rPr>
          <w:rFonts w:ascii="仿宋_GB2312" w:hAnsi="宋体" w:eastAsia="仿宋_GB2312"/>
          <w:b/>
          <w:color w:val="000000"/>
          <w:sz w:val="44"/>
          <w:szCs w:val="44"/>
        </w:rPr>
      </w:pPr>
    </w:p>
    <w:p>
      <w:pPr>
        <w:spacing w:line="500" w:lineRule="atLeast"/>
        <w:rPr>
          <w:rFonts w:ascii="仿宋_GB2312" w:eastAsia="仿宋_GB2312"/>
          <w:b/>
          <w:sz w:val="32"/>
          <w:szCs w:val="32"/>
        </w:rPr>
      </w:pPr>
      <w:r>
        <w:rPr>
          <w:rFonts w:hint="eastAsia" w:ascii="仿宋_GB2312" w:eastAsia="仿宋_GB2312"/>
          <w:b/>
          <w:sz w:val="32"/>
          <w:szCs w:val="32"/>
        </w:rPr>
        <w:t>一、报价邀请函</w:t>
      </w:r>
    </w:p>
    <w:p>
      <w:pPr>
        <w:spacing w:line="500" w:lineRule="atLeast"/>
        <w:rPr>
          <w:rFonts w:ascii="仿宋_GB2312" w:eastAsia="仿宋_GB2312"/>
          <w:b/>
          <w:sz w:val="32"/>
          <w:szCs w:val="32"/>
        </w:rPr>
      </w:pPr>
      <w:r>
        <w:rPr>
          <w:rFonts w:hint="eastAsia" w:ascii="仿宋_GB2312" w:eastAsia="仿宋_GB2312"/>
          <w:b/>
          <w:sz w:val="32"/>
          <w:szCs w:val="32"/>
        </w:rPr>
        <w:t>二、报价方须知</w:t>
      </w:r>
    </w:p>
    <w:p>
      <w:pPr>
        <w:spacing w:line="500" w:lineRule="atLeast"/>
        <w:rPr>
          <w:rFonts w:ascii="仿宋_GB2312" w:eastAsia="仿宋_GB2312"/>
          <w:b/>
          <w:sz w:val="32"/>
          <w:szCs w:val="32"/>
        </w:rPr>
      </w:pPr>
      <w:r>
        <w:rPr>
          <w:rFonts w:hint="eastAsia" w:ascii="仿宋_GB2312" w:eastAsia="仿宋_GB2312"/>
          <w:b/>
          <w:sz w:val="32"/>
          <w:szCs w:val="32"/>
        </w:rPr>
        <w:t>三、报价文件的构成及要求</w:t>
      </w:r>
    </w:p>
    <w:p>
      <w:pPr>
        <w:spacing w:line="500" w:lineRule="atLeast"/>
        <w:rPr>
          <w:rFonts w:ascii="仿宋_GB2312" w:eastAsia="仿宋_GB2312"/>
          <w:b/>
          <w:sz w:val="32"/>
          <w:szCs w:val="32"/>
        </w:rPr>
      </w:pPr>
      <w:r>
        <w:rPr>
          <w:rFonts w:hint="eastAsia" w:ascii="仿宋_GB2312" w:eastAsia="仿宋_GB2312"/>
          <w:b/>
          <w:sz w:val="32"/>
          <w:szCs w:val="32"/>
        </w:rPr>
        <w:t>四、评标方法</w:t>
      </w:r>
    </w:p>
    <w:p>
      <w:pPr>
        <w:spacing w:line="500" w:lineRule="atLeast"/>
        <w:rPr>
          <w:rFonts w:ascii="仿宋_GB2312" w:eastAsia="仿宋_GB2312"/>
          <w:b/>
          <w:sz w:val="32"/>
          <w:szCs w:val="32"/>
        </w:rPr>
      </w:pPr>
      <w:r>
        <w:rPr>
          <w:rFonts w:hint="eastAsia" w:ascii="仿宋_GB2312" w:eastAsia="仿宋_GB2312"/>
          <w:b/>
          <w:sz w:val="32"/>
          <w:szCs w:val="32"/>
        </w:rPr>
        <w:t>五、技术要求</w:t>
      </w:r>
    </w:p>
    <w:p>
      <w:pPr>
        <w:spacing w:line="500" w:lineRule="atLeast"/>
        <w:rPr>
          <w:rFonts w:ascii="仿宋_GB2312" w:eastAsia="仿宋_GB2312"/>
          <w:b/>
          <w:sz w:val="32"/>
          <w:szCs w:val="32"/>
        </w:rPr>
      </w:pPr>
      <w:r>
        <w:rPr>
          <w:rFonts w:hint="eastAsia" w:ascii="仿宋_GB2312" w:eastAsia="仿宋_GB2312"/>
          <w:b/>
          <w:sz w:val="32"/>
          <w:szCs w:val="32"/>
        </w:rPr>
        <w:t>六</w:t>
      </w:r>
      <w:r>
        <w:rPr>
          <w:rFonts w:ascii="仿宋_GB2312" w:eastAsia="仿宋_GB2312"/>
          <w:b/>
          <w:sz w:val="32"/>
          <w:szCs w:val="32"/>
        </w:rPr>
        <w:t>、</w:t>
      </w:r>
      <w:r>
        <w:rPr>
          <w:rFonts w:hint="eastAsia" w:ascii="仿宋_GB2312" w:eastAsia="仿宋_GB2312"/>
          <w:b/>
          <w:sz w:val="32"/>
          <w:szCs w:val="32"/>
        </w:rPr>
        <w:t>报价</w:t>
      </w:r>
      <w:r>
        <w:rPr>
          <w:rFonts w:ascii="仿宋_GB2312" w:eastAsia="仿宋_GB2312"/>
          <w:b/>
          <w:sz w:val="32"/>
          <w:szCs w:val="32"/>
        </w:rPr>
        <w:t>文件格式</w:t>
      </w:r>
    </w:p>
    <w:p>
      <w:pPr>
        <w:spacing w:line="500" w:lineRule="atLeast"/>
        <w:rPr>
          <w:rFonts w:ascii="仿宋_GB2312" w:eastAsia="仿宋_GB2312"/>
          <w:b/>
          <w:sz w:val="32"/>
          <w:szCs w:val="32"/>
        </w:rPr>
      </w:pPr>
    </w:p>
    <w:p>
      <w:pPr>
        <w:spacing w:line="500" w:lineRule="atLeast"/>
        <w:jc w:val="center"/>
        <w:rPr>
          <w:rFonts w:asciiTheme="minorEastAsia" w:hAnsiTheme="minorEastAsia" w:eastAsiaTheme="minorEastAsia"/>
          <w:b/>
          <w:bCs/>
          <w:sz w:val="36"/>
          <w:szCs w:val="36"/>
          <w:u w:val="single"/>
        </w:rPr>
      </w:pPr>
      <w:r>
        <w:rPr>
          <w:rFonts w:hint="eastAsia" w:ascii="仿宋_GB2312" w:eastAsia="仿宋_GB2312"/>
          <w:b/>
          <w:sz w:val="32"/>
          <w:szCs w:val="32"/>
        </w:rPr>
        <w:br w:type="page"/>
      </w:r>
      <w:bookmarkStart w:id="1" w:name="OLE_LINK7"/>
      <w:bookmarkStart w:id="2" w:name="OLE_LINK6"/>
      <w:bookmarkStart w:id="3" w:name="OLE_LINK9"/>
      <w:bookmarkStart w:id="4" w:name="OLE_LINK8"/>
      <w:bookmarkStart w:id="5" w:name="OLE_LINK4"/>
      <w:r>
        <w:rPr>
          <w:rFonts w:hint="eastAsia" w:asciiTheme="minorEastAsia" w:hAnsiTheme="minorEastAsia" w:eastAsiaTheme="minorEastAsia"/>
          <w:b/>
          <w:color w:val="000000"/>
          <w:sz w:val="36"/>
          <w:szCs w:val="36"/>
        </w:rPr>
        <w:t>一、</w:t>
      </w:r>
      <w:bookmarkStart w:id="6" w:name="OLE_LINK2"/>
      <w:bookmarkStart w:id="7" w:name="OLE_LINK3"/>
      <w:bookmarkStart w:id="8" w:name="OLE_LINK1"/>
      <w:r>
        <w:rPr>
          <w:rFonts w:hint="eastAsia" w:asciiTheme="minorEastAsia" w:hAnsiTheme="minorEastAsia" w:eastAsiaTheme="minorEastAsia"/>
          <w:b/>
          <w:color w:val="000000"/>
          <w:sz w:val="36"/>
          <w:szCs w:val="36"/>
          <w:lang w:val="en-US" w:eastAsia="zh-CN"/>
        </w:rPr>
        <w:t>询价公告</w:t>
      </w:r>
    </w:p>
    <w:p>
      <w:pPr>
        <w:overflowPunct w:val="0"/>
        <w:autoSpaceDE w:val="0"/>
        <w:autoSpaceDN w:val="0"/>
        <w:adjustRightInd w:val="0"/>
        <w:spacing w:line="360" w:lineRule="auto"/>
        <w:rPr>
          <w:rFonts w:hint="eastAsia" w:ascii="宋体" w:hAnsi="宋体" w:eastAsia="宋体" w:cs="宋体"/>
          <w:sz w:val="21"/>
          <w:szCs w:val="21"/>
        </w:rPr>
      </w:pPr>
      <w:r>
        <w:rPr>
          <w:rFonts w:hint="eastAsia" w:ascii="宋体" w:hAnsi="宋体" w:eastAsia="宋体" w:cs="宋体"/>
          <w:sz w:val="21"/>
          <w:szCs w:val="21"/>
        </w:rPr>
        <w:t>尊敬的先生/女士：</w:t>
      </w:r>
    </w:p>
    <w:p>
      <w:pPr>
        <w:spacing w:line="5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中海石油华鹤煤化有限公司</w:t>
      </w:r>
      <w:r>
        <w:rPr>
          <w:rFonts w:hint="eastAsia" w:ascii="宋体" w:hAnsi="宋体" w:eastAsia="宋体" w:cs="宋体"/>
          <w:sz w:val="21"/>
          <w:szCs w:val="21"/>
          <w:lang w:eastAsia="zh-CN"/>
        </w:rPr>
        <w:t>202</w:t>
      </w:r>
      <w:r>
        <w:rPr>
          <w:rFonts w:hint="eastAsia" w:ascii="宋体" w:hAnsi="宋体" w:eastAsia="宋体" w:cs="宋体"/>
          <w:sz w:val="21"/>
          <w:szCs w:val="21"/>
          <w:lang w:val="en-US" w:eastAsia="zh-CN"/>
        </w:rPr>
        <w:t>6-202</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年一般</w:t>
      </w:r>
      <w:r>
        <w:rPr>
          <w:rFonts w:hint="eastAsia" w:ascii="宋体" w:hAnsi="宋体" w:eastAsia="宋体" w:cs="宋体"/>
          <w:sz w:val="21"/>
          <w:szCs w:val="21"/>
        </w:rPr>
        <w:t>固体废</w:t>
      </w:r>
      <w:r>
        <w:rPr>
          <w:rFonts w:hint="eastAsia" w:ascii="宋体" w:hAnsi="宋体" w:eastAsia="宋体" w:cs="宋体"/>
          <w:sz w:val="21"/>
          <w:szCs w:val="21"/>
          <w:lang w:val="en-US" w:eastAsia="zh-CN"/>
        </w:rPr>
        <w:t>弃</w:t>
      </w:r>
      <w:r>
        <w:rPr>
          <w:rFonts w:hint="eastAsia" w:ascii="宋体" w:hAnsi="宋体" w:eastAsia="宋体" w:cs="宋体"/>
          <w:sz w:val="21"/>
          <w:szCs w:val="21"/>
        </w:rPr>
        <w:t>物</w:t>
      </w:r>
      <w:r>
        <w:rPr>
          <w:rFonts w:hint="eastAsia" w:ascii="宋体" w:hAnsi="宋体" w:eastAsia="宋体" w:cs="宋体"/>
          <w:sz w:val="21"/>
          <w:szCs w:val="21"/>
          <w:lang w:val="en-US" w:eastAsia="zh-CN"/>
        </w:rPr>
        <w:t>处理服务</w:t>
      </w:r>
      <w:r>
        <w:rPr>
          <w:rFonts w:hint="eastAsia" w:ascii="宋体" w:hAnsi="宋体" w:eastAsia="宋体" w:cs="宋体"/>
          <w:sz w:val="21"/>
          <w:szCs w:val="21"/>
        </w:rPr>
        <w:t>（编号：</w:t>
      </w:r>
      <w:r>
        <w:rPr>
          <w:rFonts w:hint="eastAsia" w:ascii="宋体" w:hAnsi="宋体" w:eastAsia="宋体" w:cs="宋体"/>
          <w:sz w:val="21"/>
          <w:szCs w:val="21"/>
          <w:lang w:val="en-US" w:eastAsia="zh-CN"/>
        </w:rPr>
        <w:t>HXCF</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"http://web05.oa.cnooc/zhhxcbgx/ex_hxcbgxzx_htqh.nsf/frmAlldoc_zs_xm?openform&amp;strLb=%B2%C9%B0%EC%B7%BD%B0%B8%B1%E0%BA%C52026" \o "HXCF-260717" </w:instrText>
      </w:r>
      <w:r>
        <w:rPr>
          <w:rFonts w:hint="eastAsia" w:ascii="宋体" w:hAnsi="宋体" w:eastAsia="宋体" w:cs="宋体"/>
          <w:sz w:val="21"/>
          <w:szCs w:val="21"/>
          <w:lang w:val="en-US" w:eastAsia="zh-CN"/>
        </w:rPr>
        <w:fldChar w:fldCharType="separate"/>
      </w:r>
      <w:r>
        <w:rPr>
          <w:rFonts w:hint="eastAsia" w:ascii="宋体" w:hAnsi="宋体" w:eastAsia="宋体" w:cs="宋体"/>
          <w:sz w:val="21"/>
          <w:szCs w:val="21"/>
          <w:lang w:val="en-US" w:eastAsia="zh-CN"/>
        </w:rPr>
        <w:t>2607</w:t>
      </w:r>
      <w:r>
        <w:rPr>
          <w:rFonts w:hint="eastAsia" w:ascii="宋体" w:hAnsi="宋体" w:cs="宋体"/>
          <w:sz w:val="21"/>
          <w:szCs w:val="21"/>
          <w:lang w:val="en-US" w:eastAsia="zh-CN"/>
        </w:rPr>
        <w:t>7</w:t>
      </w:r>
      <w:r>
        <w:rPr>
          <w:rFonts w:hint="eastAsia" w:ascii="宋体" w:hAnsi="宋体" w:eastAsia="宋体" w:cs="宋体"/>
          <w:sz w:val="21"/>
          <w:szCs w:val="21"/>
          <w:lang w:val="en-US" w:eastAsia="zh-CN"/>
        </w:rPr>
        <w:fldChar w:fldCharType="end"/>
      </w:r>
      <w:r>
        <w:rPr>
          <w:rFonts w:hint="eastAsia" w:ascii="宋体" w:hAnsi="宋体" w:cs="宋体"/>
          <w:sz w:val="21"/>
          <w:szCs w:val="21"/>
          <w:lang w:val="en-US" w:eastAsia="zh-CN"/>
        </w:rPr>
        <w:t>4</w:t>
      </w:r>
      <w:r>
        <w:rPr>
          <w:rFonts w:hint="eastAsia" w:ascii="宋体" w:hAnsi="宋体" w:eastAsia="宋体" w:cs="宋体"/>
          <w:sz w:val="21"/>
          <w:szCs w:val="21"/>
        </w:rPr>
        <w:t>详见系统报价清单），现邀请贵公司按规定时间准时</w:t>
      </w:r>
      <w:r>
        <w:rPr>
          <w:rFonts w:hint="eastAsia" w:ascii="宋体" w:hAnsi="宋体" w:eastAsia="宋体" w:cs="宋体"/>
          <w:sz w:val="21"/>
          <w:szCs w:val="21"/>
          <w:lang w:val="en-US" w:eastAsia="zh-CN"/>
        </w:rPr>
        <w:t>对</w:t>
      </w:r>
      <w:r>
        <w:rPr>
          <w:rFonts w:hint="eastAsia" w:ascii="宋体" w:hAnsi="宋体" w:eastAsia="宋体" w:cs="宋体"/>
          <w:sz w:val="21"/>
          <w:szCs w:val="21"/>
          <w:lang w:eastAsia="zh-CN"/>
        </w:rPr>
        <w:t>202</w:t>
      </w:r>
      <w:r>
        <w:rPr>
          <w:rFonts w:hint="eastAsia" w:ascii="宋体" w:hAnsi="宋体" w:eastAsia="宋体" w:cs="宋体"/>
          <w:sz w:val="21"/>
          <w:szCs w:val="21"/>
          <w:lang w:val="en-US" w:eastAsia="zh-CN"/>
        </w:rPr>
        <w:t>6-202</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年华鹤公司一般</w:t>
      </w:r>
      <w:r>
        <w:rPr>
          <w:rFonts w:hint="eastAsia" w:ascii="宋体" w:hAnsi="宋体" w:eastAsia="宋体" w:cs="宋体"/>
          <w:sz w:val="21"/>
          <w:szCs w:val="21"/>
        </w:rPr>
        <w:t>固体废</w:t>
      </w:r>
      <w:r>
        <w:rPr>
          <w:rFonts w:hint="eastAsia" w:ascii="宋体" w:hAnsi="宋体" w:eastAsia="宋体" w:cs="宋体"/>
          <w:sz w:val="21"/>
          <w:szCs w:val="21"/>
          <w:lang w:val="en-US" w:eastAsia="zh-CN"/>
        </w:rPr>
        <w:t>弃</w:t>
      </w:r>
      <w:r>
        <w:rPr>
          <w:rFonts w:hint="eastAsia" w:ascii="宋体" w:hAnsi="宋体" w:eastAsia="宋体" w:cs="宋体"/>
          <w:sz w:val="21"/>
          <w:szCs w:val="21"/>
        </w:rPr>
        <w:t>物</w:t>
      </w:r>
      <w:r>
        <w:rPr>
          <w:rFonts w:hint="eastAsia" w:ascii="宋体" w:hAnsi="宋体" w:eastAsia="宋体" w:cs="宋体"/>
          <w:sz w:val="21"/>
          <w:szCs w:val="21"/>
          <w:lang w:val="en-US" w:eastAsia="zh-CN"/>
        </w:rPr>
        <w:t>处理服务</w:t>
      </w:r>
      <w:r>
        <w:rPr>
          <w:rFonts w:hint="eastAsia" w:ascii="宋体" w:hAnsi="宋体" w:eastAsia="宋体" w:cs="宋体"/>
          <w:sz w:val="21"/>
          <w:szCs w:val="21"/>
        </w:rPr>
        <w:t>报价（</w:t>
      </w:r>
      <w:r>
        <w:rPr>
          <w:rFonts w:hint="eastAsia" w:ascii="宋体" w:hAnsi="宋体" w:eastAsia="宋体" w:cs="宋体"/>
          <w:sz w:val="21"/>
          <w:szCs w:val="21"/>
          <w:lang w:eastAsia="zh-CN"/>
        </w:rPr>
        <w:t>到厂自提价格</w:t>
      </w:r>
      <w:r>
        <w:rPr>
          <w:rFonts w:hint="eastAsia" w:ascii="宋体" w:hAnsi="宋体" w:eastAsia="宋体" w:cs="宋体"/>
          <w:sz w:val="21"/>
          <w:szCs w:val="21"/>
        </w:rPr>
        <w:t>，含运费、增值税价等）。</w:t>
      </w:r>
    </w:p>
    <w:p>
      <w:pPr>
        <w:spacing w:line="5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l、项目名称：</w:t>
      </w:r>
      <w:r>
        <w:rPr>
          <w:rFonts w:hint="eastAsia" w:ascii="宋体" w:hAnsi="宋体" w:eastAsia="宋体" w:cs="宋体"/>
          <w:sz w:val="21"/>
          <w:szCs w:val="21"/>
          <w:lang w:eastAsia="zh-CN"/>
        </w:rPr>
        <w:t>202</w:t>
      </w:r>
      <w:r>
        <w:rPr>
          <w:rFonts w:hint="eastAsia" w:ascii="宋体" w:hAnsi="宋体" w:eastAsia="宋体" w:cs="宋体"/>
          <w:sz w:val="21"/>
          <w:szCs w:val="21"/>
          <w:lang w:val="en-US" w:eastAsia="zh-CN"/>
        </w:rPr>
        <w:t>6-202</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年华鹤公司一般固体废弃物处理服务</w:t>
      </w:r>
    </w:p>
    <w:p>
      <w:pPr>
        <w:spacing w:line="500" w:lineRule="exact"/>
        <w:ind w:firstLine="420" w:firstLineChars="200"/>
        <w:rPr>
          <w:rFonts w:hint="eastAsia" w:ascii="Times New Roman" w:hAnsi="Times New Roman" w:eastAsia="宋体" w:cs="Times New Roman"/>
          <w:sz w:val="24"/>
          <w:lang w:val="en-US"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处置物资：</w:t>
      </w:r>
      <w:r>
        <w:rPr>
          <w:rFonts w:hint="eastAsia" w:ascii="宋体" w:hAnsi="宋体"/>
          <w:szCs w:val="21"/>
          <w:lang w:val="en-US" w:eastAsia="zh-CN"/>
        </w:rPr>
        <w:t>华鹤公司在装置检修、正常运行产生</w:t>
      </w:r>
      <w:r>
        <w:rPr>
          <w:rFonts w:hint="eastAsia" w:ascii="宋体" w:hAnsi="宋体" w:eastAsia="宋体" w:cs="Times New Roman"/>
          <w:szCs w:val="21"/>
          <w:highlight w:val="none"/>
          <w:lang w:val="en-US" w:eastAsia="zh-CN"/>
        </w:rPr>
        <w:t>部分无回收利用价值</w:t>
      </w:r>
      <w:r>
        <w:rPr>
          <w:rFonts w:hint="eastAsia" w:ascii="宋体" w:hAnsi="宋体"/>
          <w:szCs w:val="21"/>
          <w:lang w:val="en-US" w:eastAsia="zh-CN"/>
        </w:rPr>
        <w:t>一般</w:t>
      </w:r>
      <w:r>
        <w:rPr>
          <w:rFonts w:hint="eastAsia" w:ascii="宋体" w:hAnsi="宋体"/>
          <w:szCs w:val="21"/>
        </w:rPr>
        <w:t>固体废物（</w:t>
      </w:r>
      <w:r>
        <w:rPr>
          <w:rFonts w:hint="eastAsia" w:ascii="宋体" w:hAnsi="宋体"/>
          <w:b/>
          <w:bCs/>
          <w:szCs w:val="21"/>
          <w:lang w:val="en-US" w:eastAsia="zh-CN"/>
        </w:rPr>
        <w:t>包括但不限于SW59、SW17、类别，以下简称一般固体废物</w:t>
      </w:r>
      <w:r>
        <w:rPr>
          <w:rFonts w:hint="eastAsia" w:ascii="宋体" w:hAnsi="宋体"/>
          <w:szCs w:val="21"/>
        </w:rPr>
        <w:t>）</w:t>
      </w:r>
      <w:r>
        <w:rPr>
          <w:rFonts w:hint="eastAsia" w:ascii="宋体" w:hAnsi="宋体" w:eastAsia="宋体" w:cs="宋体"/>
          <w:sz w:val="21"/>
          <w:szCs w:val="21"/>
          <w:lang w:val="en-US" w:eastAsia="zh-CN"/>
        </w:rPr>
        <w:t>，拟签订</w:t>
      </w:r>
      <w:r>
        <w:rPr>
          <w:rFonts w:hint="eastAsia" w:ascii="宋体" w:hAnsi="宋体" w:cs="宋体"/>
          <w:sz w:val="21"/>
          <w:szCs w:val="21"/>
          <w:lang w:val="en-US" w:eastAsia="zh-CN"/>
        </w:rPr>
        <w:t>3</w:t>
      </w:r>
      <w:r>
        <w:rPr>
          <w:rFonts w:hint="eastAsia" w:ascii="宋体" w:hAnsi="宋体" w:eastAsia="宋体" w:cs="宋体"/>
          <w:sz w:val="21"/>
          <w:szCs w:val="21"/>
          <w:lang w:val="en-US" w:eastAsia="zh-CN"/>
        </w:rPr>
        <w:t>年期限的年度协议。</w:t>
      </w:r>
    </w:p>
    <w:p>
      <w:pPr>
        <w:spacing w:line="500" w:lineRule="exact"/>
        <w:ind w:firstLine="2940" w:firstLineChars="1400"/>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拟处置废料清单明细表</w:t>
      </w:r>
    </w:p>
    <w:tbl>
      <w:tblPr>
        <w:tblStyle w:val="13"/>
        <w:tblW w:w="858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0"/>
        <w:gridCol w:w="3933"/>
        <w:gridCol w:w="990"/>
        <w:gridCol w:w="2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固废描述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2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3年</w:t>
            </w:r>
            <w:r>
              <w:rPr>
                <w:rFonts w:hint="eastAsia" w:ascii="宋体" w:hAnsi="宋体" w:eastAsia="宋体" w:cs="宋体"/>
                <w:b/>
                <w:bCs/>
                <w:i w:val="0"/>
                <w:iCs w:val="0"/>
                <w:color w:val="000000"/>
                <w:kern w:val="0"/>
                <w:sz w:val="22"/>
                <w:szCs w:val="22"/>
                <w:u w:val="none"/>
                <w:lang w:val="en-US" w:eastAsia="zh-CN" w:bidi="ar"/>
              </w:rPr>
              <w:t>预估处置量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93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5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废旧物资（废保温棉、过滤材料等）</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吨</w:t>
            </w:r>
          </w:p>
        </w:tc>
        <w:tc>
          <w:tcPr>
            <w:tcW w:w="2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93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5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废旧物资（废木材、废橡胶、废塑料、废复合纤维材料等）</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吨</w:t>
            </w:r>
          </w:p>
        </w:tc>
        <w:tc>
          <w:tcPr>
            <w:tcW w:w="2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90</w:t>
            </w:r>
          </w:p>
        </w:tc>
      </w:tr>
    </w:tbl>
    <w:p>
      <w:pPr>
        <w:spacing w:line="500" w:lineRule="exact"/>
        <w:ind w:firstLine="840" w:firstLineChars="4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注：数量均为预估处置量，实际处置量以每批次采购订单为准。</w:t>
      </w:r>
    </w:p>
    <w:p>
      <w:pPr>
        <w:spacing w:line="5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3、报价方式：请根据文件要求，分别编写商务文件、技术文件和报价文件，请按照文件要求响应。在投标截止日期前将投标文件按要求上传至中国海油供应链数字化平台（https://bid.cnooc.com.cn/）。</w:t>
      </w:r>
    </w:p>
    <w:p>
      <w:pPr>
        <w:spacing w:line="5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4、报价截止时间：</w:t>
      </w:r>
      <w:r>
        <w:rPr>
          <w:rFonts w:hint="eastAsia" w:ascii="宋体" w:hAnsi="宋体" w:eastAsia="宋体" w:cs="宋体"/>
          <w:sz w:val="21"/>
          <w:szCs w:val="21"/>
          <w:lang w:val="en-US" w:eastAsia="zh-CN"/>
        </w:rPr>
        <w:t>系统设置时间</w:t>
      </w:r>
      <w:r>
        <w:rPr>
          <w:rFonts w:hint="eastAsia" w:ascii="宋体" w:hAnsi="宋体" w:eastAsia="宋体" w:cs="宋体"/>
          <w:sz w:val="21"/>
          <w:szCs w:val="21"/>
        </w:rPr>
        <w:t>（北京时间）。</w:t>
      </w:r>
    </w:p>
    <w:p>
      <w:pPr>
        <w:spacing w:line="5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5、报价有效期：报价截止后</w:t>
      </w:r>
      <w:r>
        <w:rPr>
          <w:rFonts w:hint="eastAsia" w:ascii="宋体" w:hAnsi="宋体" w:eastAsia="宋体" w:cs="宋体"/>
          <w:sz w:val="21"/>
          <w:szCs w:val="21"/>
          <w:u w:val="single"/>
        </w:rPr>
        <w:t>120</w:t>
      </w:r>
      <w:r>
        <w:rPr>
          <w:rFonts w:hint="eastAsia" w:ascii="宋体" w:hAnsi="宋体" w:eastAsia="宋体" w:cs="宋体"/>
          <w:sz w:val="21"/>
          <w:szCs w:val="21"/>
        </w:rPr>
        <w:t>个日历日</w:t>
      </w:r>
    </w:p>
    <w:p>
      <w:pPr>
        <w:spacing w:line="5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6、拟签合同价格模式：</w:t>
      </w:r>
      <w:r>
        <w:rPr>
          <w:rFonts w:hint="eastAsia" w:ascii="宋体" w:hAnsi="宋体" w:eastAsia="宋体" w:cs="宋体"/>
          <w:color w:val="FF0000"/>
          <w:sz w:val="21"/>
          <w:szCs w:val="21"/>
        </w:rPr>
        <w:t>合同价格采用固定</w:t>
      </w:r>
      <w:r>
        <w:rPr>
          <w:rFonts w:hint="eastAsia" w:ascii="宋体" w:hAnsi="宋体" w:eastAsia="宋体" w:cs="宋体"/>
          <w:color w:val="FF0000"/>
          <w:sz w:val="21"/>
          <w:szCs w:val="21"/>
          <w:lang w:val="en-US" w:eastAsia="zh-CN"/>
        </w:rPr>
        <w:t>单</w:t>
      </w:r>
      <w:r>
        <w:rPr>
          <w:rFonts w:hint="eastAsia" w:ascii="宋体" w:hAnsi="宋体" w:eastAsia="宋体" w:cs="宋体"/>
          <w:color w:val="FF0000"/>
          <w:sz w:val="21"/>
          <w:szCs w:val="21"/>
        </w:rPr>
        <w:t>价的定价策略</w:t>
      </w:r>
      <w:r>
        <w:rPr>
          <w:rFonts w:hint="eastAsia" w:ascii="宋体" w:hAnsi="宋体" w:eastAsia="宋体" w:cs="宋体"/>
          <w:color w:val="FF0000"/>
          <w:sz w:val="21"/>
          <w:szCs w:val="21"/>
          <w:lang w:val="en-US" w:eastAsia="zh-CN"/>
        </w:rPr>
        <w:t>单价</w:t>
      </w:r>
      <w:r>
        <w:rPr>
          <w:rFonts w:hint="eastAsia" w:ascii="宋体" w:hAnsi="宋体" w:eastAsia="宋体" w:cs="宋体"/>
          <w:color w:val="FF0000"/>
          <w:sz w:val="21"/>
          <w:szCs w:val="21"/>
        </w:rPr>
        <w:t>合同</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以实际过磅重量、计量计算总价。</w:t>
      </w:r>
    </w:p>
    <w:p>
      <w:pPr>
        <w:spacing w:line="500" w:lineRule="exact"/>
        <w:ind w:firstLine="420" w:firstLineChars="200"/>
        <w:rPr>
          <w:rFonts w:hint="eastAsia"/>
          <w:sz w:val="24"/>
          <w:lang w:val="en-US" w:eastAsia="zh-CN"/>
        </w:rPr>
      </w:pPr>
      <w:r>
        <w:rPr>
          <w:rFonts w:hint="eastAsia" w:ascii="宋体" w:hAnsi="宋体" w:eastAsia="宋体" w:cs="宋体"/>
          <w:sz w:val="21"/>
          <w:szCs w:val="21"/>
          <w:lang w:val="en-US" w:eastAsia="zh-CN"/>
        </w:rPr>
        <w:t>7、</w:t>
      </w:r>
      <w:r>
        <w:rPr>
          <w:rFonts w:hint="eastAsia" w:ascii="宋体" w:hAnsi="宋体" w:eastAsia="宋体" w:cs="宋体"/>
          <w:sz w:val="22"/>
          <w:szCs w:val="22"/>
          <w:lang w:val="en-US" w:eastAsia="zh-CN"/>
        </w:rPr>
        <w:t>适用单位</w:t>
      </w:r>
      <w:r>
        <w:rPr>
          <w:rFonts w:hint="eastAsia" w:ascii="宋体" w:hAnsi="宋体" w:cs="宋体"/>
          <w:sz w:val="22"/>
          <w:szCs w:val="22"/>
          <w:lang w:val="en-US" w:eastAsia="zh-CN"/>
        </w:rPr>
        <w:t>：</w:t>
      </w:r>
      <w:r>
        <w:rPr>
          <w:rFonts w:hint="eastAsia" w:ascii="宋体" w:hAnsi="宋体" w:eastAsia="宋体" w:cs="宋体"/>
          <w:sz w:val="22"/>
          <w:szCs w:val="22"/>
          <w:lang w:val="en-US" w:eastAsia="zh-CN"/>
        </w:rPr>
        <w:t>中海石油华鹤煤化有限公司</w:t>
      </w:r>
      <w:r>
        <w:rPr>
          <w:rFonts w:hint="eastAsia" w:ascii="宋体" w:hAnsi="宋体" w:eastAsia="宋体" w:cs="宋体"/>
          <w:sz w:val="21"/>
          <w:szCs w:val="21"/>
          <w:lang w:val="en-US" w:eastAsia="zh-CN"/>
        </w:rPr>
        <w:t>。</w:t>
      </w:r>
    </w:p>
    <w:p>
      <w:pPr>
        <w:spacing w:line="500" w:lineRule="exact"/>
        <w:ind w:firstLine="420" w:firstLineChars="200"/>
        <w:rPr>
          <w:rFonts w:hint="eastAsia" w:ascii="宋体" w:hAnsi="宋体" w:eastAsia="宋体" w:cs="宋体"/>
          <w:sz w:val="21"/>
          <w:szCs w:val="21"/>
          <w:shd w:val="clear"/>
        </w:rPr>
      </w:pPr>
      <w:r>
        <w:rPr>
          <w:rFonts w:hint="eastAsia" w:ascii="宋体" w:hAnsi="宋体" w:eastAsia="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回收</w:t>
      </w:r>
      <w:r>
        <w:rPr>
          <w:rFonts w:hint="eastAsia" w:ascii="宋体" w:hAnsi="宋体" w:eastAsia="宋体" w:cs="宋体"/>
          <w:sz w:val="21"/>
          <w:szCs w:val="21"/>
        </w:rPr>
        <w:t>时间要求：</w:t>
      </w:r>
      <w:r>
        <w:rPr>
          <w:rFonts w:hint="eastAsia" w:ascii="宋体" w:hAnsi="宋体" w:eastAsia="宋体" w:cs="宋体"/>
          <w:sz w:val="21"/>
          <w:szCs w:val="21"/>
          <w:shd w:val="clear"/>
          <w:lang w:val="en-US" w:eastAsia="zh-CN"/>
        </w:rPr>
        <w:t>协议期限为</w:t>
      </w:r>
      <w:r>
        <w:rPr>
          <w:rFonts w:hint="eastAsia" w:ascii="宋体" w:hAnsi="宋体" w:cs="宋体"/>
          <w:sz w:val="21"/>
          <w:szCs w:val="21"/>
          <w:shd w:val="clear"/>
          <w:lang w:val="en-US" w:eastAsia="zh-CN"/>
        </w:rPr>
        <w:t>3</w:t>
      </w:r>
      <w:r>
        <w:rPr>
          <w:rFonts w:hint="eastAsia" w:ascii="宋体" w:hAnsi="宋体" w:eastAsia="宋体" w:cs="宋体"/>
          <w:sz w:val="21"/>
          <w:szCs w:val="21"/>
          <w:shd w:val="clear"/>
          <w:lang w:val="en-US" w:eastAsia="zh-CN"/>
        </w:rPr>
        <w:t>年，协议期限内根据招标方要求时间开展处置工作</w:t>
      </w:r>
      <w:r>
        <w:rPr>
          <w:rFonts w:hint="eastAsia" w:ascii="宋体" w:hAnsi="宋体" w:eastAsia="宋体" w:cs="宋体"/>
          <w:sz w:val="21"/>
          <w:szCs w:val="21"/>
          <w:shd w:val="clear"/>
          <w:lang w:val="zh-CN"/>
        </w:rPr>
        <w:t>。</w:t>
      </w:r>
    </w:p>
    <w:p>
      <w:pPr>
        <w:spacing w:line="5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9、结算方式：</w:t>
      </w:r>
    </w:p>
    <w:p>
      <w:pPr>
        <w:spacing w:line="500" w:lineRule="exact"/>
        <w:ind w:firstLine="420" w:firstLineChars="200"/>
        <w:rPr>
          <w:rFonts w:hint="default" w:ascii="宋体" w:hAnsi="宋体" w:eastAsia="宋体" w:cs="宋体"/>
          <w:color w:val="auto"/>
          <w:sz w:val="21"/>
          <w:szCs w:val="21"/>
          <w:lang w:val="en-US" w:eastAsia="zh-CN"/>
        </w:rPr>
      </w:pPr>
      <w:r>
        <w:rPr>
          <w:rFonts w:hint="eastAsia" w:ascii="宋体" w:hAnsi="宋体" w:cs="宋体"/>
          <w:sz w:val="21"/>
          <w:szCs w:val="21"/>
          <w:lang w:val="en-US" w:eastAsia="zh-CN"/>
        </w:rPr>
        <w:t>结算金额=实际处理量*合同单价进行结算；一单一结。</w:t>
      </w:r>
    </w:p>
    <w:p>
      <w:pPr>
        <w:spacing w:line="5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、合同文本：海油标准合同文本</w:t>
      </w:r>
    </w:p>
    <w:p>
      <w:pPr>
        <w:spacing w:line="360" w:lineRule="auto"/>
        <w:ind w:firstLine="420" w:firstLineChars="20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所有投标报价文件均应加盖公章。如贵公司对本询价文件有任何疑问，请随时与我们联系。</w:t>
      </w:r>
      <w:bookmarkEnd w:id="1"/>
      <w:bookmarkEnd w:id="2"/>
      <w:bookmarkEnd w:id="3"/>
      <w:bookmarkEnd w:id="6"/>
      <w:bookmarkEnd w:id="7"/>
    </w:p>
    <w:p>
      <w:pPr>
        <w:pStyle w:val="11"/>
        <w:spacing w:before="0" w:beforeAutospacing="0" w:after="0" w:afterAutospacing="0" w:line="360" w:lineRule="auto"/>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联系信息：</w:t>
      </w:r>
    </w:p>
    <w:p>
      <w:pPr>
        <w:pStyle w:val="11"/>
        <w:spacing w:before="0" w:beforeAutospacing="0" w:after="0" w:afterAutospacing="0" w:line="500" w:lineRule="atLeast"/>
        <w:ind w:firstLine="24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中海石油化学股份有限公司采办共享中心</w:t>
      </w:r>
    </w:p>
    <w:p>
      <w:pPr>
        <w:pStyle w:val="11"/>
        <w:spacing w:before="0" w:beforeAutospacing="0" w:after="0" w:afterAutospacing="0" w:line="500" w:lineRule="atLeast"/>
        <w:ind w:firstLine="24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联系人：梁景萌                电话：17776836969/25500105</w:t>
      </w:r>
    </w:p>
    <w:p>
      <w:pPr>
        <w:pStyle w:val="11"/>
        <w:spacing w:before="0" w:beforeAutospacing="0" w:after="0" w:afterAutospacing="0" w:line="500" w:lineRule="atLeast"/>
        <w:ind w:firstLine="24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箱：liangjm2@cnooc.com.cn</w:t>
      </w:r>
    </w:p>
    <w:bookmarkEnd w:id="4"/>
    <w:bookmarkEnd w:id="5"/>
    <w:bookmarkEnd w:id="8"/>
    <w:p>
      <w:pPr>
        <w:spacing w:line="440" w:lineRule="exact"/>
        <w:jc w:val="both"/>
        <w:rPr>
          <w:rFonts w:hint="eastAsia" w:asciiTheme="minorEastAsia" w:hAnsiTheme="minorEastAsia" w:eastAsiaTheme="minorEastAsia"/>
          <w:b/>
          <w:color w:val="000000"/>
          <w:sz w:val="36"/>
          <w:szCs w:val="36"/>
        </w:rPr>
      </w:pPr>
    </w:p>
    <w:p>
      <w:pPr>
        <w:spacing w:line="440" w:lineRule="exact"/>
        <w:jc w:val="center"/>
        <w:rPr>
          <w:rFonts w:asciiTheme="minorEastAsia" w:hAnsiTheme="minorEastAsia" w:eastAsiaTheme="minorEastAsia"/>
          <w:b/>
          <w:bCs/>
          <w:sz w:val="36"/>
          <w:szCs w:val="36"/>
        </w:rPr>
      </w:pPr>
      <w:r>
        <w:rPr>
          <w:rFonts w:hint="eastAsia" w:asciiTheme="minorEastAsia" w:hAnsiTheme="minorEastAsia" w:eastAsiaTheme="minorEastAsia"/>
          <w:b/>
          <w:color w:val="000000"/>
          <w:sz w:val="36"/>
          <w:szCs w:val="36"/>
        </w:rPr>
        <w:t>二、</w:t>
      </w:r>
      <w:r>
        <w:rPr>
          <w:rFonts w:hint="eastAsia" w:asciiTheme="minorEastAsia" w:hAnsiTheme="minorEastAsia" w:eastAsiaTheme="minorEastAsia"/>
          <w:b/>
          <w:bCs/>
          <w:sz w:val="36"/>
          <w:szCs w:val="36"/>
        </w:rPr>
        <w:t>报价须知</w:t>
      </w:r>
    </w:p>
    <w:p>
      <w:pPr>
        <w:spacing w:line="440" w:lineRule="exact"/>
        <w:jc w:val="center"/>
        <w:rPr>
          <w:b/>
          <w:bCs/>
          <w:sz w:val="21"/>
          <w:szCs w:val="21"/>
        </w:rPr>
      </w:pPr>
      <w:r>
        <w:rPr>
          <w:rFonts w:hint="eastAsia"/>
          <w:sz w:val="21"/>
          <w:szCs w:val="21"/>
        </w:rPr>
        <w:t>请将需要供应商特别</w:t>
      </w:r>
      <w:r>
        <w:rPr>
          <w:sz w:val="21"/>
          <w:szCs w:val="21"/>
        </w:rPr>
        <w:t>关注</w:t>
      </w:r>
      <w:r>
        <w:rPr>
          <w:rFonts w:hint="eastAsia"/>
          <w:sz w:val="21"/>
          <w:szCs w:val="21"/>
        </w:rPr>
        <w:t>的</w:t>
      </w:r>
      <w:r>
        <w:rPr>
          <w:sz w:val="21"/>
          <w:szCs w:val="21"/>
        </w:rPr>
        <w:t>项目列出，</w:t>
      </w:r>
      <w:r>
        <w:rPr>
          <w:rFonts w:hint="eastAsia"/>
          <w:sz w:val="21"/>
          <w:szCs w:val="21"/>
        </w:rPr>
        <w:t>便于报价</w:t>
      </w:r>
      <w:r>
        <w:rPr>
          <w:sz w:val="21"/>
          <w:szCs w:val="21"/>
        </w:rPr>
        <w:t>响应，所有</w:t>
      </w:r>
      <w:r>
        <w:rPr>
          <w:rFonts w:hint="eastAsia"/>
          <w:sz w:val="21"/>
          <w:szCs w:val="21"/>
        </w:rPr>
        <w:t>星号条款必须</w:t>
      </w:r>
      <w:r>
        <w:rPr>
          <w:sz w:val="21"/>
          <w:szCs w:val="21"/>
        </w:rPr>
        <w:t>列出</w:t>
      </w:r>
    </w:p>
    <w:tbl>
      <w:tblPr>
        <w:tblStyle w:val="13"/>
        <w:tblW w:w="8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7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double" w:color="auto" w:sz="4" w:space="0"/>
              <w:left w:val="double" w:color="auto" w:sz="4" w:space="0"/>
              <w:bottom w:val="single" w:color="auto" w:sz="4" w:space="0"/>
              <w:right w:val="single" w:color="auto" w:sz="4" w:space="0"/>
            </w:tcBorders>
          </w:tcPr>
          <w:p>
            <w:pPr>
              <w:spacing w:line="420" w:lineRule="exact"/>
              <w:jc w:val="center"/>
              <w:rPr>
                <w:sz w:val="24"/>
              </w:rPr>
            </w:pPr>
            <w:r>
              <w:rPr>
                <w:rFonts w:hint="eastAsia"/>
                <w:sz w:val="24"/>
              </w:rPr>
              <w:t>序号</w:t>
            </w:r>
          </w:p>
        </w:tc>
        <w:tc>
          <w:tcPr>
            <w:tcW w:w="7662" w:type="dxa"/>
            <w:tcBorders>
              <w:top w:val="double" w:color="auto" w:sz="4" w:space="0"/>
              <w:left w:val="single" w:color="auto" w:sz="4" w:space="0"/>
              <w:bottom w:val="single" w:color="auto" w:sz="4" w:space="0"/>
              <w:right w:val="double" w:color="auto" w:sz="4" w:space="0"/>
            </w:tcBorders>
          </w:tcPr>
          <w:p>
            <w:pPr>
              <w:spacing w:line="420" w:lineRule="exact"/>
              <w:jc w:val="center"/>
              <w:rPr>
                <w:sz w:val="24"/>
              </w:rPr>
            </w:pPr>
            <w:r>
              <w:rPr>
                <w:rFonts w:hint="eastAsia"/>
                <w:sz w:val="24"/>
              </w:rPr>
              <w:t>内</w:t>
            </w:r>
            <w:r>
              <w:rPr>
                <w:sz w:val="24"/>
              </w:rPr>
              <w:t xml:space="preserve">               </w:t>
            </w:r>
            <w:r>
              <w:rPr>
                <w:rFonts w:hint="eastAsia"/>
                <w:sz w:val="24"/>
              </w:rPr>
              <w:t>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trPr>
        <w:tc>
          <w:tcPr>
            <w:tcW w:w="828" w:type="dxa"/>
            <w:tcBorders>
              <w:top w:val="single" w:color="auto" w:sz="4" w:space="0"/>
              <w:left w:val="double" w:color="auto" w:sz="4" w:space="0"/>
              <w:bottom w:val="single" w:color="auto" w:sz="4" w:space="0"/>
              <w:right w:val="single" w:color="auto" w:sz="4" w:space="0"/>
            </w:tcBorders>
          </w:tcPr>
          <w:p>
            <w:pPr>
              <w:spacing w:line="420" w:lineRule="exact"/>
              <w:jc w:val="center"/>
              <w:rPr>
                <w:sz w:val="24"/>
              </w:rPr>
            </w:pPr>
            <w:r>
              <w:rPr>
                <w:sz w:val="24"/>
              </w:rPr>
              <w:t>1</w:t>
            </w:r>
          </w:p>
        </w:tc>
        <w:tc>
          <w:tcPr>
            <w:tcW w:w="7662" w:type="dxa"/>
            <w:tcBorders>
              <w:top w:val="single" w:color="auto" w:sz="4" w:space="0"/>
              <w:left w:val="single" w:color="auto" w:sz="4" w:space="0"/>
              <w:bottom w:val="single" w:color="auto" w:sz="4" w:space="0"/>
              <w:right w:val="double" w:color="auto" w:sz="4" w:space="0"/>
            </w:tcBorders>
          </w:tcPr>
          <w:p>
            <w:pPr>
              <w:spacing w:line="420" w:lineRule="exact"/>
              <w:rPr>
                <w:rStyle w:val="29"/>
                <w:rFonts w:hint="default" w:cs="Times New Roman"/>
                <w:kern w:val="2"/>
                <w:sz w:val="21"/>
                <w:szCs w:val="21"/>
                <w:lang w:val="en-US" w:eastAsia="zh-CN" w:bidi="ar-SA"/>
              </w:rPr>
            </w:pPr>
            <w:r>
              <w:rPr>
                <w:rStyle w:val="29"/>
                <w:rFonts w:hint="eastAsia" w:cs="Times New Roman"/>
                <w:kern w:val="2"/>
                <w:sz w:val="21"/>
                <w:szCs w:val="21"/>
                <w:lang w:val="en-US" w:eastAsia="zh-CN" w:bidi="ar-SA"/>
              </w:rPr>
              <w:t>报价方式：网上报价（采办业务系统）。一次报价为最终报价。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double" w:color="auto" w:sz="4" w:space="0"/>
              <w:bottom w:val="single" w:color="auto" w:sz="4" w:space="0"/>
              <w:right w:val="single" w:color="auto" w:sz="4" w:space="0"/>
            </w:tcBorders>
          </w:tcPr>
          <w:p>
            <w:pPr>
              <w:spacing w:line="420" w:lineRule="exact"/>
              <w:jc w:val="center"/>
              <w:rPr>
                <w:sz w:val="24"/>
              </w:rPr>
            </w:pPr>
            <w:r>
              <w:rPr>
                <w:sz w:val="24"/>
              </w:rPr>
              <w:t>2</w:t>
            </w:r>
          </w:p>
        </w:tc>
        <w:tc>
          <w:tcPr>
            <w:tcW w:w="7662" w:type="dxa"/>
            <w:tcBorders>
              <w:top w:val="single" w:color="auto" w:sz="4" w:space="0"/>
              <w:left w:val="single" w:color="auto" w:sz="4" w:space="0"/>
              <w:bottom w:val="single" w:color="auto" w:sz="4" w:space="0"/>
              <w:right w:val="double" w:color="auto" w:sz="4" w:space="0"/>
            </w:tcBorders>
          </w:tcPr>
          <w:p>
            <w:pPr>
              <w:spacing w:line="360" w:lineRule="auto"/>
              <w:rPr>
                <w:rStyle w:val="29"/>
                <w:rFonts w:hint="default" w:cs="Times New Roman"/>
                <w:kern w:val="2"/>
                <w:sz w:val="21"/>
                <w:szCs w:val="21"/>
                <w:lang w:val="en-US" w:eastAsia="zh-CN" w:bidi="ar-SA"/>
              </w:rPr>
            </w:pPr>
            <w:r>
              <w:rPr>
                <w:rStyle w:val="29"/>
                <w:rFonts w:hint="eastAsia" w:cs="Times New Roman"/>
                <w:kern w:val="2"/>
                <w:sz w:val="21"/>
                <w:szCs w:val="21"/>
                <w:lang w:val="en-US" w:eastAsia="zh-CN" w:bidi="ar-SA"/>
              </w:rPr>
              <w:t>报价文件：报价表填完签字、盖章后将报价文件彩色扫描上传到报价文件中，同时完善系统行项目报价，行项目填本次项目总价即可。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Borders>
              <w:top w:val="single" w:color="auto" w:sz="4" w:space="0"/>
              <w:left w:val="double" w:color="auto" w:sz="4" w:space="0"/>
              <w:bottom w:val="single" w:color="auto" w:sz="4" w:space="0"/>
              <w:right w:val="single" w:color="auto" w:sz="4" w:space="0"/>
            </w:tcBorders>
          </w:tcPr>
          <w:p>
            <w:pPr>
              <w:spacing w:line="420" w:lineRule="exact"/>
              <w:jc w:val="center"/>
              <w:rPr>
                <w:sz w:val="24"/>
              </w:rPr>
            </w:pPr>
            <w:r>
              <w:rPr>
                <w:sz w:val="24"/>
              </w:rPr>
              <w:t>3</w:t>
            </w:r>
          </w:p>
        </w:tc>
        <w:tc>
          <w:tcPr>
            <w:tcW w:w="7662" w:type="dxa"/>
            <w:tcBorders>
              <w:top w:val="single" w:color="auto" w:sz="4" w:space="0"/>
              <w:left w:val="single" w:color="auto" w:sz="4" w:space="0"/>
              <w:bottom w:val="single" w:color="auto" w:sz="4" w:space="0"/>
              <w:right w:val="double" w:color="auto" w:sz="4" w:space="0"/>
            </w:tcBorders>
          </w:tcPr>
          <w:p>
            <w:pPr>
              <w:pStyle w:val="33"/>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29"/>
                <w:rFonts w:hint="eastAsia" w:ascii="宋体" w:hAnsi="宋体" w:eastAsia="宋体" w:cs="Times New Roman"/>
                <w:kern w:val="2"/>
                <w:sz w:val="21"/>
                <w:szCs w:val="21"/>
                <w:lang w:val="en-US" w:eastAsia="zh-CN" w:bidi="ar-SA"/>
              </w:rPr>
            </w:pPr>
            <w:r>
              <w:rPr>
                <w:rFonts w:ascii="宋体" w:hAnsi="宋体"/>
                <w:szCs w:val="21"/>
              </w:rPr>
              <w:t>★</w:t>
            </w:r>
            <w:r>
              <w:rPr>
                <w:rStyle w:val="29"/>
                <w:rFonts w:hint="eastAsia" w:ascii="宋体" w:hAnsi="宋体" w:eastAsia="宋体" w:cs="Times New Roman"/>
                <w:kern w:val="2"/>
                <w:sz w:val="21"/>
                <w:szCs w:val="21"/>
                <w:lang w:val="en-US" w:eastAsia="zh-CN" w:bidi="ar-SA"/>
              </w:rPr>
              <w:t>资质要求：</w:t>
            </w:r>
          </w:p>
          <w:p>
            <w:pPr>
              <w:pStyle w:val="1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0" w:firstLineChars="0"/>
              <w:textAlignment w:val="auto"/>
              <w:rPr>
                <w:rFonts w:hint="eastAsia" w:ascii="宋体" w:hAnsi="宋体"/>
                <w:color w:val="auto"/>
                <w:sz w:val="22"/>
                <w:szCs w:val="22"/>
                <w:lang w:val="en-US" w:eastAsia="zh-CN"/>
              </w:rPr>
            </w:pPr>
            <w:r>
              <w:rPr>
                <w:rFonts w:hint="eastAsia" w:ascii="宋体" w:hAnsi="宋体"/>
                <w:color w:val="auto"/>
                <w:sz w:val="22"/>
                <w:szCs w:val="22"/>
                <w:lang w:val="en-US" w:eastAsia="zh-CN"/>
              </w:rPr>
              <w:t>1.投标人需提供环评批复或审批意见、环评文件（报告书或报告表）、环保竣工验收文件，投标时需提供原件扫描件（原件备查）。</w:t>
            </w:r>
          </w:p>
          <w:p>
            <w:pPr>
              <w:pStyle w:val="1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0" w:firstLineChars="0"/>
              <w:textAlignment w:val="auto"/>
              <w:rPr>
                <w:rFonts w:hint="eastAsia" w:ascii="宋体" w:hAnsi="宋体"/>
                <w:color w:val="auto"/>
                <w:sz w:val="22"/>
                <w:szCs w:val="22"/>
                <w:lang w:val="en-US" w:eastAsia="zh-CN"/>
              </w:rPr>
            </w:pPr>
            <w:r>
              <w:rPr>
                <w:rFonts w:hint="eastAsia" w:ascii="宋体" w:hAnsi="宋体"/>
                <w:color w:val="auto"/>
                <w:sz w:val="22"/>
                <w:szCs w:val="22"/>
                <w:lang w:val="en-US" w:eastAsia="zh-CN"/>
              </w:rPr>
              <w:t>2.投标人应具有排污许可证，排污许可证需载明可处置或利用的固体废物类别、对应的处置利用设施与工艺，能够满足招标人需求，投标时需提供原件扫描件（原件备查）。</w:t>
            </w:r>
          </w:p>
          <w:p>
            <w:pPr>
              <w:pStyle w:val="33"/>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Cs w:val="24"/>
              </w:rPr>
            </w:pPr>
            <w:r>
              <w:rPr>
                <w:rFonts w:hint="eastAsia" w:ascii="宋体" w:hAnsi="宋体"/>
                <w:color w:val="auto"/>
                <w:sz w:val="22"/>
                <w:szCs w:val="22"/>
                <w:lang w:val="en-US" w:eastAsia="zh-CN"/>
              </w:rPr>
              <w:t>3.投标人须具有固定的固体废物处置场地（自有或租赁均可），如是自有场地，需提供不动产权证书或场地权属证明文件复印件；如是租赁场地，需提供有效期内的租赁合同复印件，以及出租方的场地权属证明文件复印件并在环保部门备案；以上资料投标时需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28" w:type="dxa"/>
            <w:tcBorders>
              <w:top w:val="single" w:color="auto" w:sz="4" w:space="0"/>
              <w:left w:val="double" w:color="auto" w:sz="4" w:space="0"/>
              <w:bottom w:val="single" w:color="auto" w:sz="4" w:space="0"/>
              <w:right w:val="single" w:color="auto" w:sz="4" w:space="0"/>
            </w:tcBorders>
          </w:tcPr>
          <w:p>
            <w:pPr>
              <w:spacing w:line="420" w:lineRule="exact"/>
              <w:jc w:val="center"/>
              <w:rPr>
                <w:rFonts w:hint="default" w:eastAsia="宋体"/>
                <w:sz w:val="24"/>
                <w:lang w:val="en-US" w:eastAsia="zh-CN"/>
              </w:rPr>
            </w:pPr>
            <w:r>
              <w:rPr>
                <w:rFonts w:hint="eastAsia"/>
                <w:sz w:val="24"/>
                <w:lang w:val="en-US" w:eastAsia="zh-CN"/>
              </w:rPr>
              <w:t>4</w:t>
            </w:r>
          </w:p>
        </w:tc>
        <w:tc>
          <w:tcPr>
            <w:tcW w:w="7662" w:type="dxa"/>
            <w:tcBorders>
              <w:top w:val="single" w:color="auto" w:sz="4" w:space="0"/>
              <w:left w:val="single" w:color="auto" w:sz="4" w:space="0"/>
              <w:bottom w:val="single" w:color="auto" w:sz="4" w:space="0"/>
              <w:right w:val="double" w:color="auto" w:sz="4" w:space="0"/>
            </w:tcBorders>
            <w:vAlign w:val="center"/>
          </w:tcPr>
          <w:p>
            <w:pPr>
              <w:autoSpaceDE w:val="0"/>
              <w:autoSpaceDN w:val="0"/>
              <w:adjustRightInd w:val="0"/>
              <w:spacing w:line="400" w:lineRule="exact"/>
              <w:jc w:val="left"/>
              <w:rPr>
                <w:sz w:val="24"/>
              </w:rPr>
            </w:pPr>
            <w:r>
              <w:rPr>
                <w:rFonts w:hint="eastAsia" w:ascii="宋体" w:hAnsi="宋体" w:eastAsia="宋体" w:cs="Times New Roman"/>
                <w:kern w:val="2"/>
                <w:sz w:val="21"/>
                <w:szCs w:val="21"/>
                <w:lang w:val="en-US" w:eastAsia="zh-CN" w:bidi="ar-SA"/>
              </w:rPr>
              <w:t>法定代表人授权委托书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double" w:color="auto" w:sz="4" w:space="0"/>
              <w:bottom w:val="single" w:color="auto" w:sz="4" w:space="0"/>
              <w:right w:val="single" w:color="auto" w:sz="4" w:space="0"/>
            </w:tcBorders>
          </w:tcPr>
          <w:p>
            <w:pPr>
              <w:spacing w:line="420" w:lineRule="exact"/>
              <w:jc w:val="center"/>
              <w:rPr>
                <w:rFonts w:hint="eastAsia" w:eastAsia="宋体"/>
                <w:b/>
                <w:sz w:val="24"/>
                <w:lang w:val="en-US" w:eastAsia="zh-CN"/>
              </w:rPr>
            </w:pPr>
            <w:r>
              <w:rPr>
                <w:rFonts w:hint="eastAsia"/>
                <w:sz w:val="24"/>
                <w:lang w:val="en-US" w:eastAsia="zh-CN"/>
              </w:rPr>
              <w:t>5</w:t>
            </w:r>
          </w:p>
        </w:tc>
        <w:tc>
          <w:tcPr>
            <w:tcW w:w="7662" w:type="dxa"/>
            <w:tcBorders>
              <w:top w:val="single" w:color="auto" w:sz="4" w:space="0"/>
              <w:left w:val="single" w:color="auto" w:sz="4" w:space="0"/>
              <w:bottom w:val="single" w:color="auto" w:sz="4" w:space="0"/>
              <w:right w:val="double" w:color="auto" w:sz="4" w:space="0"/>
            </w:tcBorders>
            <w:vAlign w:val="center"/>
          </w:tcPr>
          <w:p>
            <w:pPr>
              <w:spacing w:line="420" w:lineRule="exact"/>
              <w:rPr>
                <w:sz w:val="24"/>
              </w:rPr>
            </w:pPr>
            <w:r>
              <w:rPr>
                <w:rStyle w:val="29"/>
                <w:rFonts w:hint="eastAsia" w:cs="Times New Roman"/>
                <w:color w:val="FF0000"/>
                <w:kern w:val="2"/>
                <w:sz w:val="21"/>
                <w:szCs w:val="21"/>
                <w:lang w:val="en-US" w:eastAsia="zh-CN" w:bidi="ar-SA"/>
              </w:rPr>
              <w:t>本项目为华鹤公司付费处置；回收商投标文件</w:t>
            </w:r>
            <w:r>
              <w:rPr>
                <w:rStyle w:val="29"/>
                <w:rFonts w:hint="default" w:cs="Times New Roman"/>
                <w:color w:val="FF0000"/>
                <w:kern w:val="2"/>
                <w:sz w:val="21"/>
                <w:szCs w:val="21"/>
                <w:lang w:val="en-US" w:eastAsia="zh-CN" w:bidi="ar-SA"/>
              </w:rPr>
              <w:t>技术和商务</w:t>
            </w:r>
            <w:r>
              <w:rPr>
                <w:rStyle w:val="29"/>
                <w:rFonts w:hint="eastAsia" w:cs="Times New Roman"/>
                <w:color w:val="FF0000"/>
                <w:kern w:val="2"/>
                <w:sz w:val="21"/>
                <w:szCs w:val="21"/>
                <w:lang w:val="en-US" w:eastAsia="zh-CN" w:bidi="ar-SA"/>
              </w:rPr>
              <w:t>评议</w:t>
            </w:r>
            <w:r>
              <w:rPr>
                <w:rStyle w:val="29"/>
                <w:rFonts w:hint="default" w:cs="Times New Roman"/>
                <w:color w:val="FF0000"/>
                <w:kern w:val="2"/>
                <w:sz w:val="21"/>
                <w:szCs w:val="21"/>
                <w:lang w:val="en-US" w:eastAsia="zh-CN" w:bidi="ar-SA"/>
              </w:rPr>
              <w:t>合格，</w:t>
            </w:r>
            <w:r>
              <w:rPr>
                <w:rStyle w:val="29"/>
                <w:rFonts w:hint="eastAsia" w:cs="Times New Roman"/>
                <w:color w:val="FF0000"/>
                <w:kern w:val="2"/>
                <w:sz w:val="21"/>
                <w:szCs w:val="21"/>
                <w:lang w:val="en-US" w:eastAsia="zh-CN" w:bidi="ar-SA"/>
              </w:rPr>
              <w:t>投标价格评议最低中标。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double" w:color="auto" w:sz="4" w:space="0"/>
              <w:bottom w:val="single" w:color="auto" w:sz="4" w:space="0"/>
              <w:right w:val="single" w:color="auto" w:sz="4" w:space="0"/>
            </w:tcBorders>
            <w:vAlign w:val="center"/>
          </w:tcPr>
          <w:p>
            <w:pPr>
              <w:spacing w:line="420" w:lineRule="exact"/>
              <w:jc w:val="center"/>
              <w:rPr>
                <w:rFonts w:hint="default" w:eastAsia="宋体"/>
                <w:sz w:val="24"/>
                <w:lang w:val="en-US" w:eastAsia="zh-CN"/>
              </w:rPr>
            </w:pPr>
            <w:r>
              <w:rPr>
                <w:rFonts w:hint="eastAsia"/>
                <w:sz w:val="24"/>
                <w:lang w:val="en-US" w:eastAsia="zh-CN"/>
              </w:rPr>
              <w:t>6</w:t>
            </w:r>
          </w:p>
        </w:tc>
        <w:tc>
          <w:tcPr>
            <w:tcW w:w="7662" w:type="dxa"/>
            <w:tcBorders>
              <w:top w:val="single" w:color="auto" w:sz="4" w:space="0"/>
              <w:left w:val="single" w:color="auto" w:sz="4" w:space="0"/>
              <w:bottom w:val="single" w:color="auto" w:sz="4" w:space="0"/>
              <w:right w:val="double" w:color="auto" w:sz="4" w:space="0"/>
            </w:tcBorders>
            <w:vAlign w:val="center"/>
          </w:tcPr>
          <w:p>
            <w:pPr>
              <w:spacing w:line="420" w:lineRule="exact"/>
              <w:rPr>
                <w:sz w:val="24"/>
              </w:rPr>
            </w:pPr>
            <w:r>
              <w:rPr>
                <w:rFonts w:hint="eastAsia" w:ascii="宋体" w:hAnsi="宋体" w:eastAsia="宋体" w:cs="Times New Roman"/>
                <w:kern w:val="2"/>
                <w:sz w:val="21"/>
                <w:szCs w:val="21"/>
                <w:lang w:val="en-US" w:eastAsia="zh-CN" w:bidi="ar-SA"/>
              </w:rPr>
              <w:t>报价为买方到厂自提价格（应含运保费、人工费、工机具等一切可能发生的费用），一切费用由投标方自行承担；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double" w:color="auto" w:sz="4" w:space="0"/>
              <w:bottom w:val="single" w:color="auto" w:sz="4" w:space="0"/>
              <w:right w:val="single" w:color="auto" w:sz="4" w:space="0"/>
            </w:tcBorders>
            <w:vAlign w:val="center"/>
          </w:tcPr>
          <w:p>
            <w:pPr>
              <w:spacing w:line="420" w:lineRule="exact"/>
              <w:jc w:val="center"/>
              <w:rPr>
                <w:rFonts w:hint="default" w:ascii="Times New Roman" w:hAnsi="Times New Roman" w:eastAsia="宋体" w:cs="Times New Roman"/>
                <w:sz w:val="24"/>
                <w:lang w:val="en-US" w:eastAsia="zh-CN"/>
              </w:rPr>
            </w:pPr>
            <w:r>
              <w:rPr>
                <w:rFonts w:hint="eastAsia" w:cs="Times New Roman"/>
                <w:sz w:val="24"/>
                <w:lang w:val="en-US" w:eastAsia="zh-CN"/>
              </w:rPr>
              <w:t>7</w:t>
            </w:r>
          </w:p>
        </w:tc>
        <w:tc>
          <w:tcPr>
            <w:tcW w:w="7662" w:type="dxa"/>
            <w:tcBorders>
              <w:top w:val="single" w:color="auto" w:sz="4" w:space="0"/>
              <w:left w:val="single" w:color="auto" w:sz="4" w:space="0"/>
              <w:bottom w:val="single" w:color="auto" w:sz="4" w:space="0"/>
              <w:right w:val="double" w:color="auto" w:sz="4" w:space="0"/>
            </w:tcBorders>
            <w:vAlign w:val="center"/>
          </w:tcPr>
          <w:p>
            <w:pPr>
              <w:spacing w:line="420" w:lineRule="exact"/>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回收时间要求：协议期限为</w:t>
            </w:r>
            <w:r>
              <w:rPr>
                <w:rFonts w:hint="eastAsia" w:ascii="宋体" w:hAnsi="宋体" w:cs="Times New Roman"/>
                <w:kern w:val="2"/>
                <w:sz w:val="21"/>
                <w:szCs w:val="21"/>
                <w:lang w:val="en-US" w:eastAsia="zh-CN" w:bidi="ar-SA"/>
              </w:rPr>
              <w:t>3</w:t>
            </w:r>
            <w:r>
              <w:rPr>
                <w:rFonts w:hint="eastAsia" w:ascii="宋体" w:hAnsi="宋体" w:eastAsia="宋体" w:cs="Times New Roman"/>
                <w:kern w:val="2"/>
                <w:sz w:val="21"/>
                <w:szCs w:val="21"/>
                <w:lang w:val="en-US" w:eastAsia="zh-CN" w:bidi="ar-SA"/>
              </w:rPr>
              <w:t>年，协议期限内根据招标方要求时间开展处置工作</w:t>
            </w:r>
            <w:r>
              <w:rPr>
                <w:rFonts w:hint="eastAsia" w:ascii="宋体" w:hAnsi="宋体" w:eastAsia="宋体" w:cs="Times New Roman"/>
                <w:kern w:val="2"/>
                <w:sz w:val="21"/>
                <w:szCs w:val="21"/>
                <w:lang w:val="zh-CN"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28" w:type="dxa"/>
            <w:tcBorders>
              <w:top w:val="single" w:color="auto" w:sz="4" w:space="0"/>
              <w:left w:val="double" w:color="auto" w:sz="4" w:space="0"/>
              <w:bottom w:val="single" w:color="auto" w:sz="4" w:space="0"/>
              <w:right w:val="single" w:color="auto" w:sz="4" w:space="0"/>
            </w:tcBorders>
            <w:vAlign w:val="center"/>
          </w:tcPr>
          <w:p>
            <w:pPr>
              <w:spacing w:line="420" w:lineRule="exact"/>
              <w:jc w:val="center"/>
              <w:rPr>
                <w:rFonts w:hint="default" w:eastAsia="宋体"/>
                <w:sz w:val="24"/>
                <w:lang w:val="en-US" w:eastAsia="zh-CN"/>
              </w:rPr>
            </w:pPr>
            <w:r>
              <w:rPr>
                <w:rFonts w:hint="eastAsia"/>
                <w:sz w:val="24"/>
                <w:lang w:val="en-US" w:eastAsia="zh-CN"/>
              </w:rPr>
              <w:t>8</w:t>
            </w:r>
          </w:p>
        </w:tc>
        <w:tc>
          <w:tcPr>
            <w:tcW w:w="7662" w:type="dxa"/>
            <w:tcBorders>
              <w:top w:val="single" w:color="auto" w:sz="4" w:space="0"/>
              <w:left w:val="single" w:color="auto" w:sz="4" w:space="0"/>
              <w:bottom w:val="single" w:color="auto" w:sz="4" w:space="0"/>
              <w:right w:val="double" w:color="auto" w:sz="4" w:space="0"/>
            </w:tcBorders>
            <w:vAlign w:val="center"/>
          </w:tcPr>
          <w:p>
            <w:pPr>
              <w:spacing w:line="420" w:lineRule="exact"/>
              <w:rPr>
                <w:sz w:val="24"/>
              </w:rPr>
            </w:pPr>
            <w:r>
              <w:rPr>
                <w:rFonts w:hint="eastAsia" w:ascii="宋体" w:hAnsi="宋体" w:eastAsia="宋体" w:cs="Times New Roman"/>
                <w:kern w:val="2"/>
                <w:sz w:val="21"/>
                <w:szCs w:val="21"/>
                <w:lang w:val="en-US" w:eastAsia="zh-CN" w:bidi="ar-SA"/>
              </w:rPr>
              <w:t>本次处置废旧物资为报废物资，没有材质单、质量保证书、使用说明书等相关资料和文件，招标方对本次变卖项下交由投标方回收处理的废旧物资不给予任何质量方面的担保或保证；对于投标方和其它接收废旧物资的单位或个人在回收、使用、销售或以其它方式处理该等废旧物资过程中产生的质量、安全等问题，招标方不承担任何责任，由此产生的全部责任及后果由投标方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28" w:type="dxa"/>
            <w:tcBorders>
              <w:top w:val="single" w:color="auto" w:sz="4" w:space="0"/>
              <w:left w:val="double" w:color="auto" w:sz="4" w:space="0"/>
              <w:bottom w:val="single" w:color="auto" w:sz="4" w:space="0"/>
              <w:right w:val="single" w:color="auto" w:sz="4" w:space="0"/>
            </w:tcBorders>
            <w:vAlign w:val="center"/>
          </w:tcPr>
          <w:p>
            <w:pPr>
              <w:spacing w:line="420" w:lineRule="exact"/>
              <w:jc w:val="center"/>
              <w:rPr>
                <w:rFonts w:hint="default"/>
                <w:sz w:val="24"/>
                <w:lang w:val="en-US" w:eastAsia="zh-CN"/>
              </w:rPr>
            </w:pPr>
            <w:r>
              <w:rPr>
                <w:rFonts w:hint="eastAsia"/>
                <w:sz w:val="24"/>
                <w:lang w:val="en-US" w:eastAsia="zh-CN"/>
              </w:rPr>
              <w:t>7</w:t>
            </w:r>
          </w:p>
        </w:tc>
        <w:tc>
          <w:tcPr>
            <w:tcW w:w="7662" w:type="dxa"/>
            <w:tcBorders>
              <w:top w:val="single" w:color="auto" w:sz="4" w:space="0"/>
              <w:left w:val="single" w:color="auto" w:sz="4" w:space="0"/>
              <w:bottom w:val="single" w:color="auto" w:sz="4" w:space="0"/>
              <w:right w:val="doub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应答人或应答人所提供的第三方不得存在的其他情形：</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（1）被中国海洋石油集团有限公司在集团范围内进行风险提示，且在中国海洋石油集团有限公司采办信息系统中被采购冻结，进入调查程序的；</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（2）被中国海洋石油集团有限公司处以“取消投标资格”及以上处罚，且仍在处罚期内或处罚期满但在系统中的供应商档案中的“档案状态”为“采购冻结”、“业务状态”为“冻结”的；</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（3）被询价人所属单位处以“取消投标资格”及以上处罚，且仍在处罚期内或处罚期满但在系统中的供应商档案中的“业务状态”为冻结的；</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（4）应答人未在系统中领购询价文件；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（5）询价文件中规定的环境管理体系认证、质量管理体系认证、健康安全管理体系认证和国家强制产品认证等相关否决事项，应在中国国家认证认可监督管理委员会网站（</w:t>
            </w:r>
            <w:r>
              <w:rPr>
                <w:rFonts w:hint="eastAsia" w:ascii="宋体" w:hAnsi="宋体" w:eastAsia="宋体" w:cs="Times New Roman"/>
                <w:kern w:val="2"/>
                <w:sz w:val="21"/>
                <w:szCs w:val="21"/>
                <w:lang w:val="en-US" w:eastAsia="zh-CN" w:bidi="ar-SA"/>
              </w:rPr>
              <w:fldChar w:fldCharType="begin"/>
            </w:r>
            <w:r>
              <w:rPr>
                <w:rFonts w:hint="eastAsia" w:ascii="宋体" w:hAnsi="宋体" w:eastAsia="宋体" w:cs="Times New Roman"/>
                <w:kern w:val="2"/>
                <w:sz w:val="21"/>
                <w:szCs w:val="21"/>
                <w:lang w:val="en-US" w:eastAsia="zh-CN" w:bidi="ar-SA"/>
              </w:rPr>
              <w:instrText xml:space="preserve"> HYPERLINK "http://www.cnca.gov.cn）核实" </w:instrText>
            </w:r>
            <w:r>
              <w:rPr>
                <w:rFonts w:hint="eastAsia" w:ascii="宋体" w:hAnsi="宋体" w:eastAsia="宋体" w:cs="Times New Roman"/>
                <w:kern w:val="2"/>
                <w:sz w:val="21"/>
                <w:szCs w:val="21"/>
                <w:lang w:val="en-US" w:eastAsia="zh-CN" w:bidi="ar-SA"/>
              </w:rPr>
              <w:fldChar w:fldCharType="separate"/>
            </w:r>
            <w:r>
              <w:rPr>
                <w:rFonts w:hint="eastAsia" w:ascii="宋体" w:hAnsi="宋体" w:eastAsia="宋体" w:cs="Times New Roman"/>
                <w:kern w:val="2"/>
                <w:sz w:val="21"/>
                <w:szCs w:val="21"/>
                <w:lang w:val="en-US" w:eastAsia="zh-CN" w:bidi="ar-SA"/>
              </w:rPr>
              <w:t>http://www.cnca.gov.cn）核实</w:t>
            </w:r>
            <w:r>
              <w:rPr>
                <w:rFonts w:hint="eastAsia" w:ascii="宋体" w:hAnsi="宋体" w:eastAsia="宋体" w:cs="Times New Roman"/>
                <w:kern w:val="2"/>
                <w:sz w:val="21"/>
                <w:szCs w:val="21"/>
                <w:lang w:val="en-US" w:eastAsia="zh-CN" w:bidi="ar-SA"/>
              </w:rPr>
              <w:fldChar w:fldCharType="end"/>
            </w:r>
            <w:r>
              <w:rPr>
                <w:rFonts w:hint="eastAsia" w:ascii="宋体" w:hAnsi="宋体" w:eastAsia="宋体" w:cs="Times New Roman"/>
                <w:kern w:val="2"/>
                <w:sz w:val="21"/>
                <w:szCs w:val="21"/>
                <w:lang w:val="en-US" w:eastAsia="zh-CN" w:bidi="ar-SA"/>
              </w:rPr>
              <w:t>。</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（6）近一年内，存在其它违反国家法律、法规或发生重大产品质量问题情形的，经核查属实，其应答将被否决。</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（7）中国海油在职员工（不含正式派出的）有在投标人单位担任股东、法人代表、董事、监事和其他任职人员的情形。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28" w:type="dxa"/>
            <w:tcBorders>
              <w:top w:val="single" w:color="auto" w:sz="4" w:space="0"/>
              <w:left w:val="double" w:color="auto" w:sz="4" w:space="0"/>
              <w:bottom w:val="single" w:color="auto" w:sz="4" w:space="0"/>
              <w:right w:val="single" w:color="auto" w:sz="4" w:space="0"/>
            </w:tcBorders>
            <w:vAlign w:val="center"/>
          </w:tcPr>
          <w:p>
            <w:pPr>
              <w:spacing w:line="420" w:lineRule="exact"/>
              <w:jc w:val="center"/>
              <w:rPr>
                <w:rFonts w:hint="default"/>
                <w:sz w:val="24"/>
                <w:lang w:val="en-US" w:eastAsia="zh-CN"/>
              </w:rPr>
            </w:pPr>
            <w:r>
              <w:rPr>
                <w:rFonts w:hint="eastAsia"/>
                <w:sz w:val="24"/>
                <w:lang w:val="en-US" w:eastAsia="zh-CN"/>
              </w:rPr>
              <w:t>8</w:t>
            </w:r>
          </w:p>
        </w:tc>
        <w:tc>
          <w:tcPr>
            <w:tcW w:w="7662" w:type="dxa"/>
            <w:tcBorders>
              <w:top w:val="single" w:color="auto" w:sz="4" w:space="0"/>
              <w:left w:val="single" w:color="auto" w:sz="4" w:space="0"/>
              <w:bottom w:val="single" w:color="auto" w:sz="4" w:space="0"/>
              <w:right w:val="doub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（1）中国海油供应链数字化平台中报价与系统中挂接PDF形式价格应保持一致；当系统报价与挂接PDF形式报价不一致的，以“中国海油供应链数字化平台报价”为准；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响应人如发现询价文件及其评审办法中存在含糊不清、相互矛盾、多种含义以及歧视性不公正条款或违法违规内容时，请在报价截止日到期前一天书面形式反映，未对询价文件提出异议或要求澄清的，将视为完全理解并默认询价文件所有条款，并同意放弃对询价文件有不明或误解而询问、质疑、投诉的权利；</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Times New Roman"/>
                <w:kern w:val="2"/>
                <w:sz w:val="21"/>
                <w:szCs w:val="21"/>
                <w:lang w:val="en-US" w:eastAsia="zh-CN" w:bidi="ar-SA"/>
              </w:rPr>
            </w:pPr>
            <w:r>
              <w:rPr>
                <w:rFonts w:hint="eastAsia" w:ascii="宋体" w:hAnsi="宋体" w:eastAsia="宋体" w:cs="宋体"/>
                <w:kern w:val="2"/>
                <w:sz w:val="21"/>
                <w:szCs w:val="21"/>
                <w:lang w:val="en-US" w:eastAsia="zh-CN" w:bidi="ar-SA"/>
              </w:rPr>
              <w:t>（3）凡参加的响应人均视作认同本次询价的各项约定事宜(包括供应商资格、技术参数、相关日期等)响应人不得以各类约定事宜提出质疑。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28" w:type="dxa"/>
            <w:tcBorders>
              <w:top w:val="single" w:color="auto" w:sz="4" w:space="0"/>
              <w:left w:val="double" w:color="auto" w:sz="4" w:space="0"/>
              <w:bottom w:val="single" w:color="auto" w:sz="4" w:space="0"/>
              <w:right w:val="single" w:color="auto" w:sz="4" w:space="0"/>
            </w:tcBorders>
            <w:vAlign w:val="center"/>
          </w:tcPr>
          <w:p>
            <w:pPr>
              <w:spacing w:line="420" w:lineRule="exact"/>
              <w:jc w:val="center"/>
              <w:rPr>
                <w:rFonts w:hint="default"/>
                <w:sz w:val="24"/>
                <w:lang w:val="en-US" w:eastAsia="zh-CN"/>
              </w:rPr>
            </w:pPr>
            <w:r>
              <w:rPr>
                <w:rFonts w:hint="eastAsia"/>
                <w:sz w:val="24"/>
                <w:lang w:val="en-US" w:eastAsia="zh-CN"/>
              </w:rPr>
              <w:t>9</w:t>
            </w:r>
          </w:p>
        </w:tc>
        <w:tc>
          <w:tcPr>
            <w:tcW w:w="7662" w:type="dxa"/>
            <w:tcBorders>
              <w:top w:val="single" w:color="auto" w:sz="4" w:space="0"/>
              <w:left w:val="single" w:color="auto" w:sz="4" w:space="0"/>
              <w:bottom w:val="single" w:color="auto" w:sz="4" w:space="0"/>
              <w:right w:val="double" w:color="auto" w:sz="4" w:space="0"/>
            </w:tcBorders>
            <w:vAlign w:val="center"/>
          </w:tcPr>
          <w:p>
            <w:pPr>
              <w:spacing w:line="420" w:lineRule="exact"/>
              <w:rPr>
                <w:rFonts w:hint="eastAsia" w:ascii="宋体" w:hAnsi="宋体" w:eastAsia="宋体" w:cs="Times New Roman"/>
                <w:kern w:val="2"/>
                <w:sz w:val="21"/>
                <w:szCs w:val="21"/>
                <w:lang w:val="en-US" w:eastAsia="zh-CN" w:bidi="ar-SA"/>
              </w:rPr>
            </w:pPr>
            <w:r>
              <w:rPr>
                <w:rFonts w:hint="eastAsia" w:ascii="宋体" w:hAnsi="宋体" w:eastAsia="宋体" w:cs="宋体"/>
                <w:b/>
                <w:bCs/>
                <w:kern w:val="2"/>
                <w:sz w:val="21"/>
                <w:szCs w:val="21"/>
                <w:lang w:val="en-US" w:eastAsia="zh-CN" w:bidi="ar-SA"/>
              </w:rPr>
              <w:t>如存在合格最</w:t>
            </w:r>
            <w:r>
              <w:rPr>
                <w:rFonts w:hint="eastAsia" w:ascii="宋体" w:hAnsi="宋体" w:cs="宋体"/>
                <w:b/>
                <w:bCs/>
                <w:kern w:val="2"/>
                <w:sz w:val="21"/>
                <w:szCs w:val="21"/>
                <w:lang w:val="en-US" w:eastAsia="zh-CN" w:bidi="ar-SA"/>
              </w:rPr>
              <w:t>低</w:t>
            </w:r>
            <w:r>
              <w:rPr>
                <w:rFonts w:hint="eastAsia" w:ascii="宋体" w:hAnsi="宋体" w:eastAsia="宋体" w:cs="宋体"/>
                <w:b/>
                <w:bCs/>
                <w:kern w:val="2"/>
                <w:sz w:val="21"/>
                <w:szCs w:val="21"/>
                <w:lang w:val="en-US" w:eastAsia="zh-CN" w:bidi="ar-SA"/>
              </w:rPr>
              <w:t>价应答人价格一致的情况，定标策略为：如存在两家或多家价格评议相同且最</w:t>
            </w:r>
            <w:r>
              <w:rPr>
                <w:rFonts w:hint="eastAsia" w:ascii="宋体" w:hAnsi="宋体" w:cs="宋体"/>
                <w:b/>
                <w:bCs/>
                <w:kern w:val="2"/>
                <w:sz w:val="21"/>
                <w:szCs w:val="21"/>
                <w:lang w:val="en-US" w:eastAsia="zh-CN" w:bidi="ar-SA"/>
              </w:rPr>
              <w:t>低</w:t>
            </w:r>
            <w:r>
              <w:rPr>
                <w:rFonts w:hint="eastAsia" w:ascii="宋体" w:hAnsi="宋体" w:eastAsia="宋体" w:cs="宋体"/>
                <w:b/>
                <w:bCs/>
                <w:kern w:val="2"/>
                <w:sz w:val="21"/>
                <w:szCs w:val="21"/>
                <w:lang w:val="en-US" w:eastAsia="zh-CN" w:bidi="ar-SA"/>
              </w:rPr>
              <w:t>的，则先按投标人企业营业执照注册资本进行评议，注册资本大的投标人评议排名第一；如投标人企业营业执照注册资本评议相同，再进行投标人企业营业执照注册时间进行评议，企业营业执照注册时间提前的投标人评议排名第一。依次评选，最优者为第一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28" w:type="dxa"/>
            <w:tcBorders>
              <w:top w:val="single" w:color="auto" w:sz="4" w:space="0"/>
              <w:left w:val="double" w:color="auto" w:sz="4" w:space="0"/>
              <w:bottom w:val="single" w:color="auto" w:sz="4" w:space="0"/>
              <w:right w:val="single" w:color="auto" w:sz="4" w:space="0"/>
            </w:tcBorders>
            <w:vAlign w:val="center"/>
          </w:tcPr>
          <w:p>
            <w:pPr>
              <w:spacing w:line="420" w:lineRule="exact"/>
              <w:jc w:val="center"/>
              <w:rPr>
                <w:rFonts w:hint="default"/>
                <w:sz w:val="24"/>
                <w:lang w:val="en-US" w:eastAsia="zh-CN"/>
              </w:rPr>
            </w:pPr>
            <w:r>
              <w:rPr>
                <w:rFonts w:hint="eastAsia"/>
                <w:sz w:val="24"/>
                <w:lang w:val="en-US" w:eastAsia="zh-CN"/>
              </w:rPr>
              <w:t>10</w:t>
            </w:r>
          </w:p>
        </w:tc>
        <w:tc>
          <w:tcPr>
            <w:tcW w:w="7662" w:type="dxa"/>
            <w:tcBorders>
              <w:top w:val="single" w:color="auto" w:sz="4" w:space="0"/>
              <w:left w:val="single" w:color="auto" w:sz="4" w:space="0"/>
              <w:bottom w:val="single" w:color="auto" w:sz="4" w:space="0"/>
              <w:right w:val="double" w:color="auto" w:sz="4" w:space="0"/>
            </w:tcBorders>
            <w:vAlign w:val="center"/>
          </w:tcPr>
          <w:p>
            <w:pPr>
              <w:spacing w:line="420" w:lineRule="exact"/>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中海化学供应商注册资料提报要求（详见附件：中海化学供应商注册资料提报要求）</w:t>
            </w:r>
          </w:p>
        </w:tc>
      </w:tr>
    </w:tbl>
    <w:p>
      <w:pPr>
        <w:spacing w:line="420" w:lineRule="exact"/>
        <w:ind w:firstLine="241" w:firstLineChars="100"/>
        <w:jc w:val="center"/>
        <w:rPr>
          <w:b/>
          <w:sz w:val="24"/>
        </w:rPr>
      </w:pPr>
      <w:r>
        <w:rPr>
          <w:rFonts w:hint="eastAsia"/>
          <w:b/>
          <w:sz w:val="24"/>
        </w:rPr>
        <w:t>注：重要指标（打“</w:t>
      </w:r>
      <w:r>
        <w:rPr>
          <w:rFonts w:ascii="宋体" w:hAnsi="宋体"/>
          <w:szCs w:val="21"/>
        </w:rPr>
        <w:t>★</w:t>
      </w:r>
      <w:r>
        <w:rPr>
          <w:rFonts w:hint="eastAsia"/>
          <w:b/>
          <w:sz w:val="24"/>
        </w:rPr>
        <w:t>”号）清晰偏离的将导致废标，不予澄清。</w:t>
      </w:r>
    </w:p>
    <w:p>
      <w:pPr>
        <w:widowControl/>
        <w:jc w:val="left"/>
        <w:rPr>
          <w:rFonts w:ascii="仿宋_GB2312" w:hAnsi="宋体" w:eastAsia="仿宋_GB2312"/>
          <w:b/>
          <w:color w:val="000000"/>
          <w:sz w:val="32"/>
          <w:szCs w:val="32"/>
        </w:rPr>
      </w:pPr>
      <w:r>
        <w:rPr>
          <w:rFonts w:ascii="仿宋_GB2312" w:hAnsi="宋体" w:eastAsia="仿宋_GB2312"/>
          <w:b/>
          <w:color w:val="000000"/>
          <w:sz w:val="32"/>
          <w:szCs w:val="32"/>
        </w:rPr>
        <w:br w:type="page"/>
      </w:r>
    </w:p>
    <w:p>
      <w:pPr>
        <w:numPr>
          <w:ilvl w:val="0"/>
          <w:numId w:val="1"/>
        </w:numPr>
        <w:spacing w:line="440" w:lineRule="exact"/>
        <w:jc w:val="center"/>
        <w:rPr>
          <w:rFonts w:hint="eastAsia" w:asciiTheme="minorEastAsia" w:hAnsiTheme="minorEastAsia" w:eastAsiaTheme="minorEastAsia"/>
          <w:b/>
          <w:bCs/>
          <w:sz w:val="36"/>
          <w:szCs w:val="36"/>
        </w:rPr>
      </w:pPr>
      <w:r>
        <w:rPr>
          <w:rFonts w:hint="eastAsia" w:asciiTheme="minorEastAsia" w:hAnsiTheme="minorEastAsia" w:eastAsiaTheme="minorEastAsia"/>
          <w:b/>
          <w:color w:val="000000"/>
          <w:sz w:val="36"/>
          <w:szCs w:val="36"/>
          <w:lang w:val="en-US" w:eastAsia="zh-CN"/>
        </w:rPr>
        <w:t>投标</w:t>
      </w:r>
      <w:r>
        <w:rPr>
          <w:rFonts w:hint="eastAsia" w:asciiTheme="minorEastAsia" w:hAnsiTheme="minorEastAsia" w:eastAsiaTheme="minorEastAsia"/>
          <w:b/>
          <w:bCs/>
          <w:sz w:val="36"/>
          <w:szCs w:val="36"/>
        </w:rPr>
        <w:t>文件的</w:t>
      </w:r>
      <w:r>
        <w:rPr>
          <w:rFonts w:hint="eastAsia" w:asciiTheme="minorEastAsia" w:hAnsiTheme="minorEastAsia" w:eastAsiaTheme="minorEastAsia"/>
          <w:b/>
          <w:bCs/>
          <w:sz w:val="36"/>
          <w:szCs w:val="36"/>
          <w:lang w:val="en-US" w:eastAsia="zh-CN"/>
        </w:rPr>
        <w:t>所需资料</w:t>
      </w:r>
      <w:r>
        <w:rPr>
          <w:rFonts w:hint="eastAsia" w:asciiTheme="minorEastAsia" w:hAnsiTheme="minorEastAsia" w:eastAsiaTheme="minorEastAsia"/>
          <w:b/>
          <w:bCs/>
          <w:sz w:val="36"/>
          <w:szCs w:val="36"/>
        </w:rPr>
        <w:t>及要求</w:t>
      </w:r>
    </w:p>
    <w:p>
      <w:pPr>
        <w:pStyle w:val="12"/>
        <w:numPr>
          <w:ilvl w:val="0"/>
          <w:numId w:val="0"/>
        </w:numPr>
        <w:ind w:leftChars="200"/>
      </w:pPr>
    </w:p>
    <w:tbl>
      <w:tblPr>
        <w:tblStyle w:val="13"/>
        <w:tblW w:w="9857" w:type="dxa"/>
        <w:tblInd w:w="-74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71"/>
        <w:gridCol w:w="1340"/>
        <w:gridCol w:w="4250"/>
        <w:gridCol w:w="2535"/>
        <w:gridCol w:w="11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83" w:hRule="atLeast"/>
        </w:trPr>
        <w:tc>
          <w:tcPr>
            <w:tcW w:w="9857" w:type="dxa"/>
            <w:gridSpan w:val="5"/>
            <w:vAlign w:val="center"/>
          </w:tcPr>
          <w:p>
            <w:pPr>
              <w:bidi w:val="0"/>
              <w:jc w:val="center"/>
              <w:rPr>
                <w:rFonts w:ascii="宋体" w:hAnsi="宋体"/>
                <w:bCs/>
                <w:color w:val="000000"/>
                <w:szCs w:val="21"/>
              </w:rPr>
            </w:pPr>
            <w:r>
              <w:rPr>
                <w:rFonts w:hint="eastAsia" w:ascii="宋体" w:hAnsi="宋体"/>
                <w:bCs/>
                <w:color w:val="000000"/>
                <w:sz w:val="28"/>
                <w:szCs w:val="28"/>
              </w:rPr>
              <w:t>商务、技术文件响应表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38" w:hRule="atLeast"/>
        </w:trPr>
        <w:tc>
          <w:tcPr>
            <w:tcW w:w="571" w:type="dxa"/>
            <w:tcBorders>
              <w:right w:val="single" w:color="auto" w:sz="4" w:space="0"/>
            </w:tcBorders>
            <w:vAlign w:val="center"/>
          </w:tcPr>
          <w:p>
            <w:pPr>
              <w:jc w:val="center"/>
              <w:rPr>
                <w:rFonts w:hint="eastAsia" w:ascii="宋体" w:hAnsi="宋体"/>
                <w:bCs/>
                <w:color w:val="000000"/>
                <w:szCs w:val="21"/>
                <w:lang w:val="en-US" w:eastAsia="zh-CN"/>
              </w:rPr>
            </w:pPr>
          </w:p>
        </w:tc>
        <w:tc>
          <w:tcPr>
            <w:tcW w:w="1340" w:type="dxa"/>
            <w:tcBorders>
              <w:left w:val="single" w:color="auto" w:sz="4" w:space="0"/>
            </w:tcBorders>
            <w:vAlign w:val="center"/>
          </w:tcPr>
          <w:p>
            <w:pPr>
              <w:spacing w:line="276" w:lineRule="auto"/>
              <w:jc w:val="center"/>
              <w:rPr>
                <w:rFonts w:hint="eastAsia" w:ascii="宋体" w:hAnsi="宋体"/>
                <w:szCs w:val="21"/>
              </w:rPr>
            </w:pPr>
            <w:r>
              <w:rPr>
                <w:rFonts w:hint="eastAsia" w:ascii="宋体" w:hAnsi="宋体"/>
                <w:szCs w:val="21"/>
                <w:lang w:val="en-US" w:eastAsia="zh-CN"/>
              </w:rPr>
              <w:t>名称</w:t>
            </w:r>
          </w:p>
        </w:tc>
        <w:tc>
          <w:tcPr>
            <w:tcW w:w="4250" w:type="dxa"/>
            <w:tcBorders>
              <w:right w:val="single" w:color="auto" w:sz="4"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bCs/>
                <w:color w:val="000000"/>
                <w:szCs w:val="21"/>
                <w:lang w:val="en-US" w:eastAsia="zh-CN"/>
              </w:rPr>
            </w:pPr>
            <w:r>
              <w:rPr>
                <w:rFonts w:hint="eastAsia" w:ascii="宋体" w:hAnsi="宋体"/>
                <w:bCs/>
                <w:color w:val="000000"/>
                <w:szCs w:val="21"/>
                <w:lang w:val="en-US" w:eastAsia="zh-CN"/>
              </w:rPr>
              <w:t>描述</w:t>
            </w:r>
          </w:p>
        </w:tc>
        <w:tc>
          <w:tcPr>
            <w:tcW w:w="2535" w:type="dxa"/>
            <w:tcBorders>
              <w:left w:val="single" w:color="auto" w:sz="4" w:space="0"/>
            </w:tcBorders>
            <w:vAlign w:val="top"/>
          </w:tcPr>
          <w:p>
            <w:pPr>
              <w:bidi w:val="0"/>
              <w:jc w:val="center"/>
              <w:rPr>
                <w:rFonts w:hint="eastAsia" w:ascii="宋体" w:hAnsi="宋体"/>
                <w:bCs/>
                <w:color w:val="000000"/>
                <w:szCs w:val="21"/>
                <w:lang w:val="en-US" w:eastAsia="zh-CN"/>
              </w:rPr>
            </w:pPr>
            <w:r>
              <w:rPr>
                <w:rFonts w:hint="eastAsia" w:ascii="宋体" w:hAnsi="宋体"/>
                <w:bCs/>
                <w:color w:val="000000"/>
                <w:szCs w:val="21"/>
                <w:lang w:val="en-US" w:eastAsia="zh-CN"/>
              </w:rPr>
              <w:t>资料要求</w:t>
            </w:r>
          </w:p>
        </w:tc>
        <w:tc>
          <w:tcPr>
            <w:tcW w:w="1161" w:type="dxa"/>
            <w:vAlign w:val="top"/>
          </w:tcPr>
          <w:p>
            <w:pPr>
              <w:bidi w:val="0"/>
              <w:jc w:val="center"/>
              <w:rPr>
                <w:rFonts w:hint="eastAsia" w:ascii="宋体" w:hAnsi="宋体"/>
                <w:bCs/>
                <w:color w:val="000000"/>
                <w:szCs w:val="21"/>
                <w:lang w:val="en-US" w:eastAsia="zh-CN"/>
              </w:rPr>
            </w:pPr>
            <w:r>
              <w:rPr>
                <w:rFonts w:hint="eastAsia" w:ascii="宋体" w:hAnsi="宋体"/>
                <w:bCs/>
                <w:color w:val="000000"/>
                <w:szCs w:val="21"/>
                <w:lang w:val="en-US" w:eastAsia="zh-CN"/>
              </w:rPr>
              <w:t>是否响应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38" w:hRule="atLeast"/>
        </w:trPr>
        <w:tc>
          <w:tcPr>
            <w:tcW w:w="571" w:type="dxa"/>
            <w:vMerge w:val="restart"/>
            <w:tcBorders>
              <w:right w:val="single" w:color="auto" w:sz="4" w:space="0"/>
            </w:tcBorders>
            <w:vAlign w:val="center"/>
          </w:tcPr>
          <w:p>
            <w:pPr>
              <w:jc w:val="center"/>
              <w:rPr>
                <w:rFonts w:hint="default" w:ascii="宋体" w:hAnsi="宋体" w:eastAsia="宋体"/>
                <w:bCs/>
                <w:color w:val="000000"/>
                <w:szCs w:val="21"/>
                <w:lang w:val="en-US" w:eastAsia="zh-CN"/>
              </w:rPr>
            </w:pPr>
            <w:r>
              <w:rPr>
                <w:rFonts w:hint="eastAsia" w:ascii="宋体" w:hAnsi="宋体"/>
                <w:bCs/>
                <w:color w:val="000000"/>
                <w:szCs w:val="21"/>
                <w:lang w:val="en-US" w:eastAsia="zh-CN"/>
              </w:rPr>
              <w:t>主要指标</w:t>
            </w:r>
          </w:p>
        </w:tc>
        <w:tc>
          <w:tcPr>
            <w:tcW w:w="1340" w:type="dxa"/>
            <w:vMerge w:val="restart"/>
            <w:tcBorders>
              <w:left w:val="single" w:color="auto" w:sz="4" w:space="0"/>
            </w:tcBorders>
            <w:vAlign w:val="center"/>
          </w:tcPr>
          <w:p>
            <w:pPr>
              <w:spacing w:line="276" w:lineRule="auto"/>
              <w:jc w:val="left"/>
              <w:rPr>
                <w:rFonts w:hint="default" w:ascii="宋体" w:hAnsi="宋体" w:eastAsia="宋体" w:cs="宋体"/>
                <w:kern w:val="2"/>
                <w:sz w:val="18"/>
                <w:szCs w:val="18"/>
                <w:highlight w:val="none"/>
                <w:lang w:val="en-US" w:eastAsia="zh-CN" w:bidi="ar-SA"/>
              </w:rPr>
            </w:pPr>
            <w:r>
              <w:rPr>
                <w:rFonts w:hint="eastAsia" w:ascii="宋体" w:hAnsi="宋体"/>
                <w:szCs w:val="21"/>
              </w:rPr>
              <w:t>★</w:t>
            </w:r>
            <w:r>
              <w:rPr>
                <w:rFonts w:hint="eastAsia" w:ascii="宋体" w:hAnsi="宋体"/>
                <w:szCs w:val="21"/>
                <w:lang w:val="en-US" w:eastAsia="zh-CN"/>
              </w:rPr>
              <w:t>资格要求</w:t>
            </w:r>
          </w:p>
        </w:tc>
        <w:tc>
          <w:tcPr>
            <w:tcW w:w="4250" w:type="dxa"/>
            <w:tcBorders>
              <w:right w:val="single" w:color="auto" w:sz="4" w:space="0"/>
            </w:tcBorders>
            <w:vAlign w:val="top"/>
          </w:tcPr>
          <w:p>
            <w:pPr>
              <w:pStyle w:val="1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textAlignment w:val="auto"/>
              <w:rPr>
                <w:rFonts w:ascii="宋体" w:hAnsi="宋体"/>
                <w:bCs/>
                <w:color w:val="000000"/>
                <w:szCs w:val="21"/>
              </w:rPr>
            </w:pPr>
            <w:r>
              <w:rPr>
                <w:rFonts w:hint="eastAsia" w:ascii="宋体" w:hAnsi="宋体"/>
                <w:color w:val="auto"/>
                <w:sz w:val="22"/>
                <w:szCs w:val="22"/>
                <w:lang w:val="en-US" w:eastAsia="zh-CN"/>
              </w:rPr>
              <w:t>1.投标人需提供环评批复或审批意见、环评文件（报告书或报告表）、环保竣工验收文件，投标时需提供原件扫描件（原件备查）。</w:t>
            </w:r>
          </w:p>
        </w:tc>
        <w:tc>
          <w:tcPr>
            <w:tcW w:w="2535" w:type="dxa"/>
            <w:tcBorders>
              <w:left w:val="single" w:color="auto" w:sz="4"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lang w:val="en-US" w:eastAsia="zh-CN"/>
              </w:rPr>
            </w:pPr>
            <w:r>
              <w:rPr>
                <w:rFonts w:hint="eastAsia"/>
                <w:lang w:val="en-US" w:eastAsia="zh-CN"/>
              </w:rPr>
              <w:t>1、供环评批复或审批意见；</w:t>
            </w:r>
          </w:p>
          <w:p>
            <w:pPr>
              <w:pStyle w:val="2"/>
              <w:ind w:left="0" w:leftChars="0" w:firstLine="0" w:firstLineChars="0"/>
              <w:rPr>
                <w:rFonts w:hint="eastAsia" w:ascii="宋体" w:hAnsi="宋体"/>
                <w:color w:val="auto"/>
                <w:sz w:val="22"/>
                <w:szCs w:val="22"/>
                <w:lang w:val="en-US" w:eastAsia="zh-CN"/>
              </w:rPr>
            </w:pPr>
            <w:r>
              <w:rPr>
                <w:rFonts w:hint="eastAsia" w:ascii="宋体" w:hAnsi="宋体"/>
                <w:color w:val="auto"/>
                <w:sz w:val="22"/>
                <w:szCs w:val="22"/>
                <w:lang w:val="en-US" w:eastAsia="zh-CN"/>
              </w:rPr>
              <w:t>2、环评文件（报告书或报告表）；</w:t>
            </w:r>
          </w:p>
          <w:p>
            <w:pPr>
              <w:pStyle w:val="2"/>
              <w:ind w:left="0" w:leftChars="0" w:firstLine="0" w:firstLineChars="0"/>
              <w:rPr>
                <w:rFonts w:hint="default" w:ascii="宋体" w:hAnsi="宋体"/>
                <w:color w:val="auto"/>
                <w:sz w:val="22"/>
                <w:szCs w:val="22"/>
                <w:lang w:val="en-US" w:eastAsia="zh-CN"/>
              </w:rPr>
            </w:pPr>
            <w:r>
              <w:rPr>
                <w:rFonts w:hint="eastAsia" w:ascii="宋体" w:hAnsi="宋体"/>
                <w:color w:val="auto"/>
                <w:sz w:val="22"/>
                <w:szCs w:val="22"/>
                <w:lang w:val="en-US" w:eastAsia="zh-CN"/>
              </w:rPr>
              <w:t>3、环保竣工验收文件</w:t>
            </w:r>
          </w:p>
        </w:tc>
        <w:tc>
          <w:tcPr>
            <w:tcW w:w="1161" w:type="dxa"/>
            <w:vAlign w:val="top"/>
          </w:tcPr>
          <w:p>
            <w:pPr>
              <w:bidi w:val="0"/>
              <w:rPr>
                <w:rFonts w:ascii="宋体" w:hAnsi="宋体"/>
                <w:bCs/>
                <w:color w:val="00000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38" w:hRule="atLeast"/>
        </w:trPr>
        <w:tc>
          <w:tcPr>
            <w:tcW w:w="571" w:type="dxa"/>
            <w:vMerge w:val="continue"/>
            <w:tcBorders>
              <w:right w:val="single" w:color="auto" w:sz="4" w:space="0"/>
            </w:tcBorders>
          </w:tcPr>
          <w:p>
            <w:pPr>
              <w:jc w:val="center"/>
              <w:rPr>
                <w:rFonts w:hint="eastAsia" w:ascii="宋体" w:hAnsi="宋体"/>
                <w:bCs/>
                <w:color w:val="000000"/>
                <w:szCs w:val="21"/>
                <w:lang w:val="en-US" w:eastAsia="zh-CN"/>
              </w:rPr>
            </w:pPr>
          </w:p>
        </w:tc>
        <w:tc>
          <w:tcPr>
            <w:tcW w:w="1340" w:type="dxa"/>
            <w:vMerge w:val="continue"/>
            <w:tcBorders>
              <w:left w:val="single" w:color="auto" w:sz="4" w:space="0"/>
            </w:tcBorders>
            <w:vAlign w:val="center"/>
          </w:tcPr>
          <w:p>
            <w:pPr>
              <w:spacing w:line="276" w:lineRule="auto"/>
              <w:jc w:val="left"/>
              <w:rPr>
                <w:rFonts w:hint="eastAsia" w:ascii="宋体" w:hAnsi="宋体"/>
                <w:szCs w:val="21"/>
              </w:rPr>
            </w:pPr>
          </w:p>
        </w:tc>
        <w:tc>
          <w:tcPr>
            <w:tcW w:w="4250" w:type="dxa"/>
            <w:tcBorders>
              <w:right w:val="single" w:color="auto" w:sz="4" w:space="0"/>
            </w:tcBorders>
            <w:vAlign w:val="top"/>
          </w:tcPr>
          <w:p>
            <w:pPr>
              <w:pStyle w:val="1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textAlignment w:val="auto"/>
              <w:rPr>
                <w:rFonts w:hint="eastAsia" w:ascii="宋体" w:hAnsi="宋体"/>
                <w:color w:val="auto"/>
                <w:sz w:val="22"/>
                <w:szCs w:val="22"/>
                <w:lang w:val="en-US" w:eastAsia="zh-CN"/>
              </w:rPr>
            </w:pPr>
            <w:r>
              <w:rPr>
                <w:rFonts w:hint="eastAsia" w:ascii="宋体" w:hAnsi="宋体"/>
                <w:color w:val="auto"/>
                <w:sz w:val="22"/>
                <w:szCs w:val="22"/>
                <w:lang w:val="en-US" w:eastAsia="zh-CN"/>
              </w:rPr>
              <w:t>2.投标人应具有排污许可证，排污许可证需载明可处置或利用的固体废物类别、对应的处置利用设施与工艺，能够满足招标人需求，投标时需提供原件扫描件（原件备查）。</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bCs/>
                <w:color w:val="000000"/>
                <w:szCs w:val="21"/>
                <w:lang w:val="en-US" w:eastAsia="zh-CN"/>
              </w:rPr>
            </w:pPr>
          </w:p>
        </w:tc>
        <w:tc>
          <w:tcPr>
            <w:tcW w:w="2535" w:type="dxa"/>
            <w:tcBorders>
              <w:left w:val="single" w:color="auto" w:sz="4" w:space="0"/>
            </w:tcBorders>
            <w:vAlign w:val="top"/>
          </w:tcPr>
          <w:p>
            <w:pPr>
              <w:pStyle w:val="2"/>
              <w:ind w:left="0" w:leftChars="0" w:firstLine="0" w:firstLineChars="0"/>
              <w:rPr>
                <w:rFonts w:hint="eastAsia" w:ascii="宋体" w:hAnsi="宋体" w:eastAsia="宋体" w:cs="Times New Roman"/>
                <w:b w:val="0"/>
                <w:bCs w:val="0"/>
                <w:color w:val="auto"/>
                <w:kern w:val="2"/>
                <w:sz w:val="21"/>
                <w:szCs w:val="24"/>
                <w:lang w:eastAsia="zh-CN"/>
              </w:rPr>
            </w:pPr>
            <w:r>
              <w:rPr>
                <w:rFonts w:hint="eastAsia" w:ascii="宋体" w:hAnsi="宋体"/>
                <w:color w:val="FF0000"/>
                <w:sz w:val="22"/>
                <w:szCs w:val="22"/>
                <w:lang w:val="en-US" w:eastAsia="zh-CN"/>
              </w:rPr>
              <w:t>排污许可证；</w:t>
            </w:r>
            <w:r>
              <w:rPr>
                <w:rFonts w:hint="eastAsia" w:ascii="宋体" w:hAnsi="宋体"/>
                <w:color w:val="auto"/>
                <w:sz w:val="22"/>
                <w:szCs w:val="22"/>
                <w:lang w:val="en-US" w:eastAsia="zh-CN"/>
              </w:rPr>
              <w:t>排污许可证需载明可处置或利用的固体废物类别、对应的处置利用设施与工艺，能够满足招标人需求</w:t>
            </w:r>
          </w:p>
        </w:tc>
        <w:tc>
          <w:tcPr>
            <w:tcW w:w="1161" w:type="dxa"/>
            <w:vAlign w:val="top"/>
          </w:tcPr>
          <w:p>
            <w:pPr>
              <w:bidi w:val="0"/>
              <w:rPr>
                <w:rFonts w:ascii="宋体" w:hAnsi="宋体"/>
                <w:bCs/>
                <w:color w:val="00000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476" w:hRule="atLeast"/>
        </w:trPr>
        <w:tc>
          <w:tcPr>
            <w:tcW w:w="571" w:type="dxa"/>
            <w:vMerge w:val="continue"/>
            <w:tcBorders>
              <w:right w:val="single" w:color="auto" w:sz="4" w:space="0"/>
            </w:tcBorders>
          </w:tcPr>
          <w:p>
            <w:pPr>
              <w:jc w:val="center"/>
              <w:rPr>
                <w:rFonts w:hint="eastAsia" w:ascii="宋体" w:hAnsi="宋体"/>
                <w:bCs/>
                <w:color w:val="000000"/>
                <w:szCs w:val="21"/>
                <w:lang w:val="en-US" w:eastAsia="zh-CN"/>
              </w:rPr>
            </w:pPr>
          </w:p>
        </w:tc>
        <w:tc>
          <w:tcPr>
            <w:tcW w:w="1340" w:type="dxa"/>
            <w:vMerge w:val="continue"/>
            <w:tcBorders>
              <w:left w:val="single" w:color="auto" w:sz="4" w:space="0"/>
            </w:tcBorders>
            <w:vAlign w:val="center"/>
          </w:tcPr>
          <w:p>
            <w:pPr>
              <w:spacing w:line="276" w:lineRule="auto"/>
              <w:jc w:val="left"/>
              <w:rPr>
                <w:rFonts w:hint="eastAsia" w:ascii="宋体" w:hAnsi="宋体"/>
                <w:szCs w:val="21"/>
              </w:rPr>
            </w:pPr>
          </w:p>
        </w:tc>
        <w:tc>
          <w:tcPr>
            <w:tcW w:w="4250" w:type="dxa"/>
            <w:tcBorders>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bCs/>
                <w:color w:val="000000"/>
                <w:szCs w:val="21"/>
                <w:lang w:val="en-US" w:eastAsia="zh-CN"/>
              </w:rPr>
            </w:pPr>
            <w:r>
              <w:rPr>
                <w:rFonts w:hint="eastAsia" w:ascii="宋体" w:hAnsi="宋体"/>
                <w:color w:val="auto"/>
                <w:sz w:val="22"/>
                <w:szCs w:val="22"/>
                <w:lang w:val="en-US" w:eastAsia="zh-CN"/>
              </w:rPr>
              <w:t>3.投标人须具有固定的固体废物处置场地（自有或租赁均可），如是自有场地，需提供不动产权证书或场地权属证明文件复印件；如是租赁场地，需提供有效期内的租赁合同复印件，以及出租方的场地权属证明文件复印件并在环保部门备案；以上资料投标时需提供扫描件，原件备查。</w:t>
            </w:r>
          </w:p>
        </w:tc>
        <w:tc>
          <w:tcPr>
            <w:tcW w:w="2535" w:type="dxa"/>
            <w:tcBorders>
              <w:left w:val="single" w:color="auto" w:sz="4" w:space="0"/>
            </w:tcBorders>
            <w:vAlign w:val="top"/>
          </w:tcPr>
          <w:p>
            <w:pPr>
              <w:pStyle w:val="2"/>
              <w:ind w:left="0" w:leftChars="0" w:firstLine="0" w:firstLineChars="0"/>
              <w:rPr>
                <w:rFonts w:hint="eastAsia" w:ascii="宋体" w:hAnsi="宋体"/>
                <w:color w:val="auto"/>
                <w:sz w:val="22"/>
                <w:szCs w:val="22"/>
                <w:lang w:val="en-US" w:eastAsia="zh-CN"/>
              </w:rPr>
            </w:pPr>
            <w:r>
              <w:rPr>
                <w:rFonts w:hint="eastAsia" w:ascii="宋体" w:hAnsi="宋体"/>
                <w:b w:val="0"/>
                <w:bCs w:val="0"/>
                <w:color w:val="auto"/>
                <w:lang w:val="en-US" w:eastAsia="zh-CN"/>
              </w:rPr>
              <w:t>1、</w:t>
            </w:r>
            <w:r>
              <w:rPr>
                <w:rFonts w:hint="eastAsia" w:ascii="宋体" w:hAnsi="宋体"/>
                <w:color w:val="auto"/>
                <w:sz w:val="22"/>
                <w:szCs w:val="22"/>
                <w:lang w:val="en-US" w:eastAsia="zh-CN"/>
              </w:rPr>
              <w:t>固体废物处置场地不</w:t>
            </w:r>
            <w:r>
              <w:rPr>
                <w:rFonts w:hint="eastAsia" w:ascii="宋体" w:hAnsi="宋体"/>
                <w:color w:val="FF0000"/>
                <w:sz w:val="22"/>
                <w:szCs w:val="22"/>
                <w:lang w:val="en-US" w:eastAsia="zh-CN"/>
              </w:rPr>
              <w:t>动产权证书或场地权属证明文件复印件</w:t>
            </w:r>
            <w:r>
              <w:rPr>
                <w:rFonts w:hint="eastAsia" w:ascii="宋体" w:hAnsi="宋体"/>
                <w:color w:val="auto"/>
                <w:sz w:val="22"/>
                <w:szCs w:val="22"/>
                <w:lang w:val="en-US" w:eastAsia="zh-CN"/>
              </w:rPr>
              <w:t>；如是租赁场地，需提供</w:t>
            </w:r>
            <w:r>
              <w:rPr>
                <w:rFonts w:hint="eastAsia" w:ascii="宋体" w:hAnsi="宋体"/>
                <w:color w:val="FF0000"/>
                <w:sz w:val="22"/>
                <w:szCs w:val="22"/>
                <w:lang w:val="en-US" w:eastAsia="zh-CN"/>
              </w:rPr>
              <w:t>有效期内的租赁合同复印件</w:t>
            </w:r>
            <w:r>
              <w:rPr>
                <w:rFonts w:hint="eastAsia" w:ascii="宋体" w:hAnsi="宋体"/>
                <w:color w:val="auto"/>
                <w:sz w:val="22"/>
                <w:szCs w:val="22"/>
                <w:lang w:val="en-US" w:eastAsia="zh-CN"/>
              </w:rPr>
              <w:t>。</w:t>
            </w:r>
          </w:p>
          <w:p>
            <w:pPr>
              <w:pStyle w:val="2"/>
              <w:ind w:left="0" w:leftChars="0" w:firstLine="0" w:firstLineChars="0"/>
              <w:rPr>
                <w:rFonts w:hint="default" w:ascii="宋体" w:hAnsi="宋体"/>
                <w:color w:val="auto"/>
                <w:sz w:val="22"/>
                <w:szCs w:val="22"/>
                <w:lang w:val="en-US" w:eastAsia="zh-CN"/>
              </w:rPr>
            </w:pPr>
            <w:r>
              <w:rPr>
                <w:rFonts w:hint="eastAsia" w:ascii="宋体" w:hAnsi="宋体"/>
                <w:color w:val="auto"/>
                <w:sz w:val="22"/>
                <w:szCs w:val="22"/>
                <w:lang w:val="en-US" w:eastAsia="zh-CN"/>
              </w:rPr>
              <w:t>2、场地权属证明文件复印件并在</w:t>
            </w:r>
            <w:r>
              <w:rPr>
                <w:rFonts w:hint="eastAsia" w:ascii="宋体" w:hAnsi="宋体"/>
                <w:color w:val="FF0000"/>
                <w:sz w:val="22"/>
                <w:szCs w:val="22"/>
                <w:lang w:val="en-US" w:eastAsia="zh-CN"/>
              </w:rPr>
              <w:t>环保部门备案文件</w:t>
            </w:r>
          </w:p>
        </w:tc>
        <w:tc>
          <w:tcPr>
            <w:tcW w:w="1161" w:type="dxa"/>
            <w:vAlign w:val="top"/>
          </w:tcPr>
          <w:p>
            <w:pPr>
              <w:bidi w:val="0"/>
              <w:rPr>
                <w:rFonts w:ascii="宋体" w:hAnsi="宋体"/>
                <w:bCs/>
                <w:color w:val="00000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266" w:hRule="atLeast"/>
        </w:trPr>
        <w:tc>
          <w:tcPr>
            <w:tcW w:w="571" w:type="dxa"/>
            <w:vMerge w:val="restart"/>
            <w:tcBorders>
              <w:top w:val="single" w:color="auto" w:sz="4" w:space="0"/>
            </w:tcBorders>
            <w:vAlign w:val="center"/>
          </w:tcPr>
          <w:p>
            <w:pPr>
              <w:jc w:val="center"/>
              <w:rPr>
                <w:rFonts w:hint="eastAsia" w:ascii="宋体" w:hAnsi="宋体" w:eastAsia="宋体"/>
                <w:bCs/>
                <w:color w:val="000000"/>
                <w:szCs w:val="21"/>
                <w:lang w:val="en-US" w:eastAsia="zh-CN"/>
              </w:rPr>
            </w:pPr>
            <w:r>
              <w:rPr>
                <w:rFonts w:hint="eastAsia" w:ascii="宋体" w:hAnsi="宋体"/>
                <w:bCs/>
                <w:color w:val="000000"/>
                <w:szCs w:val="21"/>
                <w:lang w:val="en-US" w:eastAsia="zh-CN"/>
              </w:rPr>
              <w:t>一般指标</w:t>
            </w:r>
          </w:p>
        </w:tc>
        <w:tc>
          <w:tcPr>
            <w:tcW w:w="1340" w:type="dxa"/>
            <w:tcBorders>
              <w:top w:val="single" w:color="auto" w:sz="4" w:space="0"/>
              <w:bottom w:val="single" w:color="auto" w:sz="4" w:space="0"/>
            </w:tcBorders>
            <w:vAlign w:val="center"/>
          </w:tcPr>
          <w:p>
            <w:pPr>
              <w:spacing w:line="360" w:lineRule="auto"/>
              <w:jc w:val="left"/>
              <w:rPr>
                <w:rFonts w:hint="eastAsia" w:ascii="宋体" w:hAnsi="宋体"/>
                <w:color w:val="000000"/>
                <w:lang w:val="en-US" w:eastAsia="zh-CN"/>
              </w:rPr>
            </w:pPr>
            <w:r>
              <w:rPr>
                <w:rStyle w:val="29"/>
                <w:rFonts w:hint="default"/>
                <w:sz w:val="21"/>
                <w:szCs w:val="21"/>
              </w:rPr>
              <w:t>人员要求</w:t>
            </w:r>
          </w:p>
        </w:tc>
        <w:tc>
          <w:tcPr>
            <w:tcW w:w="4250" w:type="dxa"/>
            <w:tcBorders>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Style w:val="29"/>
                <w:rFonts w:hint="eastAsia"/>
                <w:sz w:val="21"/>
                <w:szCs w:val="21"/>
                <w:highlight w:val="none"/>
                <w:lang w:val="en-US" w:eastAsia="zh-CN"/>
              </w:rPr>
            </w:pPr>
            <w:r>
              <w:rPr>
                <w:rStyle w:val="29"/>
                <w:rFonts w:hint="default"/>
                <w:sz w:val="21"/>
                <w:szCs w:val="21"/>
              </w:rPr>
              <w:t>所有入厂作业人员应与投标人签订合法有效的合同。若为劳动关系合同，投标人须为入厂作业人员按时足额缴纳工伤保险；若非劳动关系合同，投标人须为入厂作业人员购买不低于80万元/人的人身意外伤害保险；车辆驾驶人员应具有与运输车型相匹配的、有效期内的驾驶执照。上述人员的用工合同、工伤保险缴纳证明、商业保险保单（或凭证）、</w:t>
            </w:r>
            <w:r>
              <w:rPr>
                <w:rStyle w:val="29"/>
                <w:rFonts w:hint="eastAsia" w:eastAsia="宋体"/>
                <w:sz w:val="21"/>
                <w:szCs w:val="21"/>
                <w:lang w:eastAsia="zh-CN"/>
              </w:rPr>
              <w:t>驾驶执照</w:t>
            </w:r>
            <w:r>
              <w:rPr>
                <w:rStyle w:val="29"/>
                <w:rFonts w:hint="default"/>
                <w:sz w:val="21"/>
                <w:szCs w:val="21"/>
              </w:rPr>
              <w:t>，均须在人员入厂安全培训时提交招标人核验。文件不全或不符合要求的人员，不得进入现场作业。具体作业人数由投标人依据自己人员技能水平评估确认后报出【附件1表1人力动员计划】，以确保按时保质保量完成本技术文件规定的服务。</w:t>
            </w:r>
          </w:p>
        </w:tc>
        <w:tc>
          <w:tcPr>
            <w:tcW w:w="2535" w:type="dxa"/>
            <w:tcBorders>
              <w:left w:val="single" w:color="auto" w:sz="4" w:space="0"/>
              <w:bottom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b w:val="0"/>
                <w:bCs w:val="0"/>
                <w:lang w:val="en-US" w:eastAsia="zh-CN"/>
              </w:rPr>
            </w:pPr>
            <w:r>
              <w:rPr>
                <w:rFonts w:hint="eastAsia"/>
                <w:b w:val="0"/>
                <w:bCs w:val="0"/>
                <w:lang w:val="en-US" w:eastAsia="zh-CN"/>
              </w:rPr>
              <w:t>1、提供</w:t>
            </w:r>
            <w:r>
              <w:rPr>
                <w:rStyle w:val="29"/>
                <w:rFonts w:hint="default"/>
                <w:b w:val="0"/>
                <w:bCs w:val="0"/>
                <w:sz w:val="21"/>
                <w:szCs w:val="21"/>
              </w:rPr>
              <w:t>有效期内</w:t>
            </w:r>
            <w:r>
              <w:rPr>
                <w:rFonts w:hint="eastAsia"/>
                <w:b w:val="0"/>
                <w:bCs w:val="0"/>
                <w:lang w:val="en-US" w:eastAsia="zh-CN"/>
              </w:rPr>
              <w:t>车辆驾驶员</w:t>
            </w:r>
            <w:r>
              <w:rPr>
                <w:rFonts w:hint="eastAsia"/>
                <w:b w:val="0"/>
                <w:bCs w:val="0"/>
                <w:color w:val="FF0000"/>
                <w:lang w:val="en-US" w:eastAsia="zh-CN"/>
              </w:rPr>
              <w:t>驾驶证</w:t>
            </w:r>
            <w:r>
              <w:rPr>
                <w:rFonts w:hint="eastAsia"/>
                <w:b w:val="0"/>
                <w:bCs w:val="0"/>
                <w:lang w:val="en-US" w:eastAsia="zh-CN"/>
              </w:rPr>
              <w:t>，且</w:t>
            </w:r>
            <w:r>
              <w:rPr>
                <w:rStyle w:val="29"/>
                <w:rFonts w:hint="default"/>
                <w:b w:val="0"/>
                <w:bCs w:val="0"/>
                <w:sz w:val="21"/>
                <w:szCs w:val="21"/>
              </w:rPr>
              <w:t>与运输车型相匹配</w:t>
            </w:r>
            <w:r>
              <w:rPr>
                <w:rStyle w:val="29"/>
                <w:rFonts w:hint="eastAsia"/>
                <w:b w:val="0"/>
                <w:bCs w:val="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b w:val="0"/>
                <w:bCs w:val="0"/>
                <w:color w:val="FF0000"/>
                <w:lang w:val="en-US" w:eastAsia="zh-CN"/>
              </w:rPr>
            </w:pPr>
            <w:r>
              <w:rPr>
                <w:rFonts w:hint="eastAsia"/>
                <w:b w:val="0"/>
                <w:bCs w:val="0"/>
                <w:lang w:val="en-US" w:eastAsia="zh-CN"/>
              </w:rPr>
              <w:t>2、提供</w:t>
            </w:r>
            <w:r>
              <w:rPr>
                <w:rFonts w:hint="eastAsia"/>
                <w:b w:val="0"/>
                <w:bCs w:val="0"/>
                <w:color w:val="FF0000"/>
                <w:lang w:val="en-US" w:eastAsia="zh-CN"/>
              </w:rPr>
              <w:t>用工合同</w:t>
            </w:r>
            <w:r>
              <w:rPr>
                <w:rFonts w:hint="eastAsia"/>
                <w:b w:val="0"/>
                <w:bCs w:val="0"/>
                <w:color w:val="auto"/>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Style w:val="29"/>
                <w:rFonts w:hint="default" w:eastAsia="宋体"/>
                <w:b w:val="0"/>
                <w:bCs w:val="0"/>
                <w:sz w:val="21"/>
                <w:szCs w:val="21"/>
                <w:lang w:val="en-US" w:eastAsia="zh-CN"/>
              </w:rPr>
            </w:pPr>
            <w:r>
              <w:rPr>
                <w:rFonts w:hint="eastAsia"/>
                <w:b w:val="0"/>
                <w:bCs w:val="0"/>
                <w:lang w:val="en-US" w:eastAsia="zh-CN"/>
              </w:rPr>
              <w:t>3、</w:t>
            </w:r>
            <w:r>
              <w:rPr>
                <w:rStyle w:val="29"/>
                <w:rFonts w:hint="default"/>
                <w:b w:val="0"/>
                <w:bCs w:val="0"/>
                <w:color w:val="FF0000"/>
                <w:sz w:val="21"/>
                <w:szCs w:val="21"/>
              </w:rPr>
              <w:t>工伤保险</w:t>
            </w:r>
            <w:r>
              <w:rPr>
                <w:rStyle w:val="29"/>
                <w:rFonts w:hint="default"/>
                <w:b w:val="0"/>
                <w:bCs w:val="0"/>
                <w:sz w:val="21"/>
                <w:szCs w:val="21"/>
              </w:rPr>
              <w:t>缴纳证明、</w:t>
            </w:r>
            <w:r>
              <w:rPr>
                <w:rStyle w:val="29"/>
                <w:rFonts w:hint="default"/>
                <w:b w:val="0"/>
                <w:bCs w:val="0"/>
                <w:color w:val="FF0000"/>
                <w:sz w:val="21"/>
                <w:szCs w:val="21"/>
              </w:rPr>
              <w:t>商业保险</w:t>
            </w:r>
            <w:r>
              <w:rPr>
                <w:rStyle w:val="29"/>
                <w:rFonts w:hint="default"/>
                <w:b w:val="0"/>
                <w:bCs w:val="0"/>
                <w:sz w:val="21"/>
                <w:szCs w:val="21"/>
              </w:rPr>
              <w:t>保单（或凭证</w:t>
            </w:r>
            <w:r>
              <w:rPr>
                <w:rStyle w:val="29"/>
                <w:rFonts w:hint="eastAsia"/>
                <w:b w:val="0"/>
                <w:bCs w:val="0"/>
                <w:sz w:val="21"/>
                <w:szCs w:val="21"/>
                <w:lang w:eastAsia="zh-CN"/>
              </w:rPr>
              <w:t>）。</w:t>
            </w:r>
          </w:p>
        </w:tc>
        <w:tc>
          <w:tcPr>
            <w:tcW w:w="1161" w:type="dxa"/>
            <w:tcBorders>
              <w:bottom w:val="single" w:color="auto" w:sz="4" w:space="0"/>
            </w:tcBorders>
            <w:vAlign w:val="top"/>
          </w:tcPr>
          <w:p>
            <w:pPr>
              <w:bidi w:val="0"/>
              <w:rPr>
                <w:color w:val="000000"/>
                <w:kern w:val="0"/>
                <w:sz w:val="18"/>
                <w:szCs w:val="1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83" w:hRule="atLeast"/>
        </w:trPr>
        <w:tc>
          <w:tcPr>
            <w:tcW w:w="571" w:type="dxa"/>
            <w:vMerge w:val="continue"/>
          </w:tcPr>
          <w:p>
            <w:pPr>
              <w:jc w:val="center"/>
              <w:rPr>
                <w:rFonts w:hint="eastAsia" w:ascii="宋体" w:hAnsi="宋体" w:eastAsia="宋体"/>
                <w:bCs/>
                <w:color w:val="000000"/>
                <w:szCs w:val="21"/>
                <w:lang w:val="en-US" w:eastAsia="zh-CN"/>
              </w:rPr>
            </w:pPr>
          </w:p>
        </w:tc>
        <w:tc>
          <w:tcPr>
            <w:tcW w:w="1340" w:type="dxa"/>
            <w:tcBorders>
              <w:top w:val="single" w:color="auto" w:sz="4" w:space="0"/>
              <w:bottom w:val="single" w:color="auto" w:sz="4" w:space="0"/>
            </w:tcBorders>
            <w:vAlign w:val="center"/>
          </w:tcPr>
          <w:p>
            <w:pPr>
              <w:spacing w:line="360" w:lineRule="auto"/>
              <w:jc w:val="left"/>
              <w:rPr>
                <w:rFonts w:hint="default" w:ascii="宋体" w:hAnsi="宋体" w:eastAsia="宋体" w:cs="宋体"/>
                <w:sz w:val="18"/>
                <w:szCs w:val="18"/>
                <w:lang w:val="en-US" w:eastAsia="zh-CN"/>
              </w:rPr>
            </w:pPr>
            <w:r>
              <w:rPr>
                <w:rFonts w:hint="eastAsia" w:ascii="宋体" w:hAnsi="宋体"/>
                <w:color w:val="000000"/>
                <w:lang w:val="en-US" w:eastAsia="zh-CN"/>
              </w:rPr>
              <w:t>处置方案要求</w:t>
            </w:r>
          </w:p>
        </w:tc>
        <w:tc>
          <w:tcPr>
            <w:tcW w:w="4250" w:type="dxa"/>
            <w:tcBorders>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bCs/>
                <w:color w:val="000000"/>
                <w:szCs w:val="21"/>
                <w:lang w:val="en-US" w:eastAsia="zh-CN"/>
              </w:rPr>
            </w:pPr>
            <w:r>
              <w:rPr>
                <w:rFonts w:hint="eastAsia" w:ascii="宋体" w:hAnsi="宋体"/>
                <w:color w:val="auto"/>
                <w:lang w:val="en-US" w:eastAsia="zh-CN"/>
              </w:rPr>
              <w:t>投标人须制定本技术询价文件内一般固体废物的处置方案，合规贮存和处理，不得随意丢弃和遗撒。投标人必须</w:t>
            </w:r>
            <w:r>
              <w:rPr>
                <w:rFonts w:hint="eastAsia" w:ascii="宋体" w:hAnsi="宋体"/>
                <w:color w:val="auto"/>
              </w:rPr>
              <w:t>建立</w:t>
            </w:r>
            <w:r>
              <w:rPr>
                <w:rFonts w:hint="eastAsia" w:ascii="宋体" w:hAnsi="宋体"/>
                <w:color w:val="auto"/>
                <w:lang w:val="en-US" w:eastAsia="zh-CN"/>
              </w:rPr>
              <w:t>一般固体废物</w:t>
            </w:r>
            <w:r>
              <w:rPr>
                <w:rFonts w:hint="eastAsia" w:ascii="宋体" w:hAnsi="宋体"/>
                <w:color w:val="auto"/>
              </w:rPr>
              <w:t>出入库及转移台账记录</w:t>
            </w:r>
            <w:r>
              <w:rPr>
                <w:rStyle w:val="29"/>
                <w:rFonts w:hint="eastAsia" w:ascii="宋体" w:hAnsi="宋体" w:eastAsia="宋体" w:cs="宋体"/>
                <w:kern w:val="2"/>
                <w:sz w:val="21"/>
                <w:szCs w:val="21"/>
                <w:lang w:val="en-US" w:eastAsia="zh-CN" w:bidi="ar-SA"/>
              </w:rPr>
              <w:t>、电子或纸质转移联单</w:t>
            </w:r>
            <w:r>
              <w:rPr>
                <w:rFonts w:hint="eastAsia" w:ascii="宋体" w:hAnsi="宋体"/>
                <w:color w:val="auto"/>
              </w:rPr>
              <w:t>，</w:t>
            </w:r>
            <w:r>
              <w:rPr>
                <w:rFonts w:hint="eastAsia" w:ascii="宋体" w:hAnsi="宋体"/>
                <w:color w:val="auto"/>
                <w:lang w:val="en-US" w:eastAsia="zh-CN"/>
              </w:rPr>
              <w:t>记录完整可</w:t>
            </w:r>
            <w:r>
              <w:rPr>
                <w:rFonts w:hint="eastAsia" w:ascii="宋体" w:hAnsi="宋体"/>
                <w:color w:val="auto"/>
              </w:rPr>
              <w:t>溯源</w:t>
            </w:r>
            <w:r>
              <w:rPr>
                <w:rFonts w:hint="eastAsia" w:ascii="宋体" w:hAnsi="宋体"/>
                <w:color w:val="auto"/>
                <w:lang w:eastAsia="zh-CN"/>
              </w:rPr>
              <w:t>、</w:t>
            </w:r>
            <w:r>
              <w:rPr>
                <w:rFonts w:hint="eastAsia" w:ascii="宋体" w:hAnsi="宋体"/>
                <w:color w:val="auto"/>
                <w:lang w:val="en-US" w:eastAsia="zh-CN"/>
              </w:rPr>
              <w:t>可查询，</w:t>
            </w:r>
            <w:r>
              <w:rPr>
                <w:rStyle w:val="29"/>
                <w:rFonts w:hint="eastAsia" w:ascii="宋体" w:hAnsi="宋体" w:eastAsia="宋体" w:cs="宋体"/>
                <w:kern w:val="2"/>
                <w:sz w:val="21"/>
                <w:szCs w:val="21"/>
                <w:lang w:val="en-US" w:eastAsia="zh-CN" w:bidi="ar-SA"/>
              </w:rPr>
              <w:t>保存期限不少于 5年</w:t>
            </w:r>
            <w:r>
              <w:rPr>
                <w:rFonts w:hint="eastAsia" w:ascii="宋体" w:hAnsi="宋体"/>
                <w:color w:val="auto"/>
                <w:lang w:eastAsia="zh-CN"/>
              </w:rPr>
              <w:t>。</w:t>
            </w:r>
            <w:r>
              <w:rPr>
                <w:rFonts w:hint="eastAsia" w:ascii="宋体" w:hAnsi="宋体"/>
                <w:color w:val="auto"/>
                <w:lang w:val="en-US" w:eastAsia="zh-CN"/>
              </w:rPr>
              <w:t>投标人</w:t>
            </w:r>
            <w:r>
              <w:rPr>
                <w:rFonts w:hint="eastAsia" w:ascii="宋体" w:hAnsi="宋体" w:eastAsia="宋体" w:cs="Times New Roman"/>
                <w:color w:val="auto"/>
                <w:lang w:val="en-US" w:eastAsia="zh-CN"/>
              </w:rPr>
              <w:t>处理一般固体废物行为必须符合 《中华人民共和国固体废物污染环境防治法》及其它相关法律法规的规定。如因未遵守上述法律法规的规定而引起任何责任、费用或损失，由投标人承担。</w:t>
            </w:r>
          </w:p>
        </w:tc>
        <w:tc>
          <w:tcPr>
            <w:tcW w:w="2535" w:type="dxa"/>
            <w:tcBorders>
              <w:left w:val="single" w:color="auto" w:sz="4" w:space="0"/>
              <w:bottom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olor w:val="auto"/>
                <w:lang w:val="en-US" w:eastAsia="zh-CN"/>
              </w:rPr>
            </w:pPr>
            <w:r>
              <w:rPr>
                <w:rFonts w:hint="eastAsia" w:ascii="宋体" w:hAnsi="宋体"/>
                <w:color w:val="auto"/>
                <w:lang w:val="en-US" w:eastAsia="zh-CN"/>
              </w:rPr>
              <w:t>提供</w:t>
            </w:r>
            <w:r>
              <w:rPr>
                <w:rFonts w:hint="eastAsia" w:ascii="宋体" w:hAnsi="宋体"/>
                <w:color w:val="FF0000"/>
                <w:lang w:val="en-US" w:eastAsia="zh-CN"/>
              </w:rPr>
              <w:t>处置方案</w:t>
            </w:r>
          </w:p>
        </w:tc>
        <w:tc>
          <w:tcPr>
            <w:tcW w:w="1161" w:type="dxa"/>
            <w:tcBorders>
              <w:bottom w:val="single" w:color="auto" w:sz="4" w:space="0"/>
            </w:tcBorders>
            <w:vAlign w:val="top"/>
          </w:tcPr>
          <w:p>
            <w:pPr>
              <w:bidi w:val="0"/>
              <w:rPr>
                <w:color w:val="000000"/>
                <w:kern w:val="0"/>
                <w:sz w:val="18"/>
                <w:szCs w:val="1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8" w:hRule="atLeast"/>
        </w:trPr>
        <w:tc>
          <w:tcPr>
            <w:tcW w:w="571" w:type="dxa"/>
            <w:vMerge w:val="continue"/>
          </w:tcPr>
          <w:p>
            <w:pPr>
              <w:jc w:val="center"/>
              <w:rPr>
                <w:rFonts w:hint="eastAsia" w:ascii="宋体" w:hAnsi="宋体" w:eastAsia="宋体"/>
                <w:bCs/>
                <w:color w:val="000000"/>
                <w:szCs w:val="21"/>
                <w:lang w:val="en-US" w:eastAsia="zh-CN"/>
              </w:rPr>
            </w:pPr>
          </w:p>
        </w:tc>
        <w:tc>
          <w:tcPr>
            <w:tcW w:w="1340" w:type="dxa"/>
            <w:tcBorders>
              <w:top w:val="single" w:color="auto" w:sz="4" w:space="0"/>
              <w:bottom w:val="single" w:color="auto" w:sz="4" w:space="0"/>
            </w:tcBorders>
            <w:vAlign w:val="center"/>
          </w:tcPr>
          <w:p>
            <w:pPr>
              <w:spacing w:line="360" w:lineRule="auto"/>
              <w:jc w:val="left"/>
              <w:rPr>
                <w:rFonts w:hint="eastAsia" w:ascii="宋体" w:hAnsi="宋体" w:eastAsia="宋体" w:cs="Times New Roman"/>
                <w:color w:val="000000"/>
                <w:lang w:val="en-US" w:eastAsia="zh-CN"/>
              </w:rPr>
            </w:pPr>
            <w:r>
              <w:rPr>
                <w:rFonts w:hint="eastAsia" w:ascii="宋体" w:hAnsi="宋体" w:eastAsia="宋体" w:cs="Times New Roman"/>
                <w:color w:val="000000"/>
                <w:lang w:val="en-US" w:eastAsia="zh-CN"/>
              </w:rPr>
              <w:t>工机具要求</w:t>
            </w:r>
          </w:p>
        </w:tc>
        <w:tc>
          <w:tcPr>
            <w:tcW w:w="4250" w:type="dxa"/>
            <w:tcBorders>
              <w:bottom w:val="single" w:color="auto" w:sz="4" w:space="0"/>
              <w:right w:val="single" w:color="auto" w:sz="4"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宋体" w:hAnsi="宋体"/>
                <w:bCs/>
                <w:color w:val="000000"/>
                <w:szCs w:val="21"/>
                <w:lang w:val="en-US" w:eastAsia="zh-CN"/>
              </w:rPr>
            </w:pPr>
            <w:r>
              <w:rPr>
                <w:rStyle w:val="29"/>
                <w:rFonts w:hint="eastAsia" w:cs="宋体"/>
                <w:sz w:val="21"/>
                <w:szCs w:val="21"/>
              </w:rPr>
              <w:t>投标人要有运送固体废物的车辆，投标人需根据现场情况增加工机具及人员以满足招标人要求，按照</w:t>
            </w:r>
            <w:r>
              <w:rPr>
                <w:rStyle w:val="29"/>
                <w:rFonts w:hint="eastAsia" w:eastAsia="宋体" w:cs="宋体"/>
                <w:sz w:val="21"/>
                <w:szCs w:val="21"/>
                <w:lang w:val="en-US" w:eastAsia="zh-CN"/>
              </w:rPr>
              <w:t>公司</w:t>
            </w:r>
            <w:r>
              <w:rPr>
                <w:rStyle w:val="29"/>
                <w:rFonts w:hint="eastAsia" w:cs="宋体"/>
                <w:sz w:val="21"/>
                <w:szCs w:val="21"/>
              </w:rPr>
              <w:t>封闭管理要求做好备案等工作，确保运输不受影响。具体工机具计划由投标人依据自己评估确认后报出【附件1 表2工机具动员计划】。</w:t>
            </w:r>
          </w:p>
        </w:tc>
        <w:tc>
          <w:tcPr>
            <w:tcW w:w="2535" w:type="dxa"/>
            <w:tcBorders>
              <w:left w:val="single" w:color="auto" w:sz="4" w:space="0"/>
              <w:bottom w:val="single" w:color="auto" w:sz="4"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宋体" w:hAnsi="宋体"/>
                <w:bCs/>
                <w:color w:val="000000"/>
                <w:szCs w:val="21"/>
                <w:lang w:val="en-US" w:eastAsia="zh-CN"/>
              </w:rPr>
            </w:pPr>
            <w:r>
              <w:rPr>
                <w:rFonts w:hint="eastAsia" w:ascii="宋体" w:hAnsi="宋体"/>
                <w:bCs/>
                <w:color w:val="000000"/>
                <w:szCs w:val="21"/>
                <w:lang w:val="en-US" w:eastAsia="zh-CN"/>
              </w:rPr>
              <w:t>提供运输车辆证件</w:t>
            </w:r>
          </w:p>
        </w:tc>
        <w:tc>
          <w:tcPr>
            <w:tcW w:w="1161" w:type="dxa"/>
            <w:tcBorders>
              <w:bottom w:val="single" w:color="auto" w:sz="4" w:space="0"/>
            </w:tcBorders>
            <w:vAlign w:val="top"/>
          </w:tcPr>
          <w:p>
            <w:pPr>
              <w:bidi w:val="0"/>
              <w:rPr>
                <w:color w:val="000000"/>
                <w:kern w:val="0"/>
                <w:sz w:val="18"/>
                <w:szCs w:val="1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8" w:hRule="atLeast"/>
        </w:trPr>
        <w:tc>
          <w:tcPr>
            <w:tcW w:w="571" w:type="dxa"/>
            <w:vMerge w:val="continue"/>
          </w:tcPr>
          <w:p>
            <w:pPr>
              <w:jc w:val="center"/>
              <w:rPr>
                <w:rFonts w:hint="eastAsia" w:ascii="宋体" w:hAnsi="宋体" w:eastAsia="宋体"/>
                <w:bCs/>
                <w:color w:val="000000"/>
                <w:szCs w:val="21"/>
                <w:lang w:val="en-US" w:eastAsia="zh-CN"/>
              </w:rPr>
            </w:pPr>
          </w:p>
        </w:tc>
        <w:tc>
          <w:tcPr>
            <w:tcW w:w="1340" w:type="dxa"/>
            <w:tcBorders>
              <w:top w:val="single" w:color="auto" w:sz="4" w:space="0"/>
              <w:bottom w:val="single" w:color="auto" w:sz="4" w:space="0"/>
            </w:tcBorders>
            <w:vAlign w:val="center"/>
          </w:tcPr>
          <w:p>
            <w:pPr>
              <w:spacing w:line="360" w:lineRule="auto"/>
              <w:jc w:val="left"/>
              <w:rPr>
                <w:rFonts w:hint="default" w:ascii="宋体" w:hAnsi="宋体" w:eastAsia="宋体" w:cs="宋体"/>
                <w:sz w:val="18"/>
                <w:szCs w:val="18"/>
                <w:lang w:val="en-US" w:eastAsia="zh-CN"/>
              </w:rPr>
            </w:pPr>
            <w:r>
              <w:rPr>
                <w:rFonts w:hint="default" w:ascii="宋体" w:hAnsi="宋体" w:eastAsia="宋体" w:cs="Times New Roman"/>
                <w:color w:val="000000"/>
                <w:kern w:val="2"/>
                <w:sz w:val="21"/>
                <w:szCs w:val="24"/>
                <w:lang w:val="en-US" w:eastAsia="zh-CN" w:bidi="ar-SA"/>
              </w:rPr>
              <w:t>资质要求</w:t>
            </w:r>
          </w:p>
        </w:tc>
        <w:tc>
          <w:tcPr>
            <w:tcW w:w="4250" w:type="dxa"/>
            <w:tcBorders>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color w:val="000000"/>
                <w:kern w:val="0"/>
                <w:sz w:val="18"/>
                <w:szCs w:val="18"/>
              </w:rPr>
            </w:pPr>
            <w:r>
              <w:rPr>
                <w:rFonts w:hint="eastAsia" w:ascii="宋体" w:hAnsi="宋体"/>
                <w:color w:val="000000"/>
                <w:sz w:val="21"/>
                <w:szCs w:val="21"/>
              </w:rPr>
              <w:t>投标方具有合法有效的企业法人营业执照、税务登记证及组织机构代码证或证照合一的营业执照，投标时需提供原件扫描件（原件备查）</w:t>
            </w:r>
            <w:r>
              <w:rPr>
                <w:rFonts w:hint="eastAsia" w:ascii="宋体" w:hAnsi="宋体"/>
                <w:color w:val="000000"/>
                <w:sz w:val="21"/>
                <w:szCs w:val="21"/>
                <w:lang w:eastAsia="zh-CN"/>
              </w:rPr>
              <w:t>。</w:t>
            </w:r>
          </w:p>
        </w:tc>
        <w:tc>
          <w:tcPr>
            <w:tcW w:w="2535" w:type="dxa"/>
            <w:tcBorders>
              <w:left w:val="single" w:color="auto" w:sz="4" w:space="0"/>
              <w:bottom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olor w:val="000000"/>
                <w:sz w:val="21"/>
                <w:szCs w:val="21"/>
                <w:lang w:val="en-US" w:eastAsia="zh-CN"/>
              </w:rPr>
            </w:pPr>
            <w:r>
              <w:rPr>
                <w:rFonts w:hint="eastAsia" w:ascii="宋体" w:hAnsi="宋体"/>
                <w:color w:val="000000"/>
                <w:sz w:val="21"/>
                <w:szCs w:val="21"/>
                <w:lang w:val="en-US" w:eastAsia="zh-CN"/>
              </w:rPr>
              <w:t>提供营业执照</w:t>
            </w:r>
          </w:p>
        </w:tc>
        <w:tc>
          <w:tcPr>
            <w:tcW w:w="1161" w:type="dxa"/>
            <w:tcBorders>
              <w:bottom w:val="single" w:color="auto" w:sz="4" w:space="0"/>
            </w:tcBorders>
            <w:vAlign w:val="top"/>
          </w:tcPr>
          <w:p>
            <w:pPr>
              <w:bidi w:val="0"/>
              <w:rPr>
                <w:color w:val="000000"/>
                <w:kern w:val="0"/>
                <w:sz w:val="18"/>
                <w:szCs w:val="1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9" w:hRule="atLeast"/>
        </w:trPr>
        <w:tc>
          <w:tcPr>
            <w:tcW w:w="571" w:type="dxa"/>
            <w:vMerge w:val="continue"/>
          </w:tcPr>
          <w:p>
            <w:pPr>
              <w:jc w:val="center"/>
              <w:rPr>
                <w:rFonts w:hint="eastAsia" w:ascii="宋体" w:hAnsi="宋体"/>
                <w:bCs/>
                <w:color w:val="000000"/>
                <w:szCs w:val="21"/>
                <w:lang w:val="en-US" w:eastAsia="zh-CN"/>
              </w:rPr>
            </w:pPr>
          </w:p>
        </w:tc>
        <w:tc>
          <w:tcPr>
            <w:tcW w:w="1340" w:type="dxa"/>
            <w:tcBorders>
              <w:top w:val="single" w:color="auto" w:sz="4" w:space="0"/>
              <w:bottom w:val="single" w:color="auto" w:sz="4" w:space="0"/>
            </w:tcBorders>
            <w:vAlign w:val="center"/>
          </w:tcPr>
          <w:p>
            <w:pPr>
              <w:spacing w:line="360" w:lineRule="auto"/>
              <w:jc w:val="left"/>
              <w:rPr>
                <w:rFonts w:hint="eastAsia" w:ascii="宋体" w:hAnsi="宋体" w:eastAsia="宋体" w:cs="Times New Roman"/>
                <w:color w:val="000000"/>
                <w:kern w:val="2"/>
                <w:sz w:val="21"/>
                <w:szCs w:val="24"/>
                <w:lang w:val="en-US" w:eastAsia="zh-CN" w:bidi="ar-SA"/>
              </w:rPr>
            </w:pPr>
            <w:r>
              <w:rPr>
                <w:rFonts w:hint="eastAsia" w:ascii="宋体" w:hAnsi="宋体" w:cs="Times New Roman"/>
                <w:color w:val="000000"/>
                <w:kern w:val="2"/>
                <w:sz w:val="21"/>
                <w:szCs w:val="24"/>
                <w:lang w:val="en-US" w:eastAsia="zh-CN" w:bidi="ar-SA"/>
              </w:rPr>
              <w:t>服务</w:t>
            </w:r>
            <w:r>
              <w:rPr>
                <w:rFonts w:hint="eastAsia" w:ascii="宋体" w:hAnsi="宋体" w:eastAsia="宋体" w:cs="Times New Roman"/>
                <w:color w:val="000000"/>
                <w:kern w:val="2"/>
                <w:sz w:val="21"/>
                <w:szCs w:val="24"/>
                <w:lang w:val="en-US" w:eastAsia="zh-CN" w:bidi="ar-SA"/>
              </w:rPr>
              <w:t>工期要求</w:t>
            </w:r>
          </w:p>
        </w:tc>
        <w:tc>
          <w:tcPr>
            <w:tcW w:w="4250" w:type="dxa"/>
            <w:tcBorders>
              <w:bottom w:val="single" w:color="auto" w:sz="4" w:space="0"/>
              <w:right w:val="single" w:color="auto" w:sz="4"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宋体" w:hAnsi="宋体"/>
                <w:bCs/>
                <w:color w:val="000000"/>
                <w:szCs w:val="21"/>
                <w:lang w:val="en-US" w:eastAsia="zh-CN"/>
              </w:rPr>
            </w:pPr>
            <w:r>
              <w:rPr>
                <w:rFonts w:hint="eastAsia" w:ascii="宋体" w:hAnsi="宋体"/>
                <w:bCs/>
                <w:color w:val="000000"/>
                <w:szCs w:val="21"/>
                <w:lang w:val="en-US" w:eastAsia="zh-CN"/>
              </w:rPr>
              <w:t>本项目自合同签署后生效，总服务工期为36个月。</w:t>
            </w:r>
          </w:p>
        </w:tc>
        <w:tc>
          <w:tcPr>
            <w:tcW w:w="2535" w:type="dxa"/>
            <w:tcBorders>
              <w:left w:val="single" w:color="auto" w:sz="4" w:space="0"/>
              <w:bottom w:val="single" w:color="auto" w:sz="4"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宋体" w:hAnsi="宋体"/>
                <w:bCs/>
                <w:color w:val="000000"/>
                <w:szCs w:val="21"/>
                <w:lang w:val="en-US" w:eastAsia="zh-CN"/>
              </w:rPr>
            </w:pPr>
          </w:p>
        </w:tc>
        <w:tc>
          <w:tcPr>
            <w:tcW w:w="1161" w:type="dxa"/>
            <w:tcBorders>
              <w:bottom w:val="single" w:color="auto" w:sz="4" w:space="0"/>
            </w:tcBorders>
            <w:vAlign w:val="top"/>
          </w:tcPr>
          <w:p>
            <w:pPr>
              <w:bidi w:val="0"/>
              <w:rPr>
                <w:color w:val="000000"/>
                <w:kern w:val="0"/>
                <w:sz w:val="18"/>
                <w:szCs w:val="1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9" w:hRule="atLeast"/>
        </w:trPr>
        <w:tc>
          <w:tcPr>
            <w:tcW w:w="571" w:type="dxa"/>
            <w:vMerge w:val="continue"/>
          </w:tcPr>
          <w:p>
            <w:pPr>
              <w:jc w:val="center"/>
              <w:rPr>
                <w:rFonts w:hint="eastAsia" w:ascii="宋体" w:hAnsi="宋体"/>
                <w:bCs/>
                <w:color w:val="000000"/>
                <w:szCs w:val="21"/>
                <w:lang w:val="en-US" w:eastAsia="zh-CN"/>
              </w:rPr>
            </w:pPr>
          </w:p>
        </w:tc>
        <w:tc>
          <w:tcPr>
            <w:tcW w:w="1340" w:type="dxa"/>
            <w:tcBorders>
              <w:top w:val="single" w:color="auto" w:sz="4" w:space="0"/>
              <w:bottom w:val="single" w:color="auto" w:sz="4" w:space="0"/>
            </w:tcBorders>
            <w:vAlign w:val="center"/>
          </w:tcPr>
          <w:p>
            <w:pPr>
              <w:spacing w:line="360" w:lineRule="auto"/>
              <w:jc w:val="left"/>
              <w:rPr>
                <w:rFonts w:hint="eastAsia" w:ascii="宋体" w:hAnsi="宋体" w:eastAsia="宋体" w:cs="Times New Roman"/>
                <w:color w:val="000000"/>
                <w:kern w:val="2"/>
                <w:sz w:val="21"/>
                <w:szCs w:val="24"/>
                <w:lang w:val="en-US" w:eastAsia="zh-CN" w:bidi="ar-SA"/>
              </w:rPr>
            </w:pPr>
            <w:bookmarkStart w:id="9" w:name="_Toc25408"/>
            <w:bookmarkStart w:id="10" w:name="_Toc38896857"/>
            <w:r>
              <w:rPr>
                <w:rFonts w:hint="eastAsia" w:ascii="宋体" w:hAnsi="宋体" w:eastAsia="宋体" w:cs="Times New Roman"/>
                <w:color w:val="000000"/>
                <w:kern w:val="2"/>
                <w:sz w:val="21"/>
                <w:szCs w:val="24"/>
                <w:lang w:val="en-US" w:eastAsia="zh-CN" w:bidi="ar-SA"/>
              </w:rPr>
              <w:t>交货期与工期要求</w:t>
            </w:r>
            <w:bookmarkEnd w:id="9"/>
            <w:bookmarkEnd w:id="10"/>
          </w:p>
        </w:tc>
        <w:tc>
          <w:tcPr>
            <w:tcW w:w="4250" w:type="dxa"/>
            <w:tcBorders>
              <w:bottom w:val="single" w:color="auto" w:sz="4" w:space="0"/>
              <w:right w:val="single" w:color="auto" w:sz="4"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宋体" w:hAnsi="宋体"/>
                <w:bCs/>
                <w:color w:val="000000"/>
                <w:szCs w:val="21"/>
                <w:lang w:val="en-US" w:eastAsia="zh-CN"/>
              </w:rPr>
            </w:pPr>
            <w:r>
              <w:rPr>
                <w:rFonts w:hint="eastAsia"/>
                <w:szCs w:val="21"/>
                <w:lang w:val="en-US" w:eastAsia="zh-CN"/>
              </w:rPr>
              <w:t>投标人须承诺在招标人通知3个工作日内到现场开始转运一般固体废物，检修期间产生的固废要求在15个工作日完成转运，</w:t>
            </w:r>
            <w:r>
              <w:rPr>
                <w:rFonts w:hint="eastAsia"/>
                <w:color w:val="auto"/>
                <w:szCs w:val="21"/>
                <w:highlight w:val="none"/>
              </w:rPr>
              <w:t>超过</w:t>
            </w:r>
            <w:r>
              <w:rPr>
                <w:rFonts w:hint="eastAsia"/>
                <w:color w:val="auto"/>
                <w:szCs w:val="21"/>
                <w:highlight w:val="none"/>
                <w:lang w:eastAsia="zh-CN"/>
              </w:rPr>
              <w:t>服务</w:t>
            </w:r>
            <w:r>
              <w:rPr>
                <w:rFonts w:hint="eastAsia"/>
                <w:color w:val="auto"/>
                <w:szCs w:val="21"/>
                <w:highlight w:val="none"/>
              </w:rPr>
              <w:t>工期将被</w:t>
            </w:r>
            <w:r>
              <w:rPr>
                <w:color w:val="auto"/>
                <w:szCs w:val="21"/>
                <w:highlight w:val="none"/>
              </w:rPr>
              <w:t>视为违约，依据合同条款</w:t>
            </w:r>
            <w:r>
              <w:rPr>
                <w:rFonts w:hint="eastAsia"/>
                <w:color w:val="auto"/>
                <w:szCs w:val="21"/>
                <w:highlight w:val="none"/>
              </w:rPr>
              <w:t>进行</w:t>
            </w:r>
            <w:r>
              <w:rPr>
                <w:color w:val="auto"/>
                <w:szCs w:val="21"/>
                <w:highlight w:val="none"/>
              </w:rPr>
              <w:t>处罚。</w:t>
            </w:r>
          </w:p>
        </w:tc>
        <w:tc>
          <w:tcPr>
            <w:tcW w:w="2535" w:type="dxa"/>
            <w:tcBorders>
              <w:left w:val="single" w:color="auto" w:sz="4" w:space="0"/>
              <w:bottom w:val="single" w:color="auto" w:sz="4"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宋体" w:hAnsi="宋体"/>
                <w:bCs/>
                <w:color w:val="000000"/>
                <w:szCs w:val="21"/>
                <w:lang w:val="en-US" w:eastAsia="zh-CN"/>
              </w:rPr>
            </w:pPr>
            <w:r>
              <w:rPr>
                <w:rFonts w:hint="eastAsia" w:ascii="宋体" w:hAnsi="宋体"/>
                <w:bCs/>
                <w:color w:val="000000"/>
                <w:szCs w:val="21"/>
                <w:lang w:val="en-US" w:eastAsia="zh-CN"/>
              </w:rPr>
              <w:t>标人通知3个工作日内到现场开始转运一般工业固体废物，超过服务工期将被视为违约</w:t>
            </w:r>
          </w:p>
        </w:tc>
        <w:tc>
          <w:tcPr>
            <w:tcW w:w="1161" w:type="dxa"/>
            <w:tcBorders>
              <w:bottom w:val="single" w:color="auto" w:sz="4" w:space="0"/>
            </w:tcBorders>
            <w:vAlign w:val="top"/>
          </w:tcPr>
          <w:p>
            <w:pPr>
              <w:bidi w:val="0"/>
              <w:rPr>
                <w:color w:val="000000"/>
                <w:kern w:val="0"/>
                <w:sz w:val="18"/>
                <w:szCs w:val="1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8" w:hRule="atLeast"/>
        </w:trPr>
        <w:tc>
          <w:tcPr>
            <w:tcW w:w="571" w:type="dxa"/>
            <w:vMerge w:val="continue"/>
          </w:tcPr>
          <w:p>
            <w:pPr>
              <w:jc w:val="center"/>
              <w:rPr>
                <w:rFonts w:ascii="宋体" w:hAnsi="宋体"/>
                <w:bCs/>
                <w:color w:val="000000"/>
                <w:szCs w:val="21"/>
              </w:rPr>
            </w:pPr>
          </w:p>
        </w:tc>
        <w:tc>
          <w:tcPr>
            <w:tcW w:w="1340" w:type="dxa"/>
            <w:vAlign w:val="center"/>
          </w:tcPr>
          <w:p>
            <w:pPr>
              <w:numPr>
                <w:ilvl w:val="0"/>
                <w:numId w:val="0"/>
              </w:numPr>
              <w:spacing w:line="360" w:lineRule="auto"/>
              <w:jc w:val="left"/>
              <w:rPr>
                <w:rFonts w:hint="eastAsia" w:ascii="宋体" w:hAnsi="宋体" w:eastAsia="宋体" w:cs="宋体"/>
                <w:sz w:val="18"/>
                <w:szCs w:val="18"/>
                <w:lang w:val="en-US" w:eastAsia="zh-CN"/>
              </w:rPr>
            </w:pPr>
            <w:r>
              <w:rPr>
                <w:rFonts w:hint="eastAsia" w:ascii="宋体" w:hAnsi="宋体" w:eastAsia="宋体" w:cs="Times New Roman"/>
                <w:color w:val="000000"/>
                <w:kern w:val="2"/>
                <w:sz w:val="21"/>
                <w:szCs w:val="24"/>
                <w:lang w:val="en-US" w:eastAsia="zh-CN" w:bidi="ar-SA"/>
              </w:rPr>
              <w:t>HSE专项要求</w:t>
            </w:r>
          </w:p>
        </w:tc>
        <w:tc>
          <w:tcPr>
            <w:tcW w:w="4250" w:type="dxa"/>
            <w:tcBorders>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color w:val="000000"/>
                <w:kern w:val="0"/>
                <w:sz w:val="18"/>
                <w:szCs w:val="18"/>
                <w:lang w:eastAsia="zh-CN"/>
              </w:rPr>
            </w:pPr>
            <w:r>
              <w:rPr>
                <w:rFonts w:hint="eastAsia" w:ascii="宋体" w:hAnsi="宋体" w:eastAsia="宋体" w:cs="Times New Roman"/>
                <w:color w:val="000000"/>
                <w:kern w:val="2"/>
                <w:sz w:val="21"/>
                <w:szCs w:val="24"/>
                <w:lang w:val="en-US" w:eastAsia="zh-CN" w:bidi="ar-SA"/>
              </w:rPr>
              <w:t>投标人必须遵守《</w:t>
            </w:r>
            <w:r>
              <w:rPr>
                <w:rFonts w:hint="eastAsia" w:ascii="宋体" w:hAnsi="宋体" w:cs="Times New Roman"/>
                <w:color w:val="000000"/>
                <w:kern w:val="2"/>
                <w:sz w:val="21"/>
                <w:szCs w:val="24"/>
                <w:lang w:val="en-US" w:eastAsia="zh-CN" w:bidi="ar-SA"/>
              </w:rPr>
              <w:t>华鹤</w:t>
            </w:r>
            <w:r>
              <w:rPr>
                <w:rFonts w:hint="eastAsia" w:ascii="宋体" w:hAnsi="宋体" w:eastAsia="宋体" w:cs="Times New Roman"/>
                <w:color w:val="000000"/>
                <w:kern w:val="2"/>
                <w:sz w:val="21"/>
                <w:szCs w:val="24"/>
                <w:lang w:val="en-US" w:eastAsia="zh-CN" w:bidi="ar-SA"/>
              </w:rPr>
              <w:t>公司承包商HSE协议》，此协议为HSE最低要求。投标人需充分考虑HSE协议具体条款对商务报价造成的影响，该HSE协议条款不允许偏离。</w:t>
            </w:r>
          </w:p>
        </w:tc>
        <w:tc>
          <w:tcPr>
            <w:tcW w:w="2535" w:type="dxa"/>
            <w:tcBorders>
              <w:lef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000000"/>
                <w:kern w:val="2"/>
                <w:sz w:val="21"/>
                <w:szCs w:val="24"/>
                <w:lang w:val="en-US" w:eastAsia="zh-CN" w:bidi="ar-SA"/>
              </w:rPr>
            </w:pPr>
          </w:p>
        </w:tc>
        <w:tc>
          <w:tcPr>
            <w:tcW w:w="1161" w:type="dxa"/>
            <w:vAlign w:val="top"/>
          </w:tcPr>
          <w:p>
            <w:pPr>
              <w:bidi w:val="0"/>
              <w:rPr>
                <w:color w:val="000000"/>
                <w:kern w:val="0"/>
                <w:sz w:val="18"/>
                <w:szCs w:val="1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8" w:hRule="atLeast"/>
        </w:trPr>
        <w:tc>
          <w:tcPr>
            <w:tcW w:w="571" w:type="dxa"/>
            <w:vMerge w:val="continue"/>
          </w:tcPr>
          <w:p>
            <w:pPr>
              <w:jc w:val="center"/>
              <w:rPr>
                <w:rFonts w:ascii="宋体" w:hAnsi="宋体"/>
                <w:bCs/>
                <w:color w:val="000000"/>
                <w:szCs w:val="21"/>
              </w:rPr>
            </w:pPr>
          </w:p>
        </w:tc>
        <w:tc>
          <w:tcPr>
            <w:tcW w:w="1340" w:type="dxa"/>
            <w:tcBorders>
              <w:bottom w:val="single" w:color="auto" w:sz="4" w:space="0"/>
            </w:tcBorders>
            <w:vAlign w:val="center"/>
          </w:tcPr>
          <w:p>
            <w:pPr>
              <w:numPr>
                <w:ilvl w:val="0"/>
                <w:numId w:val="0"/>
              </w:numPr>
              <w:spacing w:line="360" w:lineRule="auto"/>
              <w:jc w:val="left"/>
              <w:rPr>
                <w:rFonts w:hint="eastAsia" w:ascii="宋体" w:hAnsi="宋体" w:cs="Times New Roman"/>
                <w:color w:val="000000"/>
                <w:kern w:val="2"/>
                <w:sz w:val="21"/>
                <w:szCs w:val="24"/>
                <w:lang w:val="en-US" w:eastAsia="zh-CN" w:bidi="ar-SA"/>
              </w:rPr>
            </w:pPr>
            <w:r>
              <w:rPr>
                <w:rFonts w:hint="eastAsia" w:ascii="宋体" w:hAnsi="宋体"/>
                <w:color w:val="FF0000"/>
                <w:szCs w:val="21"/>
              </w:rPr>
              <w:t>★</w:t>
            </w:r>
            <w:r>
              <w:rPr>
                <w:rFonts w:hint="eastAsia" w:ascii="宋体" w:hAnsi="宋体" w:cs="宋体"/>
                <w:color w:val="FF0000"/>
                <w:spacing w:val="-8"/>
                <w:sz w:val="21"/>
                <w:szCs w:val="21"/>
                <w:highlight w:val="none"/>
                <w:lang w:val="en-US" w:eastAsia="zh-CN"/>
              </w:rPr>
              <w:t>偏离</w:t>
            </w:r>
          </w:p>
        </w:tc>
        <w:tc>
          <w:tcPr>
            <w:tcW w:w="4250" w:type="dxa"/>
            <w:tcBorders>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kern w:val="2"/>
                <w:sz w:val="21"/>
                <w:szCs w:val="24"/>
                <w:lang w:val="en-US" w:eastAsia="zh-CN" w:bidi="ar-SA"/>
              </w:rPr>
            </w:pPr>
            <w:r>
              <w:rPr>
                <w:rFonts w:hint="eastAsia"/>
                <w:color w:val="auto"/>
                <w:lang w:val="en-US" w:eastAsia="zh-CN"/>
              </w:rPr>
              <w:t>一般指标偏差可接受的</w:t>
            </w:r>
            <w:r>
              <w:rPr>
                <w:rFonts w:hint="eastAsia"/>
                <w:color w:val="FF0000"/>
                <w:lang w:val="en-US" w:eastAsia="zh-CN"/>
              </w:rPr>
              <w:t>最多项数为[3]</w:t>
            </w:r>
            <w:r>
              <w:rPr>
                <w:rFonts w:hint="eastAsia"/>
                <w:color w:val="auto"/>
                <w:lang w:val="en-US" w:eastAsia="zh-CN"/>
              </w:rPr>
              <w:t>项，经评审一般指标偏离项数超出的，其投标将被否决</w:t>
            </w:r>
          </w:p>
        </w:tc>
        <w:tc>
          <w:tcPr>
            <w:tcW w:w="2535" w:type="dxa"/>
            <w:tcBorders>
              <w:left w:val="single" w:color="auto" w:sz="4" w:space="0"/>
              <w:bottom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kern w:val="2"/>
                <w:sz w:val="21"/>
                <w:szCs w:val="24"/>
                <w:lang w:val="en-US" w:eastAsia="zh-CN" w:bidi="ar-SA"/>
              </w:rPr>
            </w:pPr>
          </w:p>
        </w:tc>
        <w:tc>
          <w:tcPr>
            <w:tcW w:w="1161" w:type="dxa"/>
            <w:tcBorders>
              <w:bottom w:val="single" w:color="auto" w:sz="4" w:space="0"/>
            </w:tcBorders>
            <w:vAlign w:val="top"/>
          </w:tcPr>
          <w:p>
            <w:pPr>
              <w:bidi w:val="0"/>
              <w:rPr>
                <w:color w:val="000000"/>
                <w:kern w:val="0"/>
                <w:sz w:val="18"/>
                <w:szCs w:val="18"/>
              </w:rPr>
            </w:pPr>
          </w:p>
        </w:tc>
      </w:tr>
    </w:tbl>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12"/>
        <w:numPr>
          <w:ilvl w:val="0"/>
          <w:numId w:val="0"/>
        </w:numPr>
        <w:ind w:firstLine="3570" w:firstLineChars="1700"/>
        <w:rPr>
          <w:rFonts w:hint="eastAsia"/>
        </w:rPr>
      </w:pPr>
    </w:p>
    <w:p>
      <w:pPr>
        <w:pStyle w:val="2"/>
        <w:rPr>
          <w:rFonts w:ascii="仿宋_GB2312" w:hAnsi="宋体" w:eastAsia="仿宋_GB2312"/>
          <w:b/>
          <w:color w:val="000000"/>
          <w:sz w:val="32"/>
          <w:szCs w:val="32"/>
        </w:rPr>
      </w:pPr>
    </w:p>
    <w:p>
      <w:pPr>
        <w:pStyle w:val="2"/>
        <w:rPr>
          <w:rFonts w:ascii="仿宋_GB2312" w:hAnsi="宋体" w:eastAsia="仿宋_GB2312"/>
          <w:b/>
          <w:color w:val="000000"/>
          <w:sz w:val="32"/>
          <w:szCs w:val="32"/>
        </w:rPr>
      </w:pPr>
    </w:p>
    <w:p>
      <w:pPr>
        <w:spacing w:line="440" w:lineRule="exact"/>
        <w:jc w:val="center"/>
        <w:rPr>
          <w:rFonts w:asciiTheme="minorEastAsia" w:hAnsiTheme="minorEastAsia" w:eastAsiaTheme="minorEastAsia"/>
          <w:bCs/>
          <w:szCs w:val="21"/>
        </w:rPr>
      </w:pPr>
      <w:r>
        <w:rPr>
          <w:rFonts w:hint="eastAsia" w:asciiTheme="minorEastAsia" w:hAnsiTheme="minorEastAsia" w:eastAsiaTheme="minorEastAsia"/>
          <w:b/>
          <w:color w:val="000000"/>
          <w:sz w:val="36"/>
          <w:szCs w:val="36"/>
        </w:rPr>
        <w:t>四、</w:t>
      </w:r>
      <w:r>
        <w:rPr>
          <w:rFonts w:hint="eastAsia" w:asciiTheme="minorEastAsia" w:hAnsiTheme="minorEastAsia" w:eastAsiaTheme="minorEastAsia"/>
          <w:b/>
          <w:bCs/>
          <w:sz w:val="36"/>
          <w:szCs w:val="36"/>
        </w:rPr>
        <w:t>评标方法</w:t>
      </w:r>
    </w:p>
    <w:tbl>
      <w:tblPr>
        <w:tblStyle w:val="13"/>
        <w:tblW w:w="54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006"/>
        <w:gridCol w:w="6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0" w:type="pct"/>
          </w:tcPr>
          <w:p>
            <w:pPr>
              <w:spacing w:line="440" w:lineRule="exact"/>
              <w:ind w:right="-126" w:rightChars="-60"/>
              <w:jc w:val="center"/>
              <w:rPr>
                <w:rFonts w:ascii="新宋体" w:hAnsi="新宋体" w:eastAsia="新宋体"/>
                <w:b/>
                <w:szCs w:val="22"/>
              </w:rPr>
            </w:pPr>
            <w:r>
              <w:rPr>
                <w:rFonts w:ascii="新宋体" w:hAnsi="新宋体" w:eastAsia="新宋体"/>
                <w:b/>
                <w:szCs w:val="22"/>
              </w:rPr>
              <w:t>评审内容</w:t>
            </w:r>
          </w:p>
        </w:tc>
        <w:tc>
          <w:tcPr>
            <w:tcW w:w="1080" w:type="pct"/>
          </w:tcPr>
          <w:p>
            <w:pPr>
              <w:spacing w:line="440" w:lineRule="exact"/>
              <w:ind w:right="-36" w:rightChars="-17"/>
              <w:jc w:val="center"/>
              <w:rPr>
                <w:rFonts w:ascii="新宋体" w:hAnsi="新宋体" w:eastAsia="新宋体"/>
                <w:b/>
                <w:szCs w:val="22"/>
              </w:rPr>
            </w:pPr>
            <w:r>
              <w:rPr>
                <w:rFonts w:ascii="新宋体" w:hAnsi="新宋体" w:eastAsia="新宋体"/>
                <w:b/>
                <w:szCs w:val="22"/>
              </w:rPr>
              <w:t>评审因素</w:t>
            </w:r>
          </w:p>
        </w:tc>
        <w:tc>
          <w:tcPr>
            <w:tcW w:w="3329" w:type="pct"/>
          </w:tcPr>
          <w:p>
            <w:pPr>
              <w:spacing w:line="440" w:lineRule="exact"/>
              <w:ind w:right="-107" w:rightChars="-51"/>
              <w:jc w:val="center"/>
              <w:rPr>
                <w:rFonts w:ascii="新宋体" w:hAnsi="新宋体" w:eastAsia="新宋体"/>
                <w:b/>
                <w:szCs w:val="22"/>
              </w:rPr>
            </w:pPr>
            <w:r>
              <w:rPr>
                <w:rFonts w:ascii="新宋体" w:hAnsi="新宋体" w:eastAsia="新宋体"/>
                <w:b/>
                <w:szCs w:val="22"/>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0" w:type="pct"/>
            <w:vAlign w:val="center"/>
          </w:tcPr>
          <w:p>
            <w:pPr>
              <w:spacing w:line="440" w:lineRule="exact"/>
              <w:ind w:right="-35"/>
              <w:jc w:val="center"/>
              <w:rPr>
                <w:rFonts w:ascii="新宋体" w:hAnsi="新宋体" w:eastAsia="新宋体"/>
                <w:szCs w:val="22"/>
              </w:rPr>
            </w:pPr>
            <w:r>
              <w:rPr>
                <w:rFonts w:hint="eastAsia" w:ascii="新宋体" w:hAnsi="新宋体" w:eastAsia="新宋体"/>
                <w:szCs w:val="22"/>
              </w:rPr>
              <w:t>商务</w:t>
            </w:r>
            <w:r>
              <w:rPr>
                <w:rFonts w:ascii="新宋体" w:hAnsi="新宋体" w:eastAsia="新宋体"/>
                <w:szCs w:val="22"/>
              </w:rPr>
              <w:t>评审</w:t>
            </w:r>
          </w:p>
        </w:tc>
        <w:tc>
          <w:tcPr>
            <w:tcW w:w="1080" w:type="pct"/>
            <w:vAlign w:val="center"/>
          </w:tcPr>
          <w:p>
            <w:pPr>
              <w:spacing w:line="440" w:lineRule="exact"/>
              <w:ind w:right="-107" w:rightChars="-51"/>
              <w:jc w:val="center"/>
              <w:rPr>
                <w:rFonts w:ascii="宋体" w:hAnsi="宋体"/>
                <w:szCs w:val="21"/>
              </w:rPr>
            </w:pPr>
            <w:r>
              <w:rPr>
                <w:rFonts w:hint="eastAsia" w:ascii="宋体" w:hAnsi="宋体"/>
                <w:szCs w:val="21"/>
              </w:rPr>
              <w:t>★</w:t>
            </w:r>
            <w:r>
              <w:rPr>
                <w:rFonts w:hint="eastAsia" w:ascii="宋体" w:hAnsi="宋体"/>
                <w:szCs w:val="21"/>
                <w:lang w:val="en-US" w:eastAsia="zh-CN"/>
              </w:rPr>
              <w:t>资格要求</w:t>
            </w:r>
          </w:p>
        </w:tc>
        <w:tc>
          <w:tcPr>
            <w:tcW w:w="3329" w:type="pct"/>
          </w:tcPr>
          <w:p>
            <w:pPr>
              <w:pStyle w:val="33"/>
              <w:keepNext w:val="0"/>
              <w:keepLines w:val="0"/>
              <w:pageBreakBefore w:val="0"/>
              <w:widowControl w:val="0"/>
              <w:numPr>
                <w:ilvl w:val="0"/>
                <w:numId w:val="2"/>
              </w:numPr>
              <w:kinsoku/>
              <w:wordWrap/>
              <w:overflowPunct/>
              <w:topLinePunct w:val="0"/>
              <w:autoSpaceDE/>
              <w:autoSpaceDN/>
              <w:bidi w:val="0"/>
              <w:adjustRightInd/>
              <w:snapToGrid/>
              <w:spacing w:line="320" w:lineRule="exact"/>
              <w:jc w:val="both"/>
              <w:textAlignment w:val="auto"/>
              <w:rPr>
                <w:rFonts w:hint="eastAsia" w:ascii="宋体" w:hAnsi="宋体"/>
                <w:color w:val="auto"/>
                <w:sz w:val="22"/>
                <w:szCs w:val="22"/>
                <w:lang w:val="en-US" w:eastAsia="zh-CN"/>
              </w:rPr>
            </w:pPr>
            <w:r>
              <w:rPr>
                <w:rFonts w:hint="eastAsia" w:ascii="宋体" w:hAnsi="宋体"/>
                <w:color w:val="auto"/>
                <w:sz w:val="22"/>
                <w:szCs w:val="22"/>
                <w:lang w:val="en-US" w:eastAsia="zh-CN"/>
              </w:rPr>
              <w:t>投标人需提供环评批复或审批意见、环评文件（报告书或报告表）、环保竣工验收文件，投标时需提供原件扫描件（原件备查）。</w:t>
            </w:r>
          </w:p>
          <w:p>
            <w:pPr>
              <w:pStyle w:val="1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textAlignment w:val="auto"/>
              <w:rPr>
                <w:rFonts w:hint="eastAsia" w:ascii="宋体" w:hAnsi="宋体"/>
                <w:color w:val="auto"/>
                <w:sz w:val="22"/>
                <w:szCs w:val="22"/>
                <w:lang w:val="en-US" w:eastAsia="zh-CN"/>
              </w:rPr>
            </w:pPr>
            <w:r>
              <w:rPr>
                <w:rFonts w:hint="eastAsia" w:ascii="宋体" w:hAnsi="宋体"/>
                <w:color w:val="auto"/>
                <w:sz w:val="22"/>
                <w:szCs w:val="22"/>
                <w:lang w:val="en-US" w:eastAsia="zh-CN"/>
              </w:rPr>
              <w:t>2、投标人应具有排污许可证，排污许可证需载明可处置或利用的固体废物类别、对应的处置利用设施与工艺，能够满足招标人需求，投标时需提供原件扫描件（原件备查）。</w:t>
            </w:r>
          </w:p>
          <w:p>
            <w:pPr>
              <w:pStyle w:val="33"/>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olor w:val="auto"/>
                <w:sz w:val="22"/>
                <w:szCs w:val="22"/>
                <w:lang w:val="en-US" w:eastAsia="zh-CN"/>
              </w:rPr>
            </w:pPr>
            <w:r>
              <w:rPr>
                <w:rFonts w:hint="eastAsia" w:ascii="宋体" w:hAnsi="宋体"/>
                <w:color w:val="auto"/>
                <w:sz w:val="22"/>
                <w:szCs w:val="22"/>
                <w:lang w:val="en-US" w:eastAsia="zh-CN"/>
              </w:rPr>
              <w:t>3、投标人须具有固定的固体废物处置场地（自有或租赁均可），如是自有场地，需提供不动产权证书或场地权属证明文件复印件；如是租赁场地，需提供有效期内的租赁合同复印件，以及出租方的场地权属证明文件复印件并在环保部门备案；以上资料投标时需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90" w:type="pct"/>
            <w:vMerge w:val="restart"/>
            <w:vAlign w:val="center"/>
          </w:tcPr>
          <w:p>
            <w:pPr>
              <w:spacing w:line="440" w:lineRule="exact"/>
              <w:ind w:right="-105" w:rightChars="-50"/>
              <w:jc w:val="center"/>
              <w:rPr>
                <w:rFonts w:hint="default" w:ascii="新宋体" w:hAnsi="新宋体" w:eastAsia="新宋体"/>
                <w:szCs w:val="22"/>
                <w:lang w:val="en-US" w:eastAsia="zh-CN"/>
              </w:rPr>
            </w:pPr>
            <w:r>
              <w:rPr>
                <w:rFonts w:hint="eastAsia" w:ascii="新宋体" w:hAnsi="新宋体" w:eastAsia="新宋体"/>
                <w:szCs w:val="22"/>
                <w:lang w:val="en-US" w:eastAsia="zh-CN"/>
              </w:rPr>
              <w:t>技术评议</w:t>
            </w:r>
          </w:p>
        </w:tc>
        <w:tc>
          <w:tcPr>
            <w:tcW w:w="1080" w:type="pct"/>
            <w:vAlign w:val="center"/>
          </w:tcPr>
          <w:p>
            <w:pPr>
              <w:spacing w:line="440" w:lineRule="exact"/>
              <w:ind w:right="-107" w:rightChars="-51"/>
              <w:jc w:val="center"/>
              <w:rPr>
                <w:rFonts w:ascii="宋体" w:hAnsi="宋体" w:eastAsia="宋体" w:cs="宋体"/>
                <w:kern w:val="0"/>
                <w:sz w:val="21"/>
                <w:szCs w:val="21"/>
                <w:lang w:val="en-US" w:eastAsia="zh-CN" w:bidi="ar-SA"/>
              </w:rPr>
            </w:pPr>
            <w:r>
              <w:rPr>
                <w:rStyle w:val="29"/>
                <w:rFonts w:hint="default"/>
                <w:sz w:val="21"/>
                <w:szCs w:val="21"/>
              </w:rPr>
              <w:t>人员要求</w:t>
            </w:r>
          </w:p>
        </w:tc>
        <w:tc>
          <w:tcPr>
            <w:tcW w:w="3329" w:type="pct"/>
            <w:vAlign w:val="center"/>
          </w:tcPr>
          <w:p>
            <w:pPr>
              <w:jc w:val="left"/>
              <w:rPr>
                <w:rFonts w:ascii="宋体" w:hAnsi="宋体" w:eastAsia="宋体" w:cs="宋体"/>
                <w:kern w:val="0"/>
                <w:sz w:val="21"/>
                <w:szCs w:val="21"/>
                <w:lang w:val="en-US" w:eastAsia="zh-CN" w:bidi="ar-SA"/>
              </w:rPr>
            </w:pPr>
            <w:r>
              <w:rPr>
                <w:rStyle w:val="29"/>
                <w:rFonts w:hint="default"/>
                <w:sz w:val="21"/>
                <w:szCs w:val="21"/>
              </w:rPr>
              <w:t>所有入厂作业人员应与投标人签订合法有效的合同。若为劳动关系合同，投标人须为入厂作业人员按时足额缴纳工伤保险；若非劳动关系合同，投标人须为入厂作业人员购买不低于80万元/人的人身意外伤害保险；车辆驾驶人员应具有与运输车型相匹配的、有效期内的驾驶执照。上述人员的用工合同、工伤保险缴纳证明、商业保险保单（或凭证）、</w:t>
            </w:r>
            <w:r>
              <w:rPr>
                <w:rStyle w:val="29"/>
                <w:rFonts w:hint="eastAsia" w:eastAsia="宋体"/>
                <w:sz w:val="21"/>
                <w:szCs w:val="21"/>
                <w:lang w:eastAsia="zh-CN"/>
              </w:rPr>
              <w:t>驾驶执照</w:t>
            </w:r>
            <w:r>
              <w:rPr>
                <w:rStyle w:val="29"/>
                <w:rFonts w:hint="default"/>
                <w:sz w:val="21"/>
                <w:szCs w:val="21"/>
              </w:rPr>
              <w:t>，均须在人员入厂安全培训时提交招标人核验。文件不全或不符合要求的人员，不得进入现场作业。具体作业人数由投标人依据自己人员技能水平评估确认后报出【附件1表1人力动员计划】，以确保按时保质保量完成本技术文件规定的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0" w:hRule="atLeast"/>
          <w:jc w:val="center"/>
        </w:trPr>
        <w:tc>
          <w:tcPr>
            <w:tcW w:w="590" w:type="pct"/>
            <w:vMerge w:val="continue"/>
            <w:vAlign w:val="center"/>
          </w:tcPr>
          <w:p>
            <w:pPr>
              <w:spacing w:line="440" w:lineRule="exact"/>
              <w:ind w:right="-105" w:rightChars="-50"/>
              <w:jc w:val="center"/>
              <w:rPr>
                <w:rFonts w:hint="eastAsia" w:ascii="新宋体" w:hAnsi="新宋体" w:eastAsia="新宋体"/>
                <w:szCs w:val="22"/>
                <w:lang w:val="en-US" w:eastAsia="zh-CN"/>
              </w:rPr>
            </w:pPr>
          </w:p>
        </w:tc>
        <w:tc>
          <w:tcPr>
            <w:tcW w:w="1080" w:type="pct"/>
            <w:vAlign w:val="center"/>
          </w:tcPr>
          <w:p>
            <w:pPr>
              <w:spacing w:line="440" w:lineRule="exact"/>
              <w:ind w:right="-107" w:rightChars="-51"/>
              <w:jc w:val="center"/>
              <w:rPr>
                <w:rFonts w:hint="eastAsia" w:ascii="宋体" w:hAnsi="宋体"/>
                <w:sz w:val="21"/>
                <w:szCs w:val="21"/>
              </w:rPr>
            </w:pPr>
            <w:r>
              <w:rPr>
                <w:rFonts w:hint="eastAsia" w:ascii="宋体" w:hAnsi="宋体"/>
                <w:color w:val="000000"/>
                <w:lang w:val="en-US" w:eastAsia="zh-CN"/>
              </w:rPr>
              <w:t>处置方案要求</w:t>
            </w:r>
          </w:p>
        </w:tc>
        <w:tc>
          <w:tcPr>
            <w:tcW w:w="3329" w:type="pct"/>
            <w:vAlign w:val="center"/>
          </w:tcPr>
          <w:p>
            <w:pPr>
              <w:jc w:val="left"/>
              <w:rPr>
                <w:rFonts w:hint="eastAsia" w:ascii="宋体" w:hAnsi="宋体"/>
                <w:sz w:val="21"/>
                <w:szCs w:val="21"/>
              </w:rPr>
            </w:pPr>
            <w:r>
              <w:rPr>
                <w:rFonts w:hint="eastAsia" w:ascii="宋体" w:hAnsi="宋体"/>
                <w:color w:val="auto"/>
                <w:lang w:val="en-US" w:eastAsia="zh-CN"/>
              </w:rPr>
              <w:t>投投标人须制定本技术询价文件内一般固体废物的处置方案，合规贮存和处理，不得随意丢弃和遗撒。投标人必须</w:t>
            </w:r>
            <w:r>
              <w:rPr>
                <w:rFonts w:hint="eastAsia" w:ascii="宋体" w:hAnsi="宋体"/>
                <w:color w:val="auto"/>
              </w:rPr>
              <w:t>建立</w:t>
            </w:r>
            <w:r>
              <w:rPr>
                <w:rFonts w:hint="eastAsia" w:ascii="宋体" w:hAnsi="宋体"/>
                <w:color w:val="auto"/>
                <w:lang w:val="en-US" w:eastAsia="zh-CN"/>
              </w:rPr>
              <w:t>一般固体废物</w:t>
            </w:r>
            <w:r>
              <w:rPr>
                <w:rFonts w:hint="eastAsia" w:ascii="宋体" w:hAnsi="宋体"/>
                <w:color w:val="auto"/>
              </w:rPr>
              <w:t>出入库及转移台账记录</w:t>
            </w:r>
            <w:r>
              <w:rPr>
                <w:rStyle w:val="29"/>
                <w:rFonts w:hint="eastAsia" w:ascii="宋体" w:hAnsi="宋体" w:eastAsia="宋体" w:cs="宋体"/>
                <w:kern w:val="2"/>
                <w:sz w:val="21"/>
                <w:szCs w:val="21"/>
                <w:lang w:val="en-US" w:eastAsia="zh-CN" w:bidi="ar-SA"/>
              </w:rPr>
              <w:t>、电子或纸质转移联单</w:t>
            </w:r>
            <w:r>
              <w:rPr>
                <w:rFonts w:hint="eastAsia" w:ascii="宋体" w:hAnsi="宋体"/>
                <w:color w:val="auto"/>
              </w:rPr>
              <w:t>，</w:t>
            </w:r>
            <w:r>
              <w:rPr>
                <w:rFonts w:hint="eastAsia" w:ascii="宋体" w:hAnsi="宋体"/>
                <w:color w:val="auto"/>
                <w:lang w:val="en-US" w:eastAsia="zh-CN"/>
              </w:rPr>
              <w:t>记录完整可</w:t>
            </w:r>
            <w:r>
              <w:rPr>
                <w:rFonts w:hint="eastAsia" w:ascii="宋体" w:hAnsi="宋体"/>
                <w:color w:val="auto"/>
              </w:rPr>
              <w:t>溯源</w:t>
            </w:r>
            <w:r>
              <w:rPr>
                <w:rFonts w:hint="eastAsia" w:ascii="宋体" w:hAnsi="宋体"/>
                <w:color w:val="auto"/>
                <w:lang w:eastAsia="zh-CN"/>
              </w:rPr>
              <w:t>、</w:t>
            </w:r>
            <w:r>
              <w:rPr>
                <w:rFonts w:hint="eastAsia" w:ascii="宋体" w:hAnsi="宋体"/>
                <w:color w:val="auto"/>
                <w:lang w:val="en-US" w:eastAsia="zh-CN"/>
              </w:rPr>
              <w:t>可查询，</w:t>
            </w:r>
            <w:r>
              <w:rPr>
                <w:rStyle w:val="29"/>
                <w:rFonts w:hint="eastAsia" w:ascii="宋体" w:hAnsi="宋体" w:eastAsia="宋体" w:cs="宋体"/>
                <w:kern w:val="2"/>
                <w:sz w:val="21"/>
                <w:szCs w:val="21"/>
                <w:lang w:val="en-US" w:eastAsia="zh-CN" w:bidi="ar-SA"/>
              </w:rPr>
              <w:t>保存期限不少于 5年</w:t>
            </w:r>
            <w:r>
              <w:rPr>
                <w:rFonts w:hint="eastAsia" w:ascii="宋体" w:hAnsi="宋体"/>
                <w:color w:val="auto"/>
                <w:lang w:eastAsia="zh-CN"/>
              </w:rPr>
              <w:t>。</w:t>
            </w:r>
            <w:r>
              <w:rPr>
                <w:rFonts w:hint="eastAsia" w:ascii="宋体" w:hAnsi="宋体"/>
                <w:color w:val="auto"/>
                <w:lang w:val="en-US" w:eastAsia="zh-CN"/>
              </w:rPr>
              <w:t>投标人</w:t>
            </w:r>
            <w:r>
              <w:rPr>
                <w:rFonts w:hint="eastAsia" w:ascii="宋体" w:hAnsi="宋体" w:eastAsia="宋体" w:cs="Times New Roman"/>
                <w:color w:val="auto"/>
                <w:lang w:val="en-US" w:eastAsia="zh-CN"/>
              </w:rPr>
              <w:t>处理一般固体废物行为必须符合 《中华人民共和国固体废物污染环境防治法》及其它相关法律法规的规定。如因未遵守上述法律法规的规定而引起任何责任、费用或损失，由投标人承担。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90" w:type="pct"/>
            <w:vMerge w:val="continue"/>
            <w:vAlign w:val="center"/>
          </w:tcPr>
          <w:p>
            <w:pPr>
              <w:spacing w:line="440" w:lineRule="exact"/>
              <w:ind w:right="-105" w:rightChars="-50"/>
              <w:jc w:val="center"/>
              <w:rPr>
                <w:rFonts w:hint="eastAsia" w:ascii="新宋体" w:hAnsi="新宋体" w:eastAsia="新宋体"/>
                <w:szCs w:val="22"/>
                <w:lang w:val="en-US" w:eastAsia="zh-CN"/>
              </w:rPr>
            </w:pPr>
          </w:p>
        </w:tc>
        <w:tc>
          <w:tcPr>
            <w:tcW w:w="1080" w:type="pct"/>
            <w:vAlign w:val="center"/>
          </w:tcPr>
          <w:p>
            <w:pPr>
              <w:spacing w:line="440" w:lineRule="exact"/>
              <w:ind w:right="-107" w:rightChars="-51"/>
              <w:jc w:val="center"/>
              <w:rPr>
                <w:rFonts w:hint="default" w:ascii="宋体" w:hAnsi="宋体" w:eastAsia="宋体"/>
                <w:sz w:val="21"/>
                <w:szCs w:val="21"/>
                <w:lang w:val="en-US" w:eastAsia="zh-CN"/>
              </w:rPr>
            </w:pPr>
            <w:r>
              <w:rPr>
                <w:rFonts w:hint="eastAsia" w:ascii="宋体" w:hAnsi="宋体" w:eastAsia="宋体" w:cs="Times New Roman"/>
                <w:color w:val="000000"/>
                <w:lang w:val="en-US" w:eastAsia="zh-CN"/>
              </w:rPr>
              <w:t>工机具要求</w:t>
            </w:r>
          </w:p>
        </w:tc>
        <w:tc>
          <w:tcPr>
            <w:tcW w:w="3329" w:type="pct"/>
            <w:vAlign w:val="center"/>
          </w:tcPr>
          <w:p>
            <w:pPr>
              <w:jc w:val="left"/>
              <w:rPr>
                <w:rFonts w:hint="default" w:ascii="宋体" w:hAnsi="宋体" w:eastAsia="宋体"/>
                <w:sz w:val="21"/>
                <w:szCs w:val="21"/>
                <w:lang w:val="en-US" w:eastAsia="zh-CN"/>
              </w:rPr>
            </w:pPr>
            <w:r>
              <w:rPr>
                <w:rStyle w:val="29"/>
                <w:rFonts w:hint="eastAsia" w:cs="宋体"/>
                <w:sz w:val="21"/>
                <w:szCs w:val="21"/>
              </w:rPr>
              <w:t>投标人要有运送固体废物的车辆，投标人需根据现场情况增加工机具及人员以满足招标人要求，按照</w:t>
            </w:r>
            <w:r>
              <w:rPr>
                <w:rStyle w:val="29"/>
                <w:rFonts w:hint="eastAsia" w:eastAsia="宋体" w:cs="宋体"/>
                <w:sz w:val="21"/>
                <w:szCs w:val="21"/>
                <w:lang w:val="en-US" w:eastAsia="zh-CN"/>
              </w:rPr>
              <w:t>公司</w:t>
            </w:r>
            <w:r>
              <w:rPr>
                <w:rStyle w:val="29"/>
                <w:rFonts w:hint="eastAsia" w:cs="宋体"/>
                <w:sz w:val="21"/>
                <w:szCs w:val="21"/>
              </w:rPr>
              <w:t>封闭管理要求做好备案等工作，确保运输不受影响。具体工机具计划由投标人依据自己评估确认后报出【附件1 表2工机具动员计划】。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90" w:type="pct"/>
            <w:vMerge w:val="continue"/>
            <w:vAlign w:val="center"/>
          </w:tcPr>
          <w:p>
            <w:pPr>
              <w:spacing w:line="440" w:lineRule="exact"/>
              <w:ind w:right="-105" w:rightChars="-50"/>
              <w:jc w:val="center"/>
              <w:rPr>
                <w:rFonts w:hint="eastAsia" w:ascii="新宋体" w:hAnsi="新宋体" w:eastAsia="新宋体"/>
                <w:szCs w:val="22"/>
                <w:lang w:val="en-US" w:eastAsia="zh-CN"/>
              </w:rPr>
            </w:pPr>
          </w:p>
        </w:tc>
        <w:tc>
          <w:tcPr>
            <w:tcW w:w="1080" w:type="pct"/>
            <w:vAlign w:val="center"/>
          </w:tcPr>
          <w:p>
            <w:pPr>
              <w:spacing w:line="440" w:lineRule="exact"/>
              <w:ind w:right="-107" w:rightChars="-51"/>
              <w:jc w:val="center"/>
              <w:rPr>
                <w:rFonts w:hint="default" w:ascii="宋体" w:hAnsi="宋体" w:eastAsia="宋体"/>
                <w:sz w:val="21"/>
                <w:szCs w:val="21"/>
                <w:lang w:val="en-US" w:eastAsia="zh-CN"/>
              </w:rPr>
            </w:pPr>
            <w:r>
              <w:rPr>
                <w:rFonts w:hint="default" w:ascii="宋体" w:hAnsi="宋体" w:eastAsia="宋体" w:cs="Times New Roman"/>
                <w:color w:val="000000"/>
                <w:kern w:val="2"/>
                <w:sz w:val="21"/>
                <w:szCs w:val="24"/>
                <w:lang w:val="en-US" w:eastAsia="zh-CN" w:bidi="ar-SA"/>
              </w:rPr>
              <w:t>资质要求</w:t>
            </w:r>
          </w:p>
        </w:tc>
        <w:tc>
          <w:tcPr>
            <w:tcW w:w="3329" w:type="pct"/>
            <w:vAlign w:val="center"/>
          </w:tcPr>
          <w:p>
            <w:pPr>
              <w:jc w:val="left"/>
              <w:rPr>
                <w:rFonts w:hint="eastAsia" w:ascii="宋体" w:hAnsi="宋体"/>
                <w:sz w:val="21"/>
                <w:szCs w:val="21"/>
              </w:rPr>
            </w:pPr>
            <w:r>
              <w:rPr>
                <w:rFonts w:hint="eastAsia" w:ascii="宋体" w:hAnsi="宋体"/>
                <w:color w:val="000000"/>
                <w:sz w:val="21"/>
                <w:szCs w:val="21"/>
              </w:rPr>
              <w:t>投标方具有合法有效的企业法人营业执照、税务登记证及组织机构代码证或证照合一的营业执照，投标时需提供原件扫描件（原件备查）</w:t>
            </w:r>
            <w:r>
              <w:rPr>
                <w:rFonts w:hint="eastAsia" w:ascii="宋体" w:hAnsi="宋体"/>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90" w:type="pct"/>
            <w:vMerge w:val="continue"/>
            <w:vAlign w:val="center"/>
          </w:tcPr>
          <w:p>
            <w:pPr>
              <w:spacing w:line="440" w:lineRule="exact"/>
              <w:ind w:right="-105" w:rightChars="-50"/>
              <w:jc w:val="center"/>
              <w:rPr>
                <w:rFonts w:hint="eastAsia" w:ascii="新宋体" w:hAnsi="新宋体" w:eastAsia="新宋体"/>
                <w:szCs w:val="22"/>
                <w:lang w:val="en-US" w:eastAsia="zh-CN"/>
              </w:rPr>
            </w:pPr>
          </w:p>
        </w:tc>
        <w:tc>
          <w:tcPr>
            <w:tcW w:w="1080" w:type="pct"/>
            <w:vAlign w:val="center"/>
          </w:tcPr>
          <w:p>
            <w:pPr>
              <w:spacing w:line="440" w:lineRule="exact"/>
              <w:ind w:right="-107" w:rightChars="-51"/>
              <w:jc w:val="center"/>
              <w:rPr>
                <w:rFonts w:hint="default" w:ascii="宋体" w:hAnsi="宋体" w:eastAsia="宋体" w:cs="Times New Roman"/>
                <w:color w:val="000000"/>
                <w:kern w:val="2"/>
                <w:sz w:val="21"/>
                <w:szCs w:val="24"/>
                <w:lang w:val="en-US" w:eastAsia="zh-CN" w:bidi="ar-SA"/>
              </w:rPr>
            </w:pPr>
            <w:r>
              <w:rPr>
                <w:rFonts w:hint="eastAsia" w:ascii="宋体" w:hAnsi="宋体" w:cs="Times New Roman"/>
                <w:color w:val="000000"/>
                <w:kern w:val="2"/>
                <w:sz w:val="21"/>
                <w:szCs w:val="24"/>
                <w:lang w:val="en-US" w:eastAsia="zh-CN" w:bidi="ar-SA"/>
              </w:rPr>
              <w:t>服务</w:t>
            </w:r>
            <w:r>
              <w:rPr>
                <w:rFonts w:hint="eastAsia" w:ascii="宋体" w:hAnsi="宋体" w:eastAsia="宋体" w:cs="Times New Roman"/>
                <w:color w:val="000000"/>
                <w:kern w:val="2"/>
                <w:sz w:val="21"/>
                <w:szCs w:val="24"/>
                <w:lang w:val="en-US" w:eastAsia="zh-CN" w:bidi="ar-SA"/>
              </w:rPr>
              <w:t>工期要求</w:t>
            </w:r>
          </w:p>
        </w:tc>
        <w:tc>
          <w:tcPr>
            <w:tcW w:w="3329" w:type="pct"/>
            <w:vAlign w:val="center"/>
          </w:tcPr>
          <w:p>
            <w:pPr>
              <w:jc w:val="left"/>
              <w:rPr>
                <w:rFonts w:hint="eastAsia" w:ascii="宋体" w:hAnsi="宋体"/>
                <w:color w:val="000000"/>
                <w:sz w:val="21"/>
                <w:szCs w:val="21"/>
              </w:rPr>
            </w:pPr>
            <w:r>
              <w:rPr>
                <w:rFonts w:hint="eastAsia" w:ascii="宋体" w:hAnsi="宋体"/>
                <w:bCs/>
                <w:color w:val="000000"/>
                <w:szCs w:val="21"/>
                <w:lang w:val="en-US" w:eastAsia="zh-CN"/>
              </w:rPr>
              <w:t>本项目自合同签署后生效，总服务工期为36个月。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90" w:type="pct"/>
            <w:vMerge w:val="continue"/>
            <w:vAlign w:val="center"/>
          </w:tcPr>
          <w:p>
            <w:pPr>
              <w:spacing w:line="440" w:lineRule="exact"/>
              <w:ind w:right="-105" w:rightChars="-50"/>
              <w:jc w:val="center"/>
              <w:rPr>
                <w:rFonts w:hint="eastAsia" w:ascii="新宋体" w:hAnsi="新宋体" w:eastAsia="新宋体"/>
                <w:szCs w:val="22"/>
                <w:lang w:val="en-US" w:eastAsia="zh-CN"/>
              </w:rPr>
            </w:pPr>
          </w:p>
        </w:tc>
        <w:tc>
          <w:tcPr>
            <w:tcW w:w="1080" w:type="pct"/>
            <w:vAlign w:val="center"/>
          </w:tcPr>
          <w:p>
            <w:pPr>
              <w:spacing w:line="440" w:lineRule="exact"/>
              <w:ind w:right="-107" w:rightChars="-51"/>
              <w:jc w:val="center"/>
              <w:rPr>
                <w:rFonts w:hint="default" w:ascii="宋体" w:hAnsi="宋体" w:eastAsia="宋体" w:cs="Times New Roman"/>
                <w:color w:val="000000"/>
                <w:kern w:val="2"/>
                <w:sz w:val="21"/>
                <w:szCs w:val="24"/>
                <w:lang w:val="en-US" w:eastAsia="zh-CN" w:bidi="ar-SA"/>
              </w:rPr>
            </w:pPr>
            <w:r>
              <w:rPr>
                <w:rFonts w:hint="eastAsia" w:ascii="宋体" w:hAnsi="宋体" w:eastAsia="宋体" w:cs="Times New Roman"/>
                <w:color w:val="000000"/>
                <w:kern w:val="2"/>
                <w:sz w:val="21"/>
                <w:szCs w:val="24"/>
                <w:lang w:val="en-US" w:eastAsia="zh-CN" w:bidi="ar-SA"/>
              </w:rPr>
              <w:t>交货期与工期要求</w:t>
            </w:r>
          </w:p>
        </w:tc>
        <w:tc>
          <w:tcPr>
            <w:tcW w:w="3329" w:type="pct"/>
            <w:vAlign w:val="center"/>
          </w:tcPr>
          <w:p>
            <w:pPr>
              <w:jc w:val="left"/>
              <w:rPr>
                <w:rFonts w:hint="eastAsia" w:ascii="宋体" w:hAnsi="宋体"/>
                <w:color w:val="000000"/>
                <w:sz w:val="21"/>
                <w:szCs w:val="21"/>
              </w:rPr>
            </w:pPr>
            <w:r>
              <w:rPr>
                <w:rFonts w:hint="eastAsia"/>
                <w:szCs w:val="21"/>
                <w:lang w:val="en-US" w:eastAsia="zh-CN"/>
              </w:rPr>
              <w:t>投标人须承诺在招标人通知3个工作日内到现场开始转运一般固体废物，检修期间产生的固废要求在15个工作日完成转运，</w:t>
            </w:r>
            <w:r>
              <w:rPr>
                <w:rFonts w:hint="eastAsia"/>
                <w:color w:val="auto"/>
                <w:szCs w:val="21"/>
                <w:highlight w:val="none"/>
              </w:rPr>
              <w:t>超过</w:t>
            </w:r>
            <w:r>
              <w:rPr>
                <w:rFonts w:hint="eastAsia"/>
                <w:color w:val="auto"/>
                <w:szCs w:val="21"/>
                <w:highlight w:val="none"/>
                <w:lang w:eastAsia="zh-CN"/>
              </w:rPr>
              <w:t>服务</w:t>
            </w:r>
            <w:r>
              <w:rPr>
                <w:rFonts w:hint="eastAsia"/>
                <w:color w:val="auto"/>
                <w:szCs w:val="21"/>
                <w:highlight w:val="none"/>
              </w:rPr>
              <w:t>工期将被</w:t>
            </w:r>
            <w:r>
              <w:rPr>
                <w:color w:val="auto"/>
                <w:szCs w:val="21"/>
                <w:highlight w:val="none"/>
              </w:rPr>
              <w:t>视为违约，依据合同条款</w:t>
            </w:r>
            <w:r>
              <w:rPr>
                <w:rFonts w:hint="eastAsia"/>
                <w:color w:val="auto"/>
                <w:szCs w:val="21"/>
                <w:highlight w:val="none"/>
              </w:rPr>
              <w:t>进行</w:t>
            </w:r>
            <w:r>
              <w:rPr>
                <w:color w:val="auto"/>
                <w:szCs w:val="21"/>
                <w:highlight w:val="none"/>
              </w:rPr>
              <w:t>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90" w:type="pct"/>
            <w:vMerge w:val="continue"/>
            <w:vAlign w:val="center"/>
          </w:tcPr>
          <w:p>
            <w:pPr>
              <w:spacing w:line="440" w:lineRule="exact"/>
              <w:ind w:right="-105" w:rightChars="-50"/>
              <w:jc w:val="center"/>
              <w:rPr>
                <w:rFonts w:hint="eastAsia" w:ascii="新宋体" w:hAnsi="新宋体" w:eastAsia="新宋体"/>
                <w:szCs w:val="22"/>
                <w:lang w:val="en-US" w:eastAsia="zh-CN"/>
              </w:rPr>
            </w:pPr>
          </w:p>
        </w:tc>
        <w:tc>
          <w:tcPr>
            <w:tcW w:w="1080" w:type="pct"/>
            <w:vAlign w:val="center"/>
          </w:tcPr>
          <w:p>
            <w:pPr>
              <w:spacing w:line="440" w:lineRule="exact"/>
              <w:ind w:right="-107" w:rightChars="-51"/>
              <w:jc w:val="center"/>
              <w:rPr>
                <w:rFonts w:hint="default" w:ascii="宋体" w:hAnsi="宋体" w:eastAsia="宋体" w:cs="Times New Roman"/>
                <w:color w:val="000000"/>
                <w:kern w:val="2"/>
                <w:sz w:val="21"/>
                <w:szCs w:val="24"/>
                <w:lang w:val="en-US" w:eastAsia="zh-CN" w:bidi="ar-SA"/>
              </w:rPr>
            </w:pPr>
            <w:r>
              <w:rPr>
                <w:rFonts w:hint="eastAsia" w:ascii="宋体" w:hAnsi="宋体" w:eastAsia="宋体" w:cs="Times New Roman"/>
                <w:color w:val="000000"/>
                <w:kern w:val="2"/>
                <w:sz w:val="21"/>
                <w:szCs w:val="24"/>
                <w:lang w:val="en-US" w:eastAsia="zh-CN" w:bidi="ar-SA"/>
              </w:rPr>
              <w:t>HSE专项要求</w:t>
            </w:r>
          </w:p>
        </w:tc>
        <w:tc>
          <w:tcPr>
            <w:tcW w:w="3329" w:type="pct"/>
            <w:vAlign w:val="center"/>
          </w:tcPr>
          <w:p>
            <w:pPr>
              <w:jc w:val="left"/>
              <w:rPr>
                <w:rFonts w:hint="eastAsia" w:ascii="宋体" w:hAnsi="宋体"/>
                <w:color w:val="000000"/>
                <w:sz w:val="21"/>
                <w:szCs w:val="21"/>
              </w:rPr>
            </w:pPr>
            <w:r>
              <w:rPr>
                <w:rFonts w:hint="eastAsia" w:ascii="宋体" w:hAnsi="宋体" w:eastAsia="宋体" w:cs="Times New Roman"/>
                <w:color w:val="000000"/>
                <w:kern w:val="2"/>
                <w:sz w:val="21"/>
                <w:szCs w:val="24"/>
                <w:lang w:val="en-US" w:eastAsia="zh-CN" w:bidi="ar-SA"/>
              </w:rPr>
              <w:t>投标人必须遵守《</w:t>
            </w:r>
            <w:r>
              <w:rPr>
                <w:rFonts w:hint="eastAsia" w:ascii="宋体" w:hAnsi="宋体" w:cs="Times New Roman"/>
                <w:color w:val="000000"/>
                <w:kern w:val="2"/>
                <w:sz w:val="21"/>
                <w:szCs w:val="24"/>
                <w:lang w:val="en-US" w:eastAsia="zh-CN" w:bidi="ar-SA"/>
              </w:rPr>
              <w:t>华鹤</w:t>
            </w:r>
            <w:r>
              <w:rPr>
                <w:rFonts w:hint="eastAsia" w:ascii="宋体" w:hAnsi="宋体" w:eastAsia="宋体" w:cs="Times New Roman"/>
                <w:color w:val="000000"/>
                <w:kern w:val="2"/>
                <w:sz w:val="21"/>
                <w:szCs w:val="24"/>
                <w:lang w:val="en-US" w:eastAsia="zh-CN" w:bidi="ar-SA"/>
              </w:rPr>
              <w:t>公司承包商HSE协议》，此协议为HSE最低要求。投标人需充分考虑HSE协议具体条款对商务报价造成的影响，该HSE协议条款不允许偏离。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90" w:type="pct"/>
            <w:vMerge w:val="continue"/>
            <w:vAlign w:val="center"/>
          </w:tcPr>
          <w:p>
            <w:pPr>
              <w:spacing w:line="440" w:lineRule="exact"/>
              <w:ind w:right="-105" w:rightChars="-50"/>
              <w:jc w:val="center"/>
              <w:rPr>
                <w:rFonts w:hint="eastAsia" w:ascii="新宋体" w:hAnsi="新宋体" w:eastAsia="新宋体"/>
                <w:szCs w:val="22"/>
                <w:lang w:val="en-US" w:eastAsia="zh-CN"/>
              </w:rPr>
            </w:pPr>
          </w:p>
        </w:tc>
        <w:tc>
          <w:tcPr>
            <w:tcW w:w="1080" w:type="pct"/>
            <w:vAlign w:val="center"/>
          </w:tcPr>
          <w:p>
            <w:pPr>
              <w:spacing w:line="440" w:lineRule="exact"/>
              <w:ind w:right="-107" w:rightChars="-51"/>
              <w:jc w:val="center"/>
              <w:rPr>
                <w:rFonts w:hint="eastAsia" w:ascii="宋体" w:hAnsi="宋体" w:eastAsia="宋体" w:cs="Times New Roman"/>
                <w:color w:val="000000"/>
                <w:kern w:val="2"/>
                <w:sz w:val="21"/>
                <w:szCs w:val="24"/>
                <w:lang w:val="en-US" w:eastAsia="zh-CN" w:bidi="ar-SA"/>
              </w:rPr>
            </w:pPr>
            <w:r>
              <w:rPr>
                <w:rFonts w:hint="eastAsia" w:ascii="宋体" w:hAnsi="宋体"/>
                <w:color w:val="FF0000"/>
                <w:szCs w:val="21"/>
              </w:rPr>
              <w:t>★</w:t>
            </w:r>
            <w:r>
              <w:rPr>
                <w:rFonts w:hint="eastAsia" w:ascii="宋体" w:hAnsi="宋体" w:cs="宋体"/>
                <w:color w:val="FF0000"/>
                <w:spacing w:val="-8"/>
                <w:sz w:val="21"/>
                <w:szCs w:val="21"/>
                <w:highlight w:val="none"/>
                <w:lang w:val="en-US" w:eastAsia="zh-CN"/>
              </w:rPr>
              <w:t>偏离</w:t>
            </w:r>
          </w:p>
        </w:tc>
        <w:tc>
          <w:tcPr>
            <w:tcW w:w="3329" w:type="pct"/>
            <w:vAlign w:val="center"/>
          </w:tcPr>
          <w:p>
            <w:pPr>
              <w:jc w:val="left"/>
              <w:rPr>
                <w:rFonts w:hint="eastAsia" w:ascii="宋体" w:hAnsi="宋体"/>
                <w:color w:val="000000"/>
                <w:sz w:val="21"/>
                <w:szCs w:val="21"/>
              </w:rPr>
            </w:pPr>
            <w:r>
              <w:rPr>
                <w:rFonts w:hint="eastAsia"/>
                <w:color w:val="auto"/>
                <w:lang w:val="en-US" w:eastAsia="zh-CN"/>
              </w:rPr>
              <w:t>一般指标偏差可接受的</w:t>
            </w:r>
            <w:r>
              <w:rPr>
                <w:rFonts w:hint="eastAsia"/>
                <w:color w:val="FF0000"/>
                <w:lang w:val="en-US" w:eastAsia="zh-CN"/>
              </w:rPr>
              <w:t>最多项数为[3]</w:t>
            </w:r>
            <w:r>
              <w:rPr>
                <w:rFonts w:hint="eastAsia"/>
                <w:color w:val="auto"/>
                <w:lang w:val="en-US" w:eastAsia="zh-CN"/>
              </w:rPr>
              <w:t>项，经评审一般指标偏离项数超出的，其投标将被否决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pct"/>
            <w:vMerge w:val="restart"/>
            <w:vAlign w:val="center"/>
          </w:tcPr>
          <w:p>
            <w:pPr>
              <w:spacing w:line="440" w:lineRule="exact"/>
              <w:ind w:right="-105" w:rightChars="-50"/>
              <w:jc w:val="center"/>
              <w:rPr>
                <w:rFonts w:ascii="新宋体" w:hAnsi="新宋体" w:eastAsia="新宋体"/>
                <w:szCs w:val="22"/>
              </w:rPr>
            </w:pPr>
            <w:r>
              <w:rPr>
                <w:rFonts w:ascii="新宋体" w:hAnsi="新宋体" w:eastAsia="新宋体"/>
                <w:szCs w:val="22"/>
              </w:rPr>
              <w:t>价格评审</w:t>
            </w:r>
          </w:p>
        </w:tc>
        <w:tc>
          <w:tcPr>
            <w:tcW w:w="1080" w:type="pct"/>
            <w:vAlign w:val="center"/>
          </w:tcPr>
          <w:p>
            <w:pPr>
              <w:spacing w:line="440" w:lineRule="exact"/>
              <w:ind w:right="-107" w:rightChars="-51"/>
              <w:jc w:val="center"/>
              <w:rPr>
                <w:rFonts w:ascii="宋体" w:hAnsi="宋体"/>
                <w:szCs w:val="21"/>
              </w:rPr>
            </w:pPr>
            <w:r>
              <w:rPr>
                <w:rFonts w:ascii="宋体" w:hAnsi="宋体"/>
                <w:szCs w:val="21"/>
              </w:rPr>
              <w:t>算术性修正</w:t>
            </w:r>
          </w:p>
        </w:tc>
        <w:tc>
          <w:tcPr>
            <w:tcW w:w="3329" w:type="pct"/>
          </w:tcPr>
          <w:p>
            <w:pPr>
              <w:spacing w:line="240" w:lineRule="auto"/>
              <w:ind w:right="-36" w:rightChars="-17"/>
              <w:rPr>
                <w:rFonts w:ascii="宋体" w:hAnsi="宋体"/>
                <w:szCs w:val="21"/>
              </w:rPr>
            </w:pPr>
            <w:r>
              <w:rPr>
                <w:rFonts w:ascii="宋体" w:hAnsi="宋体" w:cs="宋体"/>
                <w:color w:val="000000"/>
                <w:szCs w:val="21"/>
              </w:rPr>
              <w:t>评标委员会可修正计算错误，修正后的价格(不含增值税)将作为投标人的评标价格(不含增值税)。投标文件中含增值税价与不含增值税价和增值税率的计算结果不一致时，以计算结果修正含增值税价为准；投标文件中投标总价内容与分项报价表内容不一致时，以投标分项报价表内容为准；投标文件的大写金额和小写金额不一致时，以大写金额为准；总价金额与按单价汇总金额不一致时，以单价金额计算结果为准；单价金额小数点有明显错位时，以总价为准，并修改单价。如果投标人不接受对其错误的更正，其投标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pct"/>
            <w:vMerge w:val="continue"/>
          </w:tcPr>
          <w:p>
            <w:pPr>
              <w:spacing w:line="440" w:lineRule="exact"/>
              <w:ind w:right="-874" w:rightChars="-416"/>
              <w:jc w:val="center"/>
              <w:rPr>
                <w:rFonts w:ascii="新宋体" w:hAnsi="新宋体" w:eastAsia="新宋体"/>
                <w:szCs w:val="22"/>
              </w:rPr>
            </w:pPr>
          </w:p>
        </w:tc>
        <w:tc>
          <w:tcPr>
            <w:tcW w:w="1080" w:type="pct"/>
            <w:vAlign w:val="center"/>
          </w:tcPr>
          <w:p>
            <w:pPr>
              <w:spacing w:line="440" w:lineRule="exact"/>
              <w:ind w:right="-36" w:rightChars="-17"/>
              <w:jc w:val="center"/>
              <w:rPr>
                <w:rFonts w:ascii="新宋体" w:hAnsi="新宋体" w:eastAsia="新宋体"/>
                <w:szCs w:val="21"/>
              </w:rPr>
            </w:pPr>
            <w:r>
              <w:rPr>
                <w:rFonts w:ascii="新宋体" w:hAnsi="新宋体" w:eastAsia="新宋体"/>
                <w:szCs w:val="21"/>
              </w:rPr>
              <w:t>评标价格</w:t>
            </w:r>
          </w:p>
        </w:tc>
        <w:tc>
          <w:tcPr>
            <w:tcW w:w="3329" w:type="pct"/>
          </w:tcPr>
          <w:p>
            <w:pPr>
              <w:spacing w:line="400" w:lineRule="exact"/>
              <w:rPr>
                <w:rFonts w:ascii="新宋体" w:hAnsi="新宋体" w:eastAsia="新宋体"/>
                <w:szCs w:val="21"/>
              </w:rPr>
            </w:pPr>
            <w:r>
              <w:rPr>
                <w:rFonts w:ascii="新宋体" w:hAnsi="新宋体" w:eastAsia="新宋体"/>
                <w:szCs w:val="21"/>
              </w:rPr>
              <w:t>评标价格=不含税价格+</w:t>
            </w:r>
            <w:r>
              <w:rPr>
                <w:rFonts w:ascii="宋体" w:hAnsi="宋体"/>
                <w:szCs w:val="21"/>
              </w:rPr>
              <w:t>算术性修正值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pct"/>
            <w:vMerge w:val="continue"/>
          </w:tcPr>
          <w:p>
            <w:pPr>
              <w:spacing w:line="440" w:lineRule="exact"/>
              <w:ind w:right="-874" w:rightChars="-416"/>
              <w:jc w:val="center"/>
              <w:rPr>
                <w:rFonts w:ascii="新宋体" w:hAnsi="新宋体" w:eastAsia="新宋体"/>
                <w:szCs w:val="22"/>
              </w:rPr>
            </w:pPr>
          </w:p>
        </w:tc>
        <w:tc>
          <w:tcPr>
            <w:tcW w:w="1080" w:type="pct"/>
            <w:vAlign w:val="center"/>
          </w:tcPr>
          <w:p>
            <w:pPr>
              <w:spacing w:line="440" w:lineRule="exact"/>
              <w:ind w:right="-36" w:rightChars="-17"/>
              <w:jc w:val="center"/>
              <w:rPr>
                <w:rFonts w:hint="default" w:ascii="新宋体" w:hAnsi="新宋体" w:eastAsia="新宋体" w:cs="Times New Roman"/>
                <w:szCs w:val="21"/>
                <w:lang w:val="en-US" w:eastAsia="zh-CN"/>
              </w:rPr>
            </w:pPr>
            <w:r>
              <w:rPr>
                <w:rFonts w:hint="eastAsia" w:ascii="新宋体" w:hAnsi="新宋体" w:eastAsia="新宋体" w:cs="Times New Roman"/>
                <w:szCs w:val="21"/>
                <w:lang w:val="en-US" w:eastAsia="zh-CN"/>
              </w:rPr>
              <w:t>评审标准</w:t>
            </w:r>
          </w:p>
        </w:tc>
        <w:tc>
          <w:tcPr>
            <w:tcW w:w="3329" w:type="pct"/>
          </w:tcPr>
          <w:p>
            <w:pPr>
              <w:spacing w:line="240" w:lineRule="auto"/>
              <w:rPr>
                <w:rFonts w:hint="default" w:ascii="新宋体" w:hAnsi="新宋体" w:eastAsia="新宋体"/>
                <w:szCs w:val="21"/>
                <w:lang w:val="en-US" w:eastAsia="zh-CN"/>
              </w:rPr>
            </w:pPr>
            <w:r>
              <w:rPr>
                <w:rFonts w:hint="eastAsia" w:ascii="新宋体" w:hAnsi="新宋体" w:eastAsia="新宋体"/>
                <w:szCs w:val="21"/>
                <w:lang w:val="en-US" w:eastAsia="zh-CN"/>
              </w:rPr>
              <w:t>商务、技术合格，回收价格最高中标。</w:t>
            </w:r>
            <w:r>
              <w:rPr>
                <w:rFonts w:hint="eastAsia" w:ascii="宋体" w:hAnsi="宋体" w:eastAsia="宋体" w:cs="Times New Roman"/>
                <w:kern w:val="2"/>
                <w:sz w:val="21"/>
                <w:szCs w:val="21"/>
                <w:lang w:val="en-US" w:eastAsia="zh-CN" w:bidi="ar-SA"/>
              </w:rPr>
              <w:t>如存在合格最高价应答人价格一致的情况，可按照服务完成时间、注册资金优先顺序确定成交人。投标价低于投标控制价的投标人将被拒绝。</w:t>
            </w:r>
          </w:p>
        </w:tc>
      </w:tr>
    </w:tbl>
    <w:p>
      <w:pPr>
        <w:jc w:val="center"/>
        <w:rPr>
          <w:sz w:val="24"/>
        </w:rPr>
      </w:pPr>
      <w:r>
        <w:rPr>
          <w:sz w:val="24"/>
        </w:rPr>
        <w:br w:type="page"/>
      </w:r>
    </w:p>
    <w:p>
      <w:pPr>
        <w:spacing w:line="440" w:lineRule="exact"/>
        <w:jc w:val="center"/>
        <w:rPr>
          <w:rFonts w:asciiTheme="minorEastAsia" w:hAnsiTheme="minorEastAsia" w:eastAsiaTheme="minorEastAsia"/>
          <w:b/>
          <w:color w:val="000000"/>
          <w:sz w:val="36"/>
          <w:szCs w:val="36"/>
        </w:rPr>
      </w:pPr>
    </w:p>
    <w:p>
      <w:pPr>
        <w:spacing w:line="440" w:lineRule="exact"/>
        <w:jc w:val="center"/>
        <w:rPr>
          <w:rFonts w:hint="eastAsia" w:asciiTheme="minorEastAsia" w:hAnsiTheme="minorEastAsia" w:eastAsiaTheme="minorEastAsia"/>
          <w:b/>
          <w:bCs/>
          <w:sz w:val="36"/>
          <w:szCs w:val="36"/>
          <w:lang w:eastAsia="zh-CN"/>
        </w:rPr>
      </w:pPr>
      <w:r>
        <w:rPr>
          <w:rFonts w:hint="eastAsia" w:asciiTheme="minorEastAsia" w:hAnsiTheme="minorEastAsia" w:eastAsiaTheme="minorEastAsia"/>
          <w:b/>
          <w:color w:val="000000"/>
          <w:sz w:val="36"/>
          <w:szCs w:val="36"/>
        </w:rPr>
        <w:t>五</w:t>
      </w:r>
      <w:r>
        <w:rPr>
          <w:rFonts w:asciiTheme="minorEastAsia" w:hAnsiTheme="minorEastAsia" w:eastAsiaTheme="minorEastAsia"/>
          <w:b/>
          <w:color w:val="000000"/>
          <w:sz w:val="36"/>
          <w:szCs w:val="36"/>
        </w:rPr>
        <w:t>、</w:t>
      </w:r>
      <w:r>
        <w:rPr>
          <w:rFonts w:hint="eastAsia" w:asciiTheme="minorEastAsia" w:hAnsiTheme="minorEastAsia" w:eastAsiaTheme="minorEastAsia"/>
          <w:b/>
          <w:bCs/>
          <w:sz w:val="36"/>
          <w:szCs w:val="36"/>
        </w:rPr>
        <w:t>技术</w:t>
      </w:r>
      <w:r>
        <w:rPr>
          <w:rFonts w:hint="eastAsia" w:asciiTheme="minorEastAsia" w:hAnsiTheme="minorEastAsia" w:eastAsiaTheme="minorEastAsia"/>
          <w:b/>
          <w:bCs/>
          <w:sz w:val="36"/>
          <w:szCs w:val="36"/>
          <w:lang w:eastAsia="zh-CN"/>
        </w:rPr>
        <w:t>规格</w:t>
      </w:r>
    </w:p>
    <w:p>
      <w:pPr>
        <w:spacing w:line="440" w:lineRule="exact"/>
        <w:ind w:firstLine="1590" w:firstLineChars="495"/>
        <w:rPr>
          <w:rFonts w:ascii="仿宋_GB2312" w:hAnsi="宋体" w:eastAsia="仿宋_GB2312"/>
          <w:b/>
          <w:color w:val="000000"/>
          <w:sz w:val="32"/>
          <w:szCs w:val="32"/>
        </w:rPr>
      </w:pPr>
    </w:p>
    <w:p>
      <w:pPr>
        <w:spacing w:line="440" w:lineRule="exact"/>
        <w:ind w:firstLine="1590" w:firstLineChars="495"/>
        <w:rPr>
          <w:rFonts w:ascii="仿宋_GB2312" w:hAnsi="宋体" w:eastAsia="仿宋_GB2312"/>
          <w:b/>
          <w:color w:val="000000"/>
          <w:sz w:val="32"/>
          <w:szCs w:val="32"/>
        </w:rPr>
      </w:pPr>
    </w:p>
    <w:p>
      <w:pPr>
        <w:tabs>
          <w:tab w:val="left" w:pos="4020"/>
        </w:tabs>
        <w:ind w:firstLine="300" w:firstLineChars="100"/>
        <w:rPr>
          <w:rFonts w:hint="default" w:eastAsia="宋体"/>
          <w:sz w:val="30"/>
          <w:szCs w:val="30"/>
          <w:lang w:val="en-US" w:eastAsia="zh-CN"/>
        </w:rPr>
      </w:pPr>
      <w:r>
        <w:rPr>
          <w:rFonts w:hint="eastAsia"/>
          <w:sz w:val="30"/>
          <w:szCs w:val="30"/>
          <w:lang w:eastAsia="zh-CN"/>
        </w:rPr>
        <w:t>详见：</w:t>
      </w:r>
      <w:r>
        <w:rPr>
          <w:rFonts w:hint="eastAsia" w:ascii="Times New Roman" w:hAnsi="Times New Roman" w:eastAsia="宋体" w:cs="Times New Roman"/>
          <w:sz w:val="30"/>
          <w:szCs w:val="30"/>
          <w:lang w:val="en-US" w:eastAsia="zh-CN"/>
        </w:rPr>
        <w:t>中海石油华鹤煤化有限公司-《2026-202</w:t>
      </w:r>
      <w:r>
        <w:rPr>
          <w:rFonts w:hint="eastAsia" w:cs="Times New Roman"/>
          <w:sz w:val="30"/>
          <w:szCs w:val="30"/>
          <w:lang w:val="en-US" w:eastAsia="zh-CN"/>
        </w:rPr>
        <w:t>9</w:t>
      </w:r>
      <w:r>
        <w:rPr>
          <w:rFonts w:hint="eastAsia" w:ascii="Times New Roman" w:hAnsi="Times New Roman" w:eastAsia="宋体" w:cs="Times New Roman"/>
          <w:sz w:val="30"/>
          <w:szCs w:val="30"/>
          <w:lang w:val="en-US" w:eastAsia="zh-CN"/>
        </w:rPr>
        <w:t>年一般固体废物</w:t>
      </w:r>
      <w:r>
        <w:rPr>
          <w:rFonts w:hint="eastAsia"/>
          <w:sz w:val="30"/>
          <w:szCs w:val="30"/>
        </w:rPr>
        <w:t>处置项目</w:t>
      </w:r>
      <w:r>
        <w:rPr>
          <w:rFonts w:hint="eastAsia"/>
          <w:sz w:val="30"/>
          <w:szCs w:val="30"/>
          <w:lang w:val="en-US" w:eastAsia="zh-CN"/>
        </w:rPr>
        <w:t>技术询价文件》</w:t>
      </w:r>
    </w:p>
    <w:p>
      <w:pPr>
        <w:tabs>
          <w:tab w:val="left" w:pos="4020"/>
        </w:tabs>
        <w:ind w:firstLine="840" w:firstLineChars="400"/>
        <w:rPr>
          <w:rFonts w:hint="eastAsia"/>
          <w:sz w:val="30"/>
          <w:szCs w:val="30"/>
          <w:lang w:val="en-US" w:eastAsia="zh-CN"/>
        </w:rPr>
      </w:pPr>
      <w:r>
        <w:rPr>
          <w:rFonts w:hint="eastAsia"/>
          <w:lang w:val="en-US" w:eastAsia="zh-CN"/>
        </w:rPr>
        <w:t xml:space="preserve"> </w:t>
      </w:r>
      <w:r>
        <w:rPr>
          <w:rFonts w:hint="eastAsia"/>
          <w:sz w:val="30"/>
          <w:szCs w:val="30"/>
          <w:lang w:val="en-US" w:eastAsia="zh-CN"/>
        </w:rPr>
        <w:t xml:space="preserve">    </w:t>
      </w:r>
    </w:p>
    <w:p>
      <w:pPr>
        <w:tabs>
          <w:tab w:val="left" w:pos="4020"/>
        </w:tabs>
        <w:ind w:firstLine="300" w:firstLineChars="100"/>
        <w:rPr>
          <w:rFonts w:hint="eastAsia"/>
          <w:sz w:val="30"/>
          <w:szCs w:val="30"/>
        </w:rPr>
      </w:pPr>
      <w:r>
        <w:rPr>
          <w:rFonts w:hint="eastAsia"/>
          <w:sz w:val="30"/>
          <w:szCs w:val="30"/>
        </w:rPr>
        <w:br w:type="page"/>
      </w:r>
    </w:p>
    <w:p>
      <w:pPr>
        <w:pStyle w:val="22"/>
        <w:rPr>
          <w:rFonts w:asciiTheme="minorEastAsia" w:hAnsiTheme="minorEastAsia" w:eastAsiaTheme="minorEastAsia"/>
          <w:sz w:val="36"/>
          <w:szCs w:val="36"/>
        </w:rPr>
      </w:pPr>
      <w:bookmarkStart w:id="11" w:name="_Toc421255686"/>
      <w:r>
        <w:rPr>
          <w:rFonts w:hint="eastAsia" w:asciiTheme="minorEastAsia" w:hAnsiTheme="minorEastAsia" w:eastAsiaTheme="minorEastAsia"/>
          <w:sz w:val="36"/>
          <w:szCs w:val="36"/>
        </w:rPr>
        <w:t>六</w:t>
      </w:r>
      <w:r>
        <w:rPr>
          <w:rFonts w:asciiTheme="minorEastAsia" w:hAnsiTheme="minorEastAsia" w:eastAsiaTheme="minorEastAsia"/>
          <w:sz w:val="36"/>
          <w:szCs w:val="36"/>
        </w:rPr>
        <w:t>、</w:t>
      </w:r>
      <w:r>
        <w:rPr>
          <w:rFonts w:hint="eastAsia" w:asciiTheme="minorEastAsia" w:hAnsiTheme="minorEastAsia" w:eastAsiaTheme="minorEastAsia"/>
          <w:sz w:val="36"/>
          <w:szCs w:val="36"/>
        </w:rPr>
        <w:t>格式附件</w:t>
      </w:r>
    </w:p>
    <w:p>
      <w:pPr>
        <w:pStyle w:val="22"/>
        <w:jc w:val="center"/>
        <w:rPr>
          <w:szCs w:val="28"/>
        </w:rPr>
      </w:pPr>
      <w:r>
        <w:rPr>
          <w:rFonts w:hint="eastAsia"/>
          <w:szCs w:val="28"/>
        </w:rPr>
        <w:t>法定代表人身份证明</w:t>
      </w:r>
      <w:bookmarkEnd w:id="11"/>
    </w:p>
    <w:p>
      <w:pPr>
        <w:spacing w:line="440" w:lineRule="exact"/>
      </w:pPr>
    </w:p>
    <w:p>
      <w:pPr>
        <w:spacing w:line="440" w:lineRule="exact"/>
      </w:pPr>
    </w:p>
    <w:p>
      <w:pPr>
        <w:spacing w:line="440" w:lineRule="exact"/>
        <w:rPr>
          <w:rFonts w:hint="eastAsia" w:ascii="宋体" w:hAnsi="宋体" w:eastAsia="宋体" w:cs="宋体"/>
          <w:sz w:val="21"/>
          <w:szCs w:val="21"/>
        </w:rPr>
      </w:pPr>
      <w:r>
        <w:rPr>
          <w:rFonts w:hint="eastAsia" w:ascii="宋体" w:hAnsi="宋体" w:eastAsia="宋体" w:cs="宋体"/>
          <w:sz w:val="21"/>
          <w:szCs w:val="21"/>
        </w:rPr>
        <w:t>投标人名称：</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pPr>
        <w:spacing w:line="440" w:lineRule="exact"/>
        <w:rPr>
          <w:rFonts w:hint="eastAsia" w:ascii="宋体" w:hAnsi="宋体" w:eastAsia="宋体" w:cs="宋体"/>
          <w:sz w:val="21"/>
          <w:szCs w:val="21"/>
        </w:rPr>
      </w:pPr>
      <w:r>
        <w:rPr>
          <w:rFonts w:hint="eastAsia" w:ascii="宋体" w:hAnsi="宋体" w:eastAsia="宋体" w:cs="宋体"/>
          <w:sz w:val="21"/>
          <w:szCs w:val="21"/>
        </w:rPr>
        <w:t>单位性质：</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pPr>
        <w:spacing w:line="440" w:lineRule="exact"/>
        <w:rPr>
          <w:rFonts w:hint="eastAsia" w:ascii="宋体" w:hAnsi="宋体" w:eastAsia="宋体" w:cs="宋体"/>
          <w:sz w:val="21"/>
          <w:szCs w:val="21"/>
        </w:rPr>
      </w:pPr>
      <w:r>
        <w:rPr>
          <w:rFonts w:hint="eastAsia" w:ascii="宋体" w:hAnsi="宋体" w:eastAsia="宋体" w:cs="宋体"/>
          <w:sz w:val="21"/>
          <w:szCs w:val="21"/>
        </w:rPr>
        <w:t>地址：</w:t>
      </w:r>
      <w:r>
        <w:rPr>
          <w:rFonts w:hint="eastAsia" w:ascii="宋体" w:hAnsi="宋体" w:eastAsia="宋体" w:cs="宋体"/>
          <w:sz w:val="21"/>
          <w:szCs w:val="21"/>
          <w:u w:val="single"/>
        </w:rPr>
        <w:t xml:space="preserve">                                   </w:t>
      </w:r>
    </w:p>
    <w:p>
      <w:pPr>
        <w:spacing w:line="440" w:lineRule="exact"/>
        <w:rPr>
          <w:rFonts w:hint="eastAsia" w:ascii="宋体" w:hAnsi="宋体" w:eastAsia="宋体" w:cs="宋体"/>
          <w:sz w:val="21"/>
          <w:szCs w:val="21"/>
        </w:rPr>
      </w:pPr>
      <w:r>
        <w:rPr>
          <w:rFonts w:hint="eastAsia" w:ascii="宋体" w:hAnsi="宋体" w:eastAsia="宋体" w:cs="宋体"/>
          <w:sz w:val="21"/>
          <w:szCs w:val="21"/>
        </w:rPr>
        <w:t>姓名：</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性别：</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年龄：</w:t>
      </w:r>
      <w:r>
        <w:rPr>
          <w:rFonts w:hint="eastAsia" w:ascii="宋体" w:hAnsi="宋体" w:eastAsia="宋体" w:cs="宋体"/>
          <w:sz w:val="21"/>
          <w:szCs w:val="21"/>
          <w:u w:val="single"/>
        </w:rPr>
        <w:t xml:space="preserve">        </w:t>
      </w:r>
      <w:r>
        <w:rPr>
          <w:rFonts w:hint="eastAsia" w:ascii="宋体" w:hAnsi="宋体" w:eastAsia="宋体" w:cs="宋体"/>
          <w:sz w:val="21"/>
          <w:szCs w:val="21"/>
        </w:rPr>
        <w:t>职务：</w:t>
      </w:r>
      <w:r>
        <w:rPr>
          <w:rFonts w:hint="eastAsia" w:ascii="宋体" w:hAnsi="宋体" w:eastAsia="宋体" w:cs="宋体"/>
          <w:sz w:val="21"/>
          <w:szCs w:val="21"/>
          <w:u w:val="single"/>
        </w:rPr>
        <w:t xml:space="preserve">        </w:t>
      </w:r>
    </w:p>
    <w:p>
      <w:pPr>
        <w:spacing w:line="440" w:lineRule="exact"/>
        <w:rPr>
          <w:rFonts w:hint="eastAsia" w:ascii="宋体" w:hAnsi="宋体" w:eastAsia="宋体" w:cs="宋体"/>
          <w:sz w:val="21"/>
          <w:szCs w:val="21"/>
        </w:rPr>
      </w:pPr>
      <w:r>
        <w:rPr>
          <w:rFonts w:hint="eastAsia" w:ascii="宋体" w:hAnsi="宋体" w:eastAsia="宋体" w:cs="宋体"/>
          <w:sz w:val="21"/>
          <w:szCs w:val="21"/>
        </w:rPr>
        <w:t>系</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（投标人名称）的法定代表人。</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特此证明。</w:t>
      </w:r>
    </w:p>
    <w:p>
      <w:pPr>
        <w:spacing w:line="440" w:lineRule="exact"/>
        <w:rPr>
          <w:rFonts w:hint="eastAsia" w:ascii="宋体" w:hAnsi="宋体" w:eastAsia="宋体" w:cs="宋体"/>
          <w:sz w:val="21"/>
          <w:szCs w:val="21"/>
        </w:rPr>
      </w:pPr>
    </w:p>
    <w:p>
      <w:pPr>
        <w:spacing w:line="440" w:lineRule="exact"/>
        <w:rPr>
          <w:rFonts w:hint="eastAsia" w:ascii="宋体" w:hAnsi="宋体" w:eastAsia="宋体" w:cs="宋体"/>
          <w:sz w:val="21"/>
          <w:szCs w:val="21"/>
        </w:rPr>
      </w:pPr>
    </w:p>
    <w:p>
      <w:pPr>
        <w:spacing w:line="440" w:lineRule="exact"/>
        <w:rPr>
          <w:rFonts w:hint="eastAsia" w:ascii="宋体" w:hAnsi="宋体" w:eastAsia="宋体" w:cs="宋体"/>
          <w:sz w:val="21"/>
          <w:szCs w:val="21"/>
        </w:rPr>
      </w:pPr>
      <w:r>
        <w:rPr>
          <w:rFonts w:hint="eastAsia" w:ascii="宋体" w:hAnsi="宋体" w:eastAsia="宋体" w:cs="宋体"/>
          <w:sz w:val="21"/>
          <w:szCs w:val="21"/>
        </w:rPr>
        <w:t xml:space="preserve">                          投标人：</w:t>
      </w:r>
      <w:r>
        <w:rPr>
          <w:rFonts w:hint="eastAsia" w:ascii="宋体" w:hAnsi="宋体" w:eastAsia="宋体" w:cs="宋体"/>
          <w:sz w:val="21"/>
          <w:szCs w:val="21"/>
          <w:u w:val="single"/>
        </w:rPr>
        <w:t xml:space="preserve">                 </w:t>
      </w:r>
      <w:r>
        <w:rPr>
          <w:rFonts w:hint="eastAsia" w:ascii="宋体" w:hAnsi="宋体" w:eastAsia="宋体" w:cs="宋体"/>
          <w:sz w:val="21"/>
          <w:szCs w:val="21"/>
        </w:rPr>
        <w:t>（盖单位章）</w:t>
      </w:r>
    </w:p>
    <w:p>
      <w:pPr>
        <w:spacing w:line="440" w:lineRule="exact"/>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日           </w:t>
      </w:r>
    </w:p>
    <w:p>
      <w:pPr>
        <w:spacing w:line="440" w:lineRule="exact"/>
        <w:jc w:val="center"/>
        <w:rPr>
          <w:rFonts w:hint="eastAsia" w:ascii="宋体" w:hAnsi="宋体" w:eastAsia="宋体" w:cs="宋体"/>
          <w:sz w:val="21"/>
          <w:szCs w:val="21"/>
        </w:rPr>
      </w:pPr>
    </w:p>
    <w:p>
      <w:pPr>
        <w:spacing w:line="440" w:lineRule="exact"/>
        <w:jc w:val="center"/>
        <w:rPr>
          <w:rFonts w:eastAsia="黑体"/>
        </w:rPr>
      </w:pPr>
    </w:p>
    <w:p>
      <w:pPr>
        <w:spacing w:line="440" w:lineRule="exact"/>
        <w:jc w:val="center"/>
        <w:rPr>
          <w:rFonts w:eastAsia="黑体"/>
        </w:rPr>
      </w:pPr>
    </w:p>
    <w:p>
      <w:pPr>
        <w:spacing w:line="440" w:lineRule="exact"/>
        <w:jc w:val="center"/>
        <w:rPr>
          <w:rFonts w:eastAsia="黑体"/>
        </w:rPr>
      </w:pPr>
    </w:p>
    <w:p>
      <w:pPr>
        <w:spacing w:line="440" w:lineRule="exact"/>
        <w:jc w:val="center"/>
        <w:rPr>
          <w:rFonts w:eastAsia="黑体"/>
        </w:rPr>
      </w:pPr>
    </w:p>
    <w:p>
      <w:pPr>
        <w:spacing w:line="440" w:lineRule="exact"/>
        <w:jc w:val="left"/>
        <w:rPr>
          <w:rFonts w:eastAsia="黑体"/>
        </w:rPr>
      </w:pPr>
      <w:r>
        <w:rPr>
          <w:rFonts w:hint="eastAsia"/>
        </w:rPr>
        <w:t>附法定代表人身份证复印件（正反面）。</w:t>
      </w:r>
      <w:r>
        <w:rPr>
          <w:rFonts w:eastAsia="黑体"/>
        </w:rPr>
        <w:br w:type="page"/>
      </w:r>
    </w:p>
    <w:p>
      <w:pPr>
        <w:pStyle w:val="22"/>
        <w:jc w:val="center"/>
        <w:rPr>
          <w:szCs w:val="28"/>
        </w:rPr>
      </w:pPr>
      <w:bookmarkStart w:id="12" w:name="_Toc152042581"/>
      <w:bookmarkStart w:id="13" w:name="_Toc152045792"/>
      <w:bookmarkStart w:id="14" w:name="_Toc421255687"/>
      <w:bookmarkStart w:id="15" w:name="_Toc144974861"/>
      <w:r>
        <w:rPr>
          <w:rFonts w:hint="eastAsia"/>
          <w:szCs w:val="28"/>
        </w:rPr>
        <w:t>授权委托书</w:t>
      </w:r>
      <w:bookmarkEnd w:id="12"/>
      <w:bookmarkEnd w:id="13"/>
      <w:bookmarkEnd w:id="14"/>
      <w:bookmarkEnd w:id="15"/>
    </w:p>
    <w:p>
      <w:pPr>
        <w:spacing w:line="440" w:lineRule="exact"/>
        <w:rPr>
          <w:rFonts w:eastAsia="黑体"/>
        </w:rPr>
      </w:pPr>
    </w:p>
    <w:p>
      <w:pPr>
        <w:topLinePunct/>
        <w:spacing w:line="440" w:lineRule="exact"/>
        <w:ind w:firstLine="420" w:firstLineChars="200"/>
      </w:pPr>
      <w:r>
        <w:rPr>
          <w:rFonts w:hint="eastAsia"/>
        </w:rPr>
        <w:t>本人</w:t>
      </w:r>
      <w:r>
        <w:rPr>
          <w:u w:val="single"/>
        </w:rPr>
        <w:t xml:space="preserve">       </w:t>
      </w:r>
      <w:r>
        <w:rPr>
          <w:rFonts w:hint="eastAsia"/>
        </w:rPr>
        <w:t>（姓名）系</w:t>
      </w:r>
      <w:r>
        <w:rPr>
          <w:u w:val="single"/>
        </w:rPr>
        <w:t xml:space="preserve">        </w:t>
      </w:r>
      <w:r>
        <w:rPr>
          <w:rFonts w:hint="eastAsia"/>
        </w:rPr>
        <w:t>（投标人名称）的法定代表人，现委托</w:t>
      </w:r>
      <w:r>
        <w:rPr>
          <w:u w:val="single"/>
        </w:rPr>
        <w:t xml:space="preserve">        </w:t>
      </w:r>
      <w:r>
        <w:rPr>
          <w:rFonts w:hint="eastAsia"/>
        </w:rPr>
        <w:t>（姓名）为我方代理人。代理人根据授权，以我方名义签署、澄清、说明、补正、递交、撤回、修改</w:t>
      </w:r>
      <w:r>
        <w:rPr>
          <w:u w:val="single"/>
        </w:rPr>
        <w:t xml:space="preserve">           </w:t>
      </w:r>
      <w:r>
        <w:rPr>
          <w:rFonts w:hint="eastAsia"/>
        </w:rPr>
        <w:t>（项目名称）投标文件、签订合同和处理有关事宜，其法律后果由我方承担。</w:t>
      </w:r>
    </w:p>
    <w:p>
      <w:pPr>
        <w:spacing w:line="440" w:lineRule="exact"/>
      </w:pPr>
      <w:r>
        <w:t xml:space="preserve">    </w:t>
      </w:r>
      <w:r>
        <w:rPr>
          <w:rFonts w:hint="eastAsia"/>
        </w:rPr>
        <w:t>委托期限：</w:t>
      </w:r>
      <w:r>
        <w:rPr>
          <w:u w:val="single"/>
        </w:rPr>
        <w:t xml:space="preserve">             </w:t>
      </w:r>
      <w:r>
        <w:rPr>
          <w:rFonts w:hint="eastAsia"/>
        </w:rPr>
        <w:t>。</w:t>
      </w:r>
    </w:p>
    <w:p>
      <w:pPr>
        <w:spacing w:line="440" w:lineRule="exact"/>
        <w:ind w:firstLine="420" w:firstLineChars="200"/>
      </w:pPr>
      <w:r>
        <w:rPr>
          <w:rFonts w:hint="eastAsia"/>
        </w:rPr>
        <w:t>代理人无转委托权。</w:t>
      </w:r>
    </w:p>
    <w:p>
      <w:pPr>
        <w:spacing w:line="440" w:lineRule="exact"/>
      </w:pPr>
    </w:p>
    <w:p>
      <w:pPr>
        <w:spacing w:line="440" w:lineRule="exact"/>
      </w:pPr>
    </w:p>
    <w:p>
      <w:pPr>
        <w:spacing w:line="440" w:lineRule="exact"/>
      </w:pPr>
      <w:r>
        <w:rPr>
          <w:rFonts w:hint="eastAsia"/>
        </w:rPr>
        <w:t>投标人：</w:t>
      </w:r>
      <w:r>
        <w:rPr>
          <w:u w:val="single"/>
        </w:rPr>
        <w:t xml:space="preserve">                               </w:t>
      </w:r>
      <w:r>
        <w:rPr>
          <w:rFonts w:hint="eastAsia"/>
        </w:rPr>
        <w:t>（盖单位章）</w:t>
      </w:r>
    </w:p>
    <w:p>
      <w:pPr>
        <w:spacing w:line="440" w:lineRule="exact"/>
      </w:pPr>
    </w:p>
    <w:p>
      <w:pPr>
        <w:spacing w:line="440" w:lineRule="exact"/>
      </w:pPr>
      <w:r>
        <w:rPr>
          <w:rFonts w:hint="eastAsia"/>
        </w:rPr>
        <w:t>法定代表人：</w:t>
      </w:r>
      <w:r>
        <w:rPr>
          <w:u w:val="single"/>
        </w:rPr>
        <w:t xml:space="preserve">                               </w:t>
      </w:r>
      <w:r>
        <w:rPr>
          <w:rFonts w:hint="eastAsia"/>
        </w:rPr>
        <w:t>（签字）</w:t>
      </w:r>
    </w:p>
    <w:p>
      <w:pPr>
        <w:spacing w:line="440" w:lineRule="exact"/>
      </w:pPr>
    </w:p>
    <w:p>
      <w:pPr>
        <w:spacing w:line="440" w:lineRule="exact"/>
      </w:pPr>
      <w:r>
        <w:rPr>
          <w:rFonts w:hint="eastAsia"/>
        </w:rPr>
        <w:t>身份证号码：</w:t>
      </w:r>
      <w:r>
        <w:rPr>
          <w:u w:val="single"/>
        </w:rPr>
        <w:t xml:space="preserve">                                     </w:t>
      </w:r>
    </w:p>
    <w:p>
      <w:pPr>
        <w:spacing w:line="440" w:lineRule="exact"/>
      </w:pPr>
    </w:p>
    <w:p>
      <w:pPr>
        <w:spacing w:line="440" w:lineRule="exact"/>
      </w:pPr>
      <w:r>
        <w:rPr>
          <w:rFonts w:hint="eastAsia"/>
        </w:rPr>
        <w:t>委托代理人：</w:t>
      </w:r>
      <w:r>
        <w:rPr>
          <w:u w:val="single"/>
        </w:rPr>
        <w:t xml:space="preserve">                                   </w:t>
      </w:r>
      <w:r>
        <w:rPr>
          <w:rFonts w:hint="eastAsia"/>
        </w:rPr>
        <w:t>（签字）</w:t>
      </w:r>
      <w:r>
        <w:t xml:space="preserve"> </w:t>
      </w:r>
    </w:p>
    <w:p>
      <w:pPr>
        <w:spacing w:line="440" w:lineRule="exact"/>
      </w:pPr>
    </w:p>
    <w:p>
      <w:pPr>
        <w:spacing w:line="440" w:lineRule="exact"/>
        <w:rPr>
          <w:rFonts w:hint="eastAsia" w:ascii="Times New Roman" w:hAnsi="Times New Roman" w:eastAsia="宋体" w:cs="Times New Roman"/>
        </w:rPr>
      </w:pPr>
      <w:r>
        <w:rPr>
          <w:rFonts w:hint="eastAsia" w:ascii="Times New Roman" w:hAnsi="Times New Roman" w:eastAsia="宋体" w:cs="Times New Roman"/>
        </w:rPr>
        <w:t>身份证号码：</w:t>
      </w:r>
      <w:r>
        <w:rPr>
          <w:rFonts w:hint="eastAsia" w:ascii="Times New Roman" w:hAnsi="Times New Roman" w:eastAsia="宋体" w:cs="Times New Roman"/>
          <w:u w:val="single"/>
          <w:lang w:val="en-US" w:eastAsia="zh-CN"/>
        </w:rPr>
        <w:t xml:space="preserve">                                   </w:t>
      </w:r>
      <w:r>
        <w:rPr>
          <w:rFonts w:hint="eastAsia" w:ascii="Times New Roman" w:hAnsi="Times New Roman" w:eastAsia="宋体" w:cs="Times New Roman"/>
        </w:rPr>
        <w:t xml:space="preserve">                                      </w:t>
      </w:r>
    </w:p>
    <w:p>
      <w:pPr>
        <w:spacing w:line="440" w:lineRule="exact"/>
        <w:rPr>
          <w:rFonts w:hint="eastAsia" w:ascii="Times New Roman" w:hAnsi="Times New Roman" w:eastAsia="宋体" w:cs="Times New Roman"/>
        </w:rPr>
      </w:pPr>
    </w:p>
    <w:p>
      <w:pPr>
        <w:spacing w:line="440" w:lineRule="exac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 xml:space="preserve">联系方式： </w:t>
      </w:r>
      <w:r>
        <w:rPr>
          <w:rFonts w:hint="eastAsia" w:ascii="Times New Roman" w:hAnsi="Times New Roman" w:eastAsia="宋体" w:cs="Times New Roman"/>
          <w:u w:val="single"/>
          <w:lang w:val="en-US" w:eastAsia="zh-CN"/>
        </w:rPr>
        <w:t xml:space="preserve">                                    </w:t>
      </w:r>
      <w:r>
        <w:rPr>
          <w:rFonts w:hint="eastAsia" w:ascii="Times New Roman" w:hAnsi="Times New Roman" w:eastAsia="宋体" w:cs="Times New Roman"/>
          <w:lang w:val="en-US" w:eastAsia="zh-CN"/>
        </w:rPr>
        <w:t xml:space="preserve">                                        </w:t>
      </w:r>
    </w:p>
    <w:p>
      <w:pPr>
        <w:spacing w:line="440" w:lineRule="exact"/>
      </w:pPr>
    </w:p>
    <w:p>
      <w:pPr>
        <w:spacing w:line="440" w:lineRule="exact"/>
      </w:pPr>
    </w:p>
    <w:p>
      <w:pPr>
        <w:spacing w:line="440" w:lineRule="exact"/>
        <w:ind w:firstLine="3570" w:firstLineChars="1700"/>
        <w:rPr>
          <w:rFonts w:eastAsia="黑体"/>
        </w:rPr>
      </w:pP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p>
      <w:pPr>
        <w:spacing w:line="400" w:lineRule="exact"/>
        <w:rPr>
          <w:rFonts w:eastAsia="黑体"/>
        </w:rPr>
      </w:pPr>
    </w:p>
    <w:p>
      <w:pPr>
        <w:spacing w:line="400" w:lineRule="exact"/>
        <w:rPr>
          <w:rFonts w:eastAsia="黑体"/>
        </w:rPr>
      </w:pPr>
    </w:p>
    <w:p>
      <w:pPr>
        <w:jc w:val="center"/>
      </w:pPr>
      <w:r>
        <w:rPr>
          <w:rFonts w:hint="eastAsia"/>
          <w:lang w:val="en-US" w:eastAsia="zh-CN"/>
        </w:rPr>
        <w:t xml:space="preserve">                   </w:t>
      </w:r>
      <w:r>
        <w:rPr>
          <w:rFonts w:hint="eastAsia"/>
        </w:rPr>
        <w:t>附代理人身份证复印件（正反面）。</w:t>
      </w:r>
    </w:p>
    <w:p>
      <w:pPr>
        <w:jc w:val="center"/>
      </w:pPr>
    </w:p>
    <w:p>
      <w:pPr>
        <w:jc w:val="center"/>
      </w:pPr>
    </w:p>
    <w:p>
      <w:pPr>
        <w:jc w:val="center"/>
      </w:pPr>
    </w:p>
    <w:p>
      <w:pPr>
        <w:jc w:val="center"/>
      </w:pPr>
    </w:p>
    <w:p>
      <w:pPr>
        <w:jc w:val="center"/>
      </w:pPr>
    </w:p>
    <w:p>
      <w:pPr>
        <w:jc w:val="center"/>
      </w:pPr>
    </w:p>
    <w:p>
      <w:pPr>
        <w:jc w:val="center"/>
      </w:pPr>
    </w:p>
    <w:p>
      <w:pPr>
        <w:jc w:val="center"/>
        <w:rPr>
          <w:rFonts w:hint="eastAsia" w:ascii="华光黑体_CNKI" w:hAnsi="华光黑体_CNKI" w:eastAsia="华光黑体_CNKI" w:cs="华光黑体_CNKI"/>
          <w:b w:val="0"/>
          <w:bCs/>
          <w:sz w:val="32"/>
          <w:szCs w:val="32"/>
          <w:lang w:val="en-US" w:eastAsia="zh-CN"/>
        </w:rPr>
      </w:pPr>
      <w:r>
        <w:rPr>
          <w:rFonts w:hint="eastAsia" w:ascii="华光黑体_CNKI" w:hAnsi="华光黑体_CNKI" w:eastAsia="华光黑体_CNKI" w:cs="华光黑体_CNKI"/>
          <w:b w:val="0"/>
          <w:bCs/>
          <w:sz w:val="32"/>
          <w:szCs w:val="32"/>
          <w:lang w:val="en-US" w:eastAsia="zh-CN"/>
        </w:rPr>
        <w:t xml:space="preserve">    </w:t>
      </w:r>
    </w:p>
    <w:p>
      <w:pPr>
        <w:jc w:val="center"/>
        <w:rPr>
          <w:rFonts w:hint="eastAsia" w:ascii="华光黑体_CNKI" w:hAnsi="华光黑体_CNKI" w:eastAsia="华光黑体_CNKI" w:cs="华光黑体_CNKI"/>
          <w:b w:val="0"/>
          <w:bCs/>
          <w:sz w:val="32"/>
          <w:szCs w:val="32"/>
        </w:rPr>
      </w:pPr>
      <w:r>
        <w:rPr>
          <w:rFonts w:hint="eastAsia" w:ascii="华光黑体_CNKI" w:hAnsi="华光黑体_CNKI" w:eastAsia="华光黑体_CNKI" w:cs="华光黑体_CNKI"/>
          <w:b w:val="0"/>
          <w:bCs/>
          <w:sz w:val="32"/>
          <w:szCs w:val="32"/>
          <w:lang w:val="en-US" w:eastAsia="zh-CN"/>
        </w:rPr>
        <w:t xml:space="preserve"> </w:t>
      </w:r>
      <w:r>
        <w:rPr>
          <w:rFonts w:hint="eastAsia" w:ascii="华光黑体_CNKI" w:hAnsi="华光黑体_CNKI" w:eastAsia="华光黑体_CNKI" w:cs="华光黑体_CNKI"/>
          <w:b w:val="0"/>
          <w:bCs/>
          <w:sz w:val="44"/>
          <w:szCs w:val="44"/>
        </w:rPr>
        <w:t>供</w:t>
      </w:r>
      <w:r>
        <w:rPr>
          <w:rFonts w:hint="eastAsia" w:ascii="华光黑体_CNKI" w:hAnsi="华光黑体_CNKI" w:eastAsia="华光黑体_CNKI" w:cs="华光黑体_CNKI"/>
          <w:b w:val="0"/>
          <w:bCs/>
          <w:sz w:val="44"/>
          <w:szCs w:val="44"/>
          <w:lang w:val="en-US" w:eastAsia="zh-CN"/>
        </w:rPr>
        <w:t xml:space="preserve"> </w:t>
      </w:r>
      <w:r>
        <w:rPr>
          <w:rFonts w:hint="eastAsia" w:ascii="华光黑体_CNKI" w:hAnsi="华光黑体_CNKI" w:eastAsia="华光黑体_CNKI" w:cs="华光黑体_CNKI"/>
          <w:b w:val="0"/>
          <w:bCs/>
          <w:sz w:val="44"/>
          <w:szCs w:val="44"/>
        </w:rPr>
        <w:t>应</w:t>
      </w:r>
      <w:r>
        <w:rPr>
          <w:rFonts w:hint="eastAsia" w:ascii="华光黑体_CNKI" w:hAnsi="华光黑体_CNKI" w:eastAsia="华光黑体_CNKI" w:cs="华光黑体_CNKI"/>
          <w:b w:val="0"/>
          <w:bCs/>
          <w:sz w:val="44"/>
          <w:szCs w:val="44"/>
          <w:lang w:val="en-US" w:eastAsia="zh-CN"/>
        </w:rPr>
        <w:t xml:space="preserve"> </w:t>
      </w:r>
      <w:r>
        <w:rPr>
          <w:rFonts w:hint="eastAsia" w:ascii="华光黑体_CNKI" w:hAnsi="华光黑体_CNKI" w:eastAsia="华光黑体_CNKI" w:cs="华光黑体_CNKI"/>
          <w:b w:val="0"/>
          <w:bCs/>
          <w:sz w:val="44"/>
          <w:szCs w:val="44"/>
        </w:rPr>
        <w:t>商</w:t>
      </w:r>
      <w:r>
        <w:rPr>
          <w:rFonts w:hint="eastAsia" w:ascii="华光黑体_CNKI" w:hAnsi="华光黑体_CNKI" w:eastAsia="华光黑体_CNKI" w:cs="华光黑体_CNKI"/>
          <w:b w:val="0"/>
          <w:bCs/>
          <w:sz w:val="44"/>
          <w:szCs w:val="44"/>
          <w:lang w:val="en-US" w:eastAsia="zh-CN"/>
        </w:rPr>
        <w:t xml:space="preserve"> 承 诺 </w:t>
      </w:r>
      <w:r>
        <w:rPr>
          <w:rFonts w:hint="eastAsia" w:ascii="华光黑体_CNKI" w:hAnsi="华光黑体_CNKI" w:eastAsia="华光黑体_CNKI" w:cs="华光黑体_CNKI"/>
          <w:b w:val="0"/>
          <w:bCs/>
          <w:sz w:val="44"/>
          <w:szCs w:val="44"/>
        </w:rPr>
        <w:t>书</w:t>
      </w:r>
    </w:p>
    <w:p>
      <w:pPr>
        <w:jc w:val="left"/>
        <w:rPr>
          <w:rFonts w:hint="eastAsia" w:ascii="仿宋" w:hAnsi="仿宋" w:eastAsia="仿宋" w:cs="Times New Roman"/>
          <w:sz w:val="28"/>
          <w:szCs w:val="28"/>
        </w:rPr>
      </w:pPr>
    </w:p>
    <w:p>
      <w:pPr>
        <w:ind w:firstLine="2711" w:firstLineChars="900"/>
        <w:jc w:val="both"/>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一、廉 洁 诚 信 承 诺</w:t>
      </w:r>
    </w:p>
    <w:p>
      <w:pPr>
        <w:ind w:firstLine="3614" w:firstLineChars="1200"/>
        <w:jc w:val="both"/>
        <w:rPr>
          <w:rFonts w:hint="eastAsia" w:ascii="黑体" w:hAnsi="黑体" w:eastAsia="黑体" w:cs="黑体"/>
          <w:b/>
          <w:bCs/>
          <w:sz w:val="30"/>
          <w:szCs w:val="30"/>
          <w:lang w:val="en-US" w:eastAsia="zh-CN"/>
        </w:rPr>
      </w:pPr>
    </w:p>
    <w:p>
      <w:pPr>
        <w:spacing w:line="360" w:lineRule="auto"/>
        <w:ind w:firstLine="560" w:firstLineChars="200"/>
        <w:rPr>
          <w:rFonts w:ascii="仿宋" w:hAnsi="仿宋" w:eastAsia="仿宋" w:cs="Times New Roman"/>
          <w:sz w:val="28"/>
          <w:szCs w:val="28"/>
        </w:rPr>
      </w:pPr>
      <w:r>
        <w:rPr>
          <w:rFonts w:ascii="仿宋" w:hAnsi="仿宋" w:eastAsia="仿宋" w:cs="Times New Roman"/>
          <w:sz w:val="28"/>
          <w:szCs w:val="28"/>
        </w:rPr>
        <w:t>为维护公平竞争的市场秩序，我方</w:t>
      </w:r>
      <w:r>
        <w:rPr>
          <w:rFonts w:hint="eastAsia" w:ascii="仿宋" w:hAnsi="仿宋" w:eastAsia="仿宋" w:cs="Times New Roman"/>
          <w:sz w:val="28"/>
          <w:szCs w:val="28"/>
        </w:rPr>
        <w:t>（</w:t>
      </w:r>
      <w:r>
        <w:rPr>
          <w:rFonts w:hint="eastAsia" w:ascii="仿宋" w:hAnsi="仿宋" w:eastAsia="仿宋" w:cs="Times New Roman"/>
          <w:sz w:val="28"/>
          <w:szCs w:val="28"/>
          <w:lang w:val="en-US" w:eastAsia="zh-CN"/>
        </w:rPr>
        <w:t>承诺</w:t>
      </w:r>
      <w:r>
        <w:rPr>
          <w:rFonts w:hint="eastAsia" w:ascii="仿宋" w:hAnsi="仿宋" w:eastAsia="仿宋" w:cs="Times New Roman"/>
          <w:sz w:val="28"/>
          <w:szCs w:val="28"/>
        </w:rPr>
        <w:t>方）</w:t>
      </w:r>
      <w:r>
        <w:rPr>
          <w:rFonts w:ascii="仿宋" w:hAnsi="仿宋" w:eastAsia="仿宋" w:cs="Times New Roman"/>
          <w:sz w:val="28"/>
          <w:szCs w:val="28"/>
        </w:rPr>
        <w:t>自愿参与</w:t>
      </w:r>
      <w:r>
        <w:rPr>
          <w:rFonts w:hint="eastAsia" w:ascii="仿宋" w:hAnsi="仿宋" w:eastAsia="仿宋" w:cs="Times New Roman"/>
          <w:sz w:val="28"/>
          <w:szCs w:val="28"/>
        </w:rPr>
        <w:t>中海油</w:t>
      </w:r>
      <w:r>
        <w:rPr>
          <w:rFonts w:ascii="仿宋" w:hAnsi="仿宋" w:eastAsia="仿宋" w:cs="Times New Roman"/>
          <w:sz w:val="28"/>
          <w:szCs w:val="28"/>
        </w:rPr>
        <w:t>组织的</w:t>
      </w:r>
      <w:r>
        <w:rPr>
          <w:rFonts w:hint="eastAsia" w:ascii="仿宋" w:hAnsi="仿宋" w:eastAsia="仿宋" w:cs="Times New Roman"/>
          <w:sz w:val="28"/>
          <w:szCs w:val="28"/>
        </w:rPr>
        <w:t>商业往来</w:t>
      </w:r>
      <w:r>
        <w:rPr>
          <w:rFonts w:ascii="仿宋" w:hAnsi="仿宋" w:eastAsia="仿宋" w:cs="Times New Roman"/>
          <w:sz w:val="28"/>
          <w:szCs w:val="28"/>
        </w:rPr>
        <w:t>活动中，加强有关人员廉洁从业管理，恪守商业道德，从源头预防和遏制违法、违规、违纪行为发生，特作</w:t>
      </w:r>
      <w:r>
        <w:rPr>
          <w:rFonts w:hint="eastAsia" w:ascii="仿宋" w:hAnsi="仿宋" w:eastAsia="仿宋" w:cs="Times New Roman"/>
          <w:sz w:val="28"/>
          <w:szCs w:val="28"/>
        </w:rPr>
        <w:t>出</w:t>
      </w:r>
      <w:r>
        <w:rPr>
          <w:rFonts w:ascii="仿宋" w:hAnsi="仿宋" w:eastAsia="仿宋" w:cs="Times New Roman"/>
          <w:sz w:val="28"/>
          <w:szCs w:val="28"/>
        </w:rPr>
        <w:t>以下</w:t>
      </w:r>
      <w:r>
        <w:rPr>
          <w:rFonts w:hint="eastAsia" w:ascii="仿宋" w:hAnsi="仿宋" w:eastAsia="仿宋" w:cs="Times New Roman"/>
          <w:sz w:val="28"/>
          <w:szCs w:val="28"/>
        </w:rPr>
        <w:t>郑重</w:t>
      </w:r>
      <w:r>
        <w:rPr>
          <w:rFonts w:hint="eastAsia" w:ascii="仿宋" w:hAnsi="仿宋" w:eastAsia="仿宋" w:cs="Times New Roman"/>
          <w:sz w:val="28"/>
          <w:szCs w:val="28"/>
          <w:lang w:val="en-US" w:eastAsia="zh-CN"/>
        </w:rPr>
        <w:t>承诺</w:t>
      </w:r>
      <w:r>
        <w:rPr>
          <w:rFonts w:ascii="仿宋" w:hAnsi="仿宋" w:eastAsia="仿宋" w:cs="Times New Roman"/>
          <w:sz w:val="28"/>
          <w:szCs w:val="28"/>
        </w:rPr>
        <w:t>：</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1</w:t>
      </w:r>
      <w:r>
        <w:rPr>
          <w:rFonts w:ascii="仿宋" w:hAnsi="仿宋" w:eastAsia="仿宋" w:cs="Times New Roman"/>
          <w:sz w:val="28"/>
          <w:szCs w:val="28"/>
        </w:rPr>
        <w:t>、严格遵守国家有关法律法规，坚持诚实守信原则，恪守商业道德，规范商务人员廉洁从业行为。</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2</w:t>
      </w:r>
      <w:r>
        <w:rPr>
          <w:rFonts w:ascii="仿宋" w:hAnsi="仿宋" w:eastAsia="仿宋" w:cs="Times New Roman"/>
          <w:sz w:val="28"/>
          <w:szCs w:val="28"/>
        </w:rPr>
        <w:t>、不伙同他人串标、围标或非法排挤竞争对手，不在</w:t>
      </w:r>
      <w:r>
        <w:rPr>
          <w:rFonts w:hint="eastAsia" w:ascii="仿宋" w:hAnsi="仿宋" w:eastAsia="仿宋" w:cs="Times New Roman"/>
          <w:sz w:val="28"/>
          <w:szCs w:val="28"/>
        </w:rPr>
        <w:t>商业</w:t>
      </w:r>
      <w:r>
        <w:rPr>
          <w:rFonts w:ascii="仿宋" w:hAnsi="仿宋" w:eastAsia="仿宋" w:cs="Times New Roman"/>
          <w:sz w:val="28"/>
          <w:szCs w:val="28"/>
        </w:rPr>
        <w:t>活动中提供虚假资料，损害贵方合法</w:t>
      </w:r>
      <w:r>
        <w:rPr>
          <w:rFonts w:hint="eastAsia" w:ascii="仿宋" w:hAnsi="仿宋" w:eastAsia="仿宋" w:cs="Times New Roman"/>
          <w:sz w:val="28"/>
          <w:szCs w:val="28"/>
        </w:rPr>
        <w:t>权</w:t>
      </w:r>
      <w:r>
        <w:rPr>
          <w:rFonts w:ascii="仿宋" w:hAnsi="仿宋" w:eastAsia="仿宋" w:cs="Times New Roman"/>
          <w:sz w:val="28"/>
          <w:szCs w:val="28"/>
        </w:rPr>
        <w:t>益。</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3</w:t>
      </w:r>
      <w:r>
        <w:rPr>
          <w:rFonts w:ascii="仿宋" w:hAnsi="仿宋" w:eastAsia="仿宋" w:cs="Times New Roman"/>
          <w:sz w:val="28"/>
          <w:szCs w:val="28"/>
        </w:rPr>
        <w:t>、不为贵方工作人员提供回扣、礼金、有价证券、贵重物品和报销个人费用。</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4</w:t>
      </w:r>
      <w:r>
        <w:rPr>
          <w:rFonts w:ascii="仿宋" w:hAnsi="仿宋" w:eastAsia="仿宋" w:cs="Times New Roman"/>
          <w:sz w:val="28"/>
          <w:szCs w:val="28"/>
        </w:rPr>
        <w:t>、不为贵方工作人员安排有可能影响公平、公正交易的宴请、健身、娱乐等活动。</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5</w:t>
      </w:r>
      <w:r>
        <w:rPr>
          <w:rFonts w:ascii="仿宋" w:hAnsi="仿宋" w:eastAsia="仿宋" w:cs="Times New Roman"/>
          <w:sz w:val="28"/>
          <w:szCs w:val="28"/>
        </w:rPr>
        <w:t>、不为贵方工作人员投资入股、个人借款或买卖股票、债券等提供方便。</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6</w:t>
      </w:r>
      <w:r>
        <w:rPr>
          <w:rFonts w:ascii="仿宋" w:hAnsi="仿宋" w:eastAsia="仿宋" w:cs="Times New Roman"/>
          <w:sz w:val="28"/>
          <w:szCs w:val="28"/>
        </w:rPr>
        <w:t>、不为贵方工作人员购买或装修住房、婚丧嫁娶、配偶子女上学或工作安排以及出国</w:t>
      </w:r>
      <w:r>
        <w:rPr>
          <w:rFonts w:hint="eastAsia" w:ascii="仿宋" w:hAnsi="仿宋" w:eastAsia="仿宋" w:cs="Times New Roman"/>
          <w:sz w:val="28"/>
          <w:szCs w:val="28"/>
        </w:rPr>
        <w:t>出境</w:t>
      </w:r>
      <w:r>
        <w:rPr>
          <w:rFonts w:ascii="仿宋" w:hAnsi="仿宋" w:eastAsia="仿宋" w:cs="Times New Roman"/>
          <w:sz w:val="28"/>
          <w:szCs w:val="28"/>
        </w:rPr>
        <w:t>、旅游等提供方便。</w:t>
      </w:r>
    </w:p>
    <w:p>
      <w:pPr>
        <w:spacing w:line="360" w:lineRule="auto"/>
        <w:ind w:firstLine="560" w:firstLineChars="200"/>
        <w:rPr>
          <w:rFonts w:ascii="仿宋" w:hAnsi="仿宋" w:eastAsia="仿宋" w:cs="Times New Roman"/>
          <w:color w:val="000000"/>
          <w:sz w:val="28"/>
          <w:szCs w:val="28"/>
        </w:rPr>
      </w:pPr>
      <w:r>
        <w:rPr>
          <w:rFonts w:hint="eastAsia" w:ascii="仿宋" w:hAnsi="仿宋" w:eastAsia="仿宋" w:cs="Times New Roman"/>
          <w:sz w:val="28"/>
          <w:szCs w:val="28"/>
          <w:lang w:val="en-US" w:eastAsia="zh-CN"/>
        </w:rPr>
        <w:t>7</w:t>
      </w:r>
      <w:r>
        <w:rPr>
          <w:rFonts w:ascii="仿宋" w:hAnsi="仿宋" w:eastAsia="仿宋" w:cs="Times New Roman"/>
          <w:sz w:val="28"/>
          <w:szCs w:val="28"/>
        </w:rPr>
        <w:t>、不违反规定为贵方工作人员在我方相关企业挂名兼职、合伙经营、介绍承揽业务等提供方</w:t>
      </w:r>
      <w:r>
        <w:rPr>
          <w:rFonts w:ascii="仿宋" w:hAnsi="仿宋" w:eastAsia="仿宋" w:cs="Times New Roman"/>
          <w:color w:val="000000"/>
          <w:sz w:val="28"/>
          <w:szCs w:val="28"/>
        </w:rPr>
        <w:t>便</w:t>
      </w:r>
      <w:r>
        <w:rPr>
          <w:rFonts w:hint="eastAsia" w:ascii="仿宋" w:hAnsi="仿宋" w:eastAsia="仿宋" w:cs="Times New Roman"/>
          <w:color w:val="000000"/>
          <w:sz w:val="28"/>
          <w:szCs w:val="28"/>
        </w:rPr>
        <w:t>，严格遵守贵方《</w:t>
      </w:r>
      <w:r>
        <w:rPr>
          <w:rFonts w:ascii="仿宋" w:hAnsi="仿宋" w:eastAsia="仿宋" w:cs="Times New Roman"/>
          <w:color w:val="000000"/>
          <w:sz w:val="28"/>
          <w:szCs w:val="28"/>
        </w:rPr>
        <w:t>关于禁止领导人员亲属</w:t>
      </w:r>
      <w:r>
        <w:rPr>
          <w:rFonts w:hint="eastAsia" w:ascii="仿宋" w:hAnsi="仿宋" w:eastAsia="仿宋" w:cs="Times New Roman"/>
          <w:color w:val="000000"/>
          <w:sz w:val="28"/>
          <w:szCs w:val="28"/>
        </w:rPr>
        <w:t>、</w:t>
      </w:r>
      <w:r>
        <w:rPr>
          <w:rFonts w:ascii="仿宋" w:hAnsi="仿宋" w:eastAsia="仿宋" w:cs="Times New Roman"/>
          <w:color w:val="000000"/>
          <w:sz w:val="28"/>
          <w:szCs w:val="28"/>
        </w:rPr>
        <w:t>离职退休人员利用中国海油资源谋利的规定</w:t>
      </w:r>
      <w:r>
        <w:rPr>
          <w:rFonts w:hint="eastAsia" w:ascii="仿宋" w:hAnsi="仿宋" w:eastAsia="仿宋" w:cs="Times New Roman"/>
          <w:color w:val="000000"/>
          <w:sz w:val="28"/>
          <w:szCs w:val="28"/>
        </w:rPr>
        <w:t>》；我方承诺贵方离职人员在我方任职，将在第一时间告知贵方，并严格执行贵方相关内控制度</w:t>
      </w:r>
      <w:r>
        <w:rPr>
          <w:rFonts w:ascii="仿宋" w:hAnsi="仿宋" w:eastAsia="仿宋" w:cs="Times New Roman"/>
          <w:color w:val="000000"/>
          <w:sz w:val="28"/>
          <w:szCs w:val="28"/>
        </w:rPr>
        <w:t>。</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8</w:t>
      </w:r>
      <w:r>
        <w:rPr>
          <w:rFonts w:ascii="仿宋" w:hAnsi="仿宋" w:eastAsia="仿宋" w:cs="Times New Roman"/>
          <w:sz w:val="28"/>
          <w:szCs w:val="28"/>
        </w:rPr>
        <w:t>、不利用非法手段向贵方工作人员打探有关涉及贵方的商业秘密、业务渠道等。</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9</w:t>
      </w:r>
      <w:r>
        <w:rPr>
          <w:rFonts w:ascii="仿宋" w:hAnsi="仿宋" w:eastAsia="仿宋" w:cs="Times New Roman"/>
          <w:sz w:val="28"/>
          <w:szCs w:val="28"/>
        </w:rPr>
        <w:t>、贵方对涉嫌不廉洁的商业行为进行调查时，我方有配合提供证据、作证的义务。</w:t>
      </w:r>
    </w:p>
    <w:p>
      <w:pPr>
        <w:spacing w:line="360" w:lineRule="auto"/>
        <w:ind w:firstLine="560" w:firstLineChars="200"/>
        <w:rPr>
          <w:rFonts w:ascii="仿宋" w:hAnsi="仿宋" w:eastAsia="仿宋" w:cs="Times New Roman"/>
          <w:sz w:val="28"/>
          <w:szCs w:val="28"/>
        </w:rPr>
      </w:pPr>
      <w:r>
        <w:rPr>
          <w:rFonts w:hint="eastAsia" w:ascii="仿宋" w:hAnsi="仿宋" w:eastAsia="仿宋" w:cs="Times New Roman"/>
          <w:sz w:val="28"/>
          <w:szCs w:val="28"/>
          <w:lang w:val="en-US" w:eastAsia="zh-CN"/>
        </w:rPr>
        <w:t>10</w:t>
      </w:r>
      <w:r>
        <w:rPr>
          <w:rFonts w:ascii="仿宋" w:hAnsi="仿宋" w:eastAsia="仿宋" w:cs="Times New Roman"/>
          <w:sz w:val="28"/>
          <w:szCs w:val="28"/>
        </w:rPr>
        <w:t>、未经贵方同意，我方不向任何新闻媒体、第三人述及有关贵方工作人员恪守商业道德方面的评价、信息。</w:t>
      </w:r>
    </w:p>
    <w:p>
      <w:pPr>
        <w:spacing w:line="360" w:lineRule="auto"/>
        <w:ind w:firstLine="600"/>
        <w:rPr>
          <w:rFonts w:hint="eastAsia" w:ascii="仿宋" w:hAnsi="仿宋" w:eastAsia="仿宋" w:cs="Times New Roman"/>
          <w:sz w:val="28"/>
          <w:szCs w:val="28"/>
        </w:rPr>
      </w:pPr>
      <w:r>
        <w:rPr>
          <w:rFonts w:ascii="仿宋" w:hAnsi="仿宋" w:eastAsia="仿宋" w:cs="Times New Roman"/>
          <w:sz w:val="28"/>
          <w:szCs w:val="28"/>
        </w:rPr>
        <w:t>我方自愿接受社会及贵方监督，如有违反约定</w:t>
      </w:r>
      <w:r>
        <w:rPr>
          <w:rFonts w:hint="eastAsia" w:ascii="仿宋" w:hAnsi="仿宋" w:eastAsia="仿宋" w:cs="Times New Roman"/>
          <w:sz w:val="28"/>
          <w:szCs w:val="28"/>
        </w:rPr>
        <w:t>，承诺及时对相关工作人员进行处分处理，并限期整改；如导致贵方工作人员受到纪律处分、组织处理或构成违法犯罪的，愿意按照双方约定列入永久禁入中海油市场黑名单；给贵方造成重大社会影响或重大经济损失的，同意解除、终止双方尚未履行完毕的业务合同，暂停结算合同未支付款项，赔偿贵方遭受的经济损失，并列入永久禁入中海油市场黑名单。</w:t>
      </w:r>
    </w:p>
    <w:p>
      <w:pPr>
        <w:spacing w:line="360" w:lineRule="auto"/>
        <w:rPr>
          <w:rFonts w:hint="eastAsia" w:ascii="仿宋" w:hAnsi="仿宋" w:eastAsia="仿宋" w:cs="Times New Roman"/>
          <w:sz w:val="28"/>
          <w:szCs w:val="28"/>
        </w:rPr>
      </w:pPr>
    </w:p>
    <w:p>
      <w:pPr>
        <w:spacing w:line="360" w:lineRule="auto"/>
        <w:rPr>
          <w:rFonts w:hint="eastAsia" w:ascii="仿宋" w:hAnsi="仿宋" w:eastAsia="仿宋" w:cs="Times New Roman"/>
          <w:sz w:val="28"/>
          <w:szCs w:val="28"/>
        </w:rPr>
      </w:pPr>
    </w:p>
    <w:p>
      <w:pPr>
        <w:ind w:firstLine="2711" w:firstLineChars="900"/>
        <w:jc w:val="both"/>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二、信 用 承 诺</w:t>
      </w:r>
    </w:p>
    <w:p>
      <w:pPr>
        <w:spacing w:line="360" w:lineRule="auto"/>
        <w:rPr>
          <w:rFonts w:hint="eastAsia" w:ascii="仿宋" w:hAnsi="仿宋" w:eastAsia="仿宋" w:cs="Times New Roman"/>
          <w:sz w:val="28"/>
          <w:szCs w:val="28"/>
        </w:rPr>
      </w:pPr>
    </w:p>
    <w:p>
      <w:pPr>
        <w:spacing w:line="360" w:lineRule="auto"/>
        <w:ind w:firstLine="420"/>
        <w:rPr>
          <w:rFonts w:ascii="宋体" w:hAnsi="宋体"/>
          <w:sz w:val="24"/>
          <w:szCs w:val="24"/>
        </w:rPr>
      </w:pPr>
      <w:r>
        <w:rPr>
          <w:rFonts w:hint="eastAsia"/>
          <w:sz w:val="24"/>
          <w:szCs w:val="24"/>
        </w:rPr>
        <w:t xml:space="preserve">我公司  </w:t>
      </w:r>
      <w:r>
        <w:rPr>
          <w:rFonts w:hint="eastAsia" w:ascii="宋体" w:hAnsi="宋体"/>
          <w:sz w:val="24"/>
          <w:szCs w:val="24"/>
        </w:rPr>
        <w:t>□</w:t>
      </w:r>
      <w:r>
        <w:rPr>
          <w:rFonts w:hint="eastAsia"/>
          <w:sz w:val="24"/>
          <w:szCs w:val="24"/>
        </w:rPr>
        <w:t xml:space="preserve">存在 / </w:t>
      </w:r>
      <w:r>
        <w:rPr>
          <w:rFonts w:hint="eastAsia" w:ascii="宋体" w:hAnsi="宋体"/>
          <w:sz w:val="24"/>
          <w:szCs w:val="24"/>
        </w:rPr>
        <w:t>□不存在 以下情况</w:t>
      </w:r>
      <w:r>
        <w:rPr>
          <w:rFonts w:hint="eastAsia" w:ascii="宋体" w:hAnsi="宋体"/>
          <w:sz w:val="24"/>
          <w:szCs w:val="24"/>
          <w:u w:val="single"/>
        </w:rPr>
        <w:t>（</w:t>
      </w:r>
      <w:r>
        <w:rPr>
          <w:rFonts w:hint="eastAsia" w:ascii="宋体" w:hAnsi="宋体"/>
          <w:b/>
          <w:sz w:val="24"/>
          <w:szCs w:val="24"/>
          <w:u w:val="single"/>
          <w:shd w:val="pct10" w:color="auto" w:fill="FFFFFF"/>
        </w:rPr>
        <w:t>以下所有框内都需要标记，不存在的打×，存在的情况打√并附详细信息在表格中</w:t>
      </w:r>
      <w:r>
        <w:rPr>
          <w:rFonts w:hint="eastAsia" w:ascii="宋体" w:hAnsi="宋体"/>
          <w:sz w:val="24"/>
          <w:szCs w:val="24"/>
          <w:u w:val="single"/>
          <w:shd w:val="pct10" w:color="auto" w:fill="FFFFFF"/>
        </w:rPr>
        <w:t>）</w:t>
      </w:r>
      <w:r>
        <w:rPr>
          <w:rFonts w:hint="eastAsia" w:ascii="宋体" w:hAnsi="宋体"/>
          <w:sz w:val="24"/>
          <w:szCs w:val="24"/>
        </w:rPr>
        <w:t>：</w:t>
      </w:r>
    </w:p>
    <w:p>
      <w:pPr>
        <w:spacing w:line="360" w:lineRule="auto"/>
        <w:jc w:val="left"/>
        <w:rPr>
          <w:rFonts w:ascii="宋体" w:hAnsi="宋体" w:cs="宋体"/>
          <w:sz w:val="24"/>
          <w:szCs w:val="24"/>
        </w:rPr>
      </w:pPr>
      <w:r>
        <w:rPr>
          <w:rFonts w:hint="eastAsia" w:ascii="宋体" w:hAnsi="宋体"/>
          <w:sz w:val="24"/>
          <w:szCs w:val="24"/>
        </w:rPr>
        <w:t>□</w:t>
      </w:r>
      <w:r>
        <w:rPr>
          <w:rFonts w:hint="eastAsia" w:ascii="宋体" w:hAnsi="宋体" w:cs="宋体"/>
          <w:sz w:val="24"/>
          <w:szCs w:val="24"/>
        </w:rPr>
        <w:t>经查询“中国执行信息公开网”网站（</w:t>
      </w:r>
      <w:r>
        <w:rPr>
          <w:rFonts w:ascii="宋体" w:hAnsi="宋体" w:cs="宋体"/>
          <w:sz w:val="24"/>
          <w:szCs w:val="24"/>
        </w:rPr>
        <w:t>http://zxgk.court.gov.cn/</w:t>
      </w:r>
      <w:r>
        <w:rPr>
          <w:rFonts w:hint="eastAsia" w:ascii="宋体" w:hAnsi="宋体" w:cs="宋体"/>
          <w:sz w:val="24"/>
          <w:szCs w:val="24"/>
        </w:rPr>
        <w:t>），被列入失信被执行人名单；</w:t>
      </w:r>
    </w:p>
    <w:p>
      <w:pPr>
        <w:numPr>
          <w:ilvl w:val="0"/>
          <w:numId w:val="0"/>
        </w:numPr>
        <w:spacing w:line="360" w:lineRule="auto"/>
        <w:ind w:left="240" w:hanging="240" w:hangingChars="100"/>
        <w:jc w:val="left"/>
        <w:rPr>
          <w:rFonts w:ascii="宋体" w:hAnsi="宋体"/>
          <w:sz w:val="24"/>
          <w:szCs w:val="24"/>
        </w:rPr>
      </w:pPr>
      <w:r>
        <w:rPr>
          <w:rFonts w:hint="eastAsia" w:ascii="宋体" w:hAnsi="宋体"/>
          <w:sz w:val="24"/>
          <w:szCs w:val="24"/>
        </w:rPr>
        <w:t>□</w:t>
      </w:r>
      <w:r>
        <w:rPr>
          <w:rFonts w:hint="eastAsia" w:ascii="宋体" w:hAnsi="宋体" w:cs="宋体"/>
          <w:sz w:val="24"/>
          <w:szCs w:val="24"/>
        </w:rPr>
        <w:t>经查询“国家企业信用信息公示系统”（http://www.gsxt.gov.cn），被列入严重违法失信企业名单；</w:t>
      </w:r>
    </w:p>
    <w:p>
      <w:pPr>
        <w:numPr>
          <w:ilvl w:val="0"/>
          <w:numId w:val="0"/>
        </w:numPr>
        <w:spacing w:line="360" w:lineRule="auto"/>
        <w:jc w:val="left"/>
        <w:rPr>
          <w:rFonts w:ascii="宋体" w:hAnsi="宋体"/>
          <w:sz w:val="24"/>
          <w:szCs w:val="24"/>
        </w:rPr>
      </w:pPr>
      <w:r>
        <w:rPr>
          <w:rFonts w:hint="eastAsia" w:ascii="宋体" w:hAnsi="宋体"/>
          <w:sz w:val="24"/>
          <w:szCs w:val="24"/>
        </w:rPr>
        <w:t>□</w:t>
      </w:r>
      <w:r>
        <w:rPr>
          <w:rFonts w:hint="eastAsia" w:ascii="宋体" w:hAnsi="宋体" w:cs="宋体"/>
          <w:sz w:val="24"/>
          <w:szCs w:val="24"/>
        </w:rPr>
        <w:t>经查询“中国裁判文书网”（http://wenshu.court.gov.cn），存在行贿犯罪记录；</w:t>
      </w:r>
    </w:p>
    <w:p>
      <w:pPr>
        <w:spacing w:line="360" w:lineRule="auto"/>
        <w:ind w:left="240" w:hanging="240" w:hangingChars="100"/>
        <w:rPr>
          <w:rFonts w:hint="eastAsia" w:ascii="宋体" w:hAnsi="宋体" w:cs="宋体"/>
          <w:sz w:val="24"/>
          <w:szCs w:val="24"/>
        </w:rPr>
      </w:pPr>
      <w:r>
        <w:rPr>
          <w:rFonts w:hint="eastAsia" w:ascii="宋体" w:hAnsi="宋体"/>
          <w:sz w:val="24"/>
          <w:szCs w:val="24"/>
        </w:rPr>
        <w:t>□</w:t>
      </w:r>
      <w:r>
        <w:rPr>
          <w:rFonts w:hint="eastAsia" w:ascii="宋体" w:hAnsi="宋体" w:cs="宋体"/>
          <w:sz w:val="24"/>
          <w:szCs w:val="24"/>
        </w:rPr>
        <w:t>经查询“</w:t>
      </w:r>
      <w:r>
        <w:rPr>
          <w:rFonts w:hint="eastAsia" w:ascii="宋体" w:hAnsi="宋体" w:cs="宋体"/>
          <w:sz w:val="24"/>
          <w:szCs w:val="24"/>
          <w:lang w:val="en-US" w:eastAsia="zh-CN"/>
        </w:rPr>
        <w:t>企查查</w:t>
      </w:r>
      <w:r>
        <w:rPr>
          <w:rFonts w:hint="eastAsia" w:ascii="宋体" w:hAnsi="宋体" w:cs="宋体"/>
          <w:sz w:val="24"/>
          <w:szCs w:val="24"/>
        </w:rPr>
        <w:t>”（https://www.qcc.com/），</w:t>
      </w:r>
      <w:r>
        <w:rPr>
          <w:rFonts w:hint="eastAsia" w:ascii="宋体" w:hAnsi="宋体" w:cs="宋体"/>
          <w:sz w:val="24"/>
          <w:szCs w:val="24"/>
          <w:lang w:val="en-US" w:eastAsia="zh-CN"/>
        </w:rPr>
        <w:t>公司经营状况不正常</w:t>
      </w:r>
      <w:r>
        <w:rPr>
          <w:rFonts w:hint="eastAsia" w:ascii="宋体" w:hAnsi="宋体" w:cs="宋体"/>
          <w:sz w:val="24"/>
          <w:szCs w:val="24"/>
        </w:rPr>
        <w:t>。</w:t>
      </w:r>
    </w:p>
    <w:p>
      <w:pPr>
        <w:spacing w:line="348" w:lineRule="auto"/>
        <w:rPr>
          <w:sz w:val="22"/>
        </w:rPr>
      </w:pPr>
      <w:r>
        <w:rPr>
          <w:rFonts w:hint="eastAsia" w:ascii="宋体" w:hAnsi="宋体" w:cs="宋体"/>
          <w:sz w:val="24"/>
          <w:szCs w:val="24"/>
          <w:lang w:eastAsia="zh-CN"/>
        </w:rPr>
        <w:t>□</w:t>
      </w:r>
      <w:r>
        <w:rPr>
          <w:rFonts w:hint="eastAsia" w:ascii="宋体" w:hAnsi="宋体" w:cs="宋体"/>
          <w:sz w:val="24"/>
          <w:szCs w:val="24"/>
          <w:lang w:val="en-US" w:eastAsia="zh-CN"/>
        </w:rPr>
        <w:t>因违法违规</w:t>
      </w:r>
      <w:r>
        <w:rPr>
          <w:rFonts w:hint="eastAsia" w:ascii="宋体" w:hAnsi="宋体" w:eastAsia="宋体" w:cs="宋体"/>
          <w:sz w:val="24"/>
          <w:szCs w:val="24"/>
        </w:rPr>
        <w:t>被</w:t>
      </w:r>
      <w:r>
        <w:rPr>
          <w:rFonts w:hint="eastAsia" w:ascii="宋体" w:hAnsi="宋体" w:eastAsia="宋体" w:cs="宋体"/>
          <w:sz w:val="24"/>
          <w:szCs w:val="24"/>
          <w:lang w:val="en-US" w:eastAsia="zh-CN"/>
        </w:rPr>
        <w:t>中国海油</w:t>
      </w:r>
      <w:r>
        <w:rPr>
          <w:rFonts w:hint="eastAsia" w:ascii="宋体" w:hAnsi="宋体" w:eastAsia="宋体" w:cs="宋体"/>
          <w:sz w:val="24"/>
          <w:szCs w:val="24"/>
        </w:rPr>
        <w:t>列入</w:t>
      </w:r>
      <w:r>
        <w:rPr>
          <w:rFonts w:hint="eastAsia" w:ascii="宋体" w:hAnsi="宋体" w:eastAsia="宋体" w:cs="宋体"/>
          <w:sz w:val="24"/>
          <w:szCs w:val="24"/>
          <w:lang w:val="en-US" w:eastAsia="zh-CN"/>
        </w:rPr>
        <w:t>受控清单</w:t>
      </w:r>
      <w:r>
        <w:rPr>
          <w:rFonts w:hint="eastAsia" w:ascii="宋体" w:hAnsi="宋体" w:eastAsia="宋体" w:cs="宋体"/>
          <w:sz w:val="24"/>
          <w:szCs w:val="24"/>
        </w:rPr>
        <w:t>，</w:t>
      </w:r>
      <w:r>
        <w:rPr>
          <w:rFonts w:hint="eastAsia" w:ascii="宋体" w:hAnsi="宋体" w:eastAsia="宋体" w:cs="宋体"/>
          <w:sz w:val="24"/>
          <w:szCs w:val="24"/>
          <w:lang w:val="en-US" w:eastAsia="zh-CN"/>
        </w:rPr>
        <w:t>存在变换经营主体等换马甲入库的行为</w:t>
      </w:r>
      <w:r>
        <w:rPr>
          <w:rFonts w:hint="eastAsia" w:ascii="宋体" w:hAnsi="宋体" w:eastAsia="宋体" w:cs="宋体"/>
          <w:sz w:val="24"/>
          <w:szCs w:val="24"/>
        </w:rPr>
        <w:t>。</w:t>
      </w:r>
    </w:p>
    <w:p>
      <w:pPr>
        <w:spacing w:line="348" w:lineRule="auto"/>
        <w:ind w:firstLine="480" w:firstLineChars="200"/>
        <w:rPr>
          <w:sz w:val="24"/>
          <w:szCs w:val="24"/>
        </w:rPr>
      </w:pPr>
      <w:r>
        <w:rPr>
          <w:rFonts w:hint="eastAsia"/>
          <w:sz w:val="24"/>
          <w:szCs w:val="24"/>
        </w:rPr>
        <w:t>我公司郑重承诺：上述信息真实准确，不存在为规避</w:t>
      </w:r>
      <w:r>
        <w:rPr>
          <w:rFonts w:hint="eastAsia"/>
          <w:sz w:val="24"/>
          <w:szCs w:val="24"/>
          <w:lang w:val="en-US" w:eastAsia="zh-CN"/>
        </w:rPr>
        <w:t>贵公司</w:t>
      </w:r>
      <w:r>
        <w:rPr>
          <w:rFonts w:hint="eastAsia"/>
          <w:sz w:val="24"/>
          <w:szCs w:val="24"/>
        </w:rPr>
        <w:t>有关要求采取的变通行为，无条件接收和配合</w:t>
      </w:r>
      <w:r>
        <w:rPr>
          <w:rFonts w:hint="eastAsia"/>
          <w:sz w:val="24"/>
          <w:szCs w:val="24"/>
          <w:lang w:val="en-US" w:eastAsia="zh-CN"/>
        </w:rPr>
        <w:t>贵</w:t>
      </w:r>
      <w:r>
        <w:rPr>
          <w:rFonts w:hint="eastAsia"/>
          <w:sz w:val="24"/>
          <w:szCs w:val="24"/>
        </w:rPr>
        <w:t>公司的有关机构进行的与上述内容相关的资质、条件的审计。当相关信息发生变更时将及时主动办理更新手续。上述信息如有虚假我公司将承担相关责任，并按照</w:t>
      </w:r>
      <w:r>
        <w:rPr>
          <w:rFonts w:hint="eastAsia"/>
          <w:sz w:val="24"/>
          <w:szCs w:val="24"/>
          <w:lang w:val="en-US" w:eastAsia="zh-CN"/>
        </w:rPr>
        <w:t>贵</w:t>
      </w:r>
      <w:r>
        <w:rPr>
          <w:rFonts w:hint="eastAsia"/>
          <w:sz w:val="24"/>
          <w:szCs w:val="24"/>
        </w:rPr>
        <w:t>公司相关管理规定接受处罚。</w:t>
      </w:r>
    </w:p>
    <w:p>
      <w:pPr>
        <w:spacing w:line="348" w:lineRule="auto"/>
        <w:ind w:firstLine="540"/>
        <w:rPr>
          <w:sz w:val="24"/>
          <w:szCs w:val="24"/>
        </w:rPr>
      </w:pPr>
      <w:r>
        <w:rPr>
          <w:rFonts w:hint="eastAsia"/>
          <w:sz w:val="24"/>
          <w:szCs w:val="24"/>
        </w:rPr>
        <w:t xml:space="preserve">                 </w:t>
      </w:r>
    </w:p>
    <w:p>
      <w:pPr>
        <w:spacing w:line="360" w:lineRule="auto"/>
        <w:ind w:right="840" w:firstLine="3240" w:firstLineChars="1350"/>
        <w:rPr>
          <w:rFonts w:ascii="仿宋" w:hAnsi="仿宋" w:eastAsia="仿宋" w:cs="Times New Roman"/>
          <w:sz w:val="28"/>
          <w:szCs w:val="28"/>
        </w:rPr>
      </w:pPr>
      <w:r>
        <w:rPr>
          <w:rFonts w:hint="eastAsia"/>
          <w:sz w:val="24"/>
          <w:szCs w:val="24"/>
        </w:rPr>
        <w:t xml:space="preserve">    </w:t>
      </w:r>
      <w:r>
        <w:rPr>
          <w:rFonts w:hint="eastAsia" w:ascii="仿宋" w:hAnsi="仿宋" w:eastAsia="仿宋" w:cs="Times New Roman"/>
          <w:sz w:val="28"/>
          <w:szCs w:val="28"/>
          <w:lang w:val="en-US" w:eastAsia="zh-CN"/>
        </w:rPr>
        <w:t>承诺方</w:t>
      </w:r>
      <w:r>
        <w:rPr>
          <w:rFonts w:ascii="仿宋" w:hAnsi="仿宋" w:eastAsia="仿宋" w:cs="Times New Roman"/>
          <w:sz w:val="28"/>
          <w:szCs w:val="28"/>
        </w:rPr>
        <w:t>：（</w:t>
      </w:r>
      <w:r>
        <w:rPr>
          <w:rFonts w:hint="eastAsia" w:ascii="仿宋" w:hAnsi="仿宋" w:eastAsia="仿宋" w:cs="Times New Roman"/>
          <w:sz w:val="28"/>
          <w:szCs w:val="28"/>
          <w:lang w:val="en-US" w:eastAsia="zh-CN"/>
        </w:rPr>
        <w:t>公司签章</w:t>
      </w:r>
      <w:r>
        <w:rPr>
          <w:rFonts w:ascii="仿宋" w:hAnsi="仿宋" w:eastAsia="仿宋" w:cs="Times New Roman"/>
          <w:sz w:val="28"/>
          <w:szCs w:val="28"/>
        </w:rPr>
        <w:t>）</w:t>
      </w:r>
    </w:p>
    <w:p>
      <w:pPr>
        <w:spacing w:line="360" w:lineRule="auto"/>
        <w:ind w:right="840" w:firstLine="3640" w:firstLineChars="1300"/>
        <w:rPr>
          <w:rFonts w:ascii="仿宋" w:hAnsi="仿宋" w:eastAsia="仿宋" w:cs="Times New Roman"/>
          <w:sz w:val="28"/>
          <w:szCs w:val="28"/>
        </w:rPr>
      </w:pPr>
      <w:r>
        <w:rPr>
          <w:rFonts w:hint="eastAsia" w:ascii="仿宋" w:hAnsi="仿宋" w:eastAsia="仿宋" w:cs="Times New Roman"/>
          <w:sz w:val="28"/>
          <w:szCs w:val="28"/>
          <w:lang w:val="en-US" w:eastAsia="zh-CN"/>
        </w:rPr>
        <w:t>法人代表</w:t>
      </w:r>
      <w:r>
        <w:rPr>
          <w:rFonts w:ascii="仿宋" w:hAnsi="仿宋" w:eastAsia="仿宋" w:cs="Times New Roman"/>
          <w:sz w:val="28"/>
          <w:szCs w:val="28"/>
        </w:rPr>
        <w:t>：（签</w:t>
      </w:r>
      <w:r>
        <w:rPr>
          <w:rFonts w:hint="eastAsia" w:ascii="仿宋" w:hAnsi="仿宋" w:eastAsia="仿宋" w:cs="Times New Roman"/>
          <w:sz w:val="28"/>
          <w:szCs w:val="28"/>
          <w:lang w:val="en-US" w:eastAsia="zh-CN"/>
        </w:rPr>
        <w:t>章</w:t>
      </w:r>
      <w:r>
        <w:rPr>
          <w:rFonts w:ascii="仿宋" w:hAnsi="仿宋" w:eastAsia="仿宋" w:cs="Times New Roman"/>
          <w:sz w:val="28"/>
          <w:szCs w:val="28"/>
        </w:rPr>
        <w:t>）</w:t>
      </w:r>
    </w:p>
    <w:p>
      <w:pPr>
        <w:spacing w:line="360" w:lineRule="auto"/>
        <w:ind w:right="1680"/>
        <w:jc w:val="center"/>
        <w:rPr>
          <w:rFonts w:ascii="仿宋" w:hAnsi="仿宋" w:eastAsia="仿宋" w:cs="Times New Roman"/>
          <w:sz w:val="28"/>
          <w:szCs w:val="28"/>
        </w:rPr>
      </w:pPr>
      <w:r>
        <w:rPr>
          <w:rFonts w:hint="eastAsia" w:ascii="仿宋" w:hAnsi="仿宋" w:eastAsia="仿宋" w:cs="Times New Roman"/>
          <w:sz w:val="28"/>
          <w:szCs w:val="28"/>
        </w:rPr>
        <w:t xml:space="preserve">              </w:t>
      </w:r>
      <w:r>
        <w:rPr>
          <w:rFonts w:ascii="仿宋" w:hAnsi="仿宋" w:eastAsia="仿宋" w:cs="Times New Roman"/>
          <w:sz w:val="28"/>
          <w:szCs w:val="28"/>
        </w:rPr>
        <w:t>地</w:t>
      </w:r>
      <w:r>
        <w:rPr>
          <w:rFonts w:hint="eastAsia" w:ascii="仿宋" w:hAnsi="仿宋" w:eastAsia="仿宋" w:cs="Times New Roman"/>
          <w:sz w:val="28"/>
          <w:szCs w:val="28"/>
        </w:rPr>
        <w:t xml:space="preserve">   </w:t>
      </w:r>
      <w:r>
        <w:rPr>
          <w:rFonts w:ascii="仿宋" w:hAnsi="仿宋" w:eastAsia="仿宋" w:cs="Times New Roman"/>
          <w:sz w:val="28"/>
          <w:szCs w:val="28"/>
        </w:rPr>
        <w:t>址：</w:t>
      </w:r>
      <w:r>
        <w:rPr>
          <w:rFonts w:hint="eastAsia" w:ascii="仿宋" w:hAnsi="仿宋" w:eastAsia="仿宋" w:cs="Times New Roman"/>
          <w:sz w:val="28"/>
          <w:szCs w:val="28"/>
        </w:rPr>
        <w:t xml:space="preserve"> </w:t>
      </w:r>
    </w:p>
    <w:p>
      <w:pPr>
        <w:spacing w:line="360" w:lineRule="auto"/>
        <w:ind w:right="1680"/>
        <w:jc w:val="center"/>
        <w:rPr>
          <w:rFonts w:ascii="仿宋" w:hAnsi="仿宋" w:eastAsia="仿宋" w:cs="Times New Roman"/>
          <w:sz w:val="28"/>
          <w:szCs w:val="28"/>
        </w:rPr>
      </w:pPr>
      <w:r>
        <w:rPr>
          <w:rFonts w:hint="eastAsia" w:ascii="仿宋" w:hAnsi="仿宋" w:eastAsia="仿宋" w:cs="Times New Roman"/>
          <w:sz w:val="28"/>
          <w:szCs w:val="28"/>
        </w:rPr>
        <w:t xml:space="preserve">              </w:t>
      </w:r>
      <w:r>
        <w:rPr>
          <w:rFonts w:ascii="仿宋" w:hAnsi="仿宋" w:eastAsia="仿宋" w:cs="Times New Roman"/>
          <w:sz w:val="28"/>
          <w:szCs w:val="28"/>
        </w:rPr>
        <w:t>电</w:t>
      </w:r>
      <w:r>
        <w:rPr>
          <w:rFonts w:hint="eastAsia" w:ascii="仿宋" w:hAnsi="仿宋" w:eastAsia="仿宋" w:cs="Times New Roman"/>
          <w:sz w:val="28"/>
          <w:szCs w:val="28"/>
        </w:rPr>
        <w:t xml:space="preserve">   </w:t>
      </w:r>
      <w:r>
        <w:rPr>
          <w:rFonts w:ascii="仿宋" w:hAnsi="仿宋" w:eastAsia="仿宋" w:cs="Times New Roman"/>
          <w:sz w:val="28"/>
          <w:szCs w:val="28"/>
        </w:rPr>
        <w:t>话：</w:t>
      </w:r>
      <w:r>
        <w:rPr>
          <w:rFonts w:hint="eastAsia" w:ascii="仿宋" w:hAnsi="仿宋" w:eastAsia="仿宋" w:cs="Times New Roman"/>
          <w:sz w:val="28"/>
          <w:szCs w:val="28"/>
        </w:rPr>
        <w:t xml:space="preserve"> </w:t>
      </w:r>
    </w:p>
    <w:p>
      <w:pPr>
        <w:spacing w:line="360" w:lineRule="auto"/>
        <w:jc w:val="center"/>
        <w:rPr>
          <w:rFonts w:hint="eastAsia" w:eastAsia="仿宋"/>
          <w:sz w:val="22"/>
          <w:lang w:eastAsia="zh-CN"/>
        </w:rPr>
      </w:pPr>
      <w:r>
        <w:rPr>
          <w:rFonts w:hint="eastAsia" w:ascii="仿宋" w:hAnsi="仿宋" w:eastAsia="仿宋" w:cs="Times New Roman"/>
          <w:sz w:val="28"/>
          <w:szCs w:val="28"/>
          <w:lang w:val="en-US" w:eastAsia="zh-CN"/>
        </w:rPr>
        <w:t xml:space="preserve">  日   期：</w:t>
      </w:r>
    </w:p>
    <w:p>
      <w:pPr>
        <w:rPr>
          <w:sz w:val="22"/>
          <w:szCs w:val="20"/>
        </w:rPr>
      </w:pPr>
    </w:p>
    <w:p>
      <w:pPr>
        <w:rPr>
          <w:sz w:val="22"/>
          <w:szCs w:val="20"/>
        </w:rPr>
      </w:pPr>
    </w:p>
    <w:p>
      <w:pPr>
        <w:rPr>
          <w:rFonts w:ascii="宋体" w:hAnsi="宋体" w:cs="宋体"/>
          <w:sz w:val="22"/>
          <w:szCs w:val="20"/>
        </w:rPr>
      </w:pPr>
      <w:r>
        <w:rPr>
          <w:rFonts w:hint="eastAsia"/>
          <w:sz w:val="22"/>
          <w:szCs w:val="20"/>
        </w:rPr>
        <w:t>附件</w:t>
      </w:r>
      <w:r>
        <w:rPr>
          <w:rFonts w:hint="eastAsia" w:ascii="宋体" w:hAnsi="宋体" w:cs="宋体"/>
          <w:sz w:val="22"/>
          <w:szCs w:val="20"/>
        </w:rPr>
        <w:t>1</w:t>
      </w:r>
      <w:r>
        <w:rPr>
          <w:rFonts w:hint="eastAsia"/>
          <w:sz w:val="22"/>
          <w:szCs w:val="20"/>
        </w:rPr>
        <w:t>：</w:t>
      </w:r>
      <w:r>
        <w:rPr>
          <w:rFonts w:hint="eastAsia" w:ascii="宋体" w:hAnsi="宋体" w:cs="宋体"/>
          <w:sz w:val="22"/>
          <w:szCs w:val="20"/>
        </w:rPr>
        <w:t>“中国执行信息公开网”网站查询截图</w:t>
      </w:r>
    </w:p>
    <w:p>
      <w:pPr>
        <w:rPr>
          <w:rFonts w:ascii="宋体" w:hAnsi="宋体" w:cs="宋体"/>
          <w:sz w:val="22"/>
          <w:szCs w:val="20"/>
        </w:rPr>
      </w:pPr>
      <w:r>
        <w:rPr>
          <w:rFonts w:hint="eastAsia" w:ascii="宋体" w:hAnsi="宋体" w:cs="宋体"/>
          <w:sz w:val="22"/>
          <w:szCs w:val="20"/>
        </w:rPr>
        <w:t>附件2：“国家企业信用信息公示系统”查询截图</w:t>
      </w:r>
    </w:p>
    <w:p>
      <w:pPr>
        <w:rPr>
          <w:rFonts w:ascii="宋体" w:hAnsi="宋体" w:cs="宋体"/>
          <w:sz w:val="22"/>
          <w:szCs w:val="20"/>
        </w:rPr>
      </w:pPr>
      <w:r>
        <w:rPr>
          <w:rFonts w:hint="eastAsia" w:ascii="宋体" w:hAnsi="宋体" w:cs="宋体"/>
          <w:sz w:val="22"/>
          <w:szCs w:val="20"/>
        </w:rPr>
        <w:t>附件3：“中国裁判文书网”查询截图</w:t>
      </w:r>
    </w:p>
    <w:p>
      <w:pPr>
        <w:rPr>
          <w:rFonts w:ascii="宋体" w:hAnsi="宋体" w:cs="宋体"/>
          <w:sz w:val="22"/>
          <w:szCs w:val="20"/>
        </w:rPr>
      </w:pPr>
      <w:r>
        <w:rPr>
          <w:rFonts w:hint="eastAsia" w:ascii="宋体" w:hAnsi="宋体" w:cs="宋体"/>
          <w:sz w:val="22"/>
          <w:szCs w:val="20"/>
        </w:rPr>
        <w:t>附件</w:t>
      </w:r>
      <w:r>
        <w:rPr>
          <w:rFonts w:hint="eastAsia" w:ascii="宋体" w:hAnsi="宋体" w:cs="宋体"/>
          <w:sz w:val="22"/>
          <w:szCs w:val="20"/>
          <w:lang w:val="en-US" w:eastAsia="zh-CN"/>
        </w:rPr>
        <w:t>4</w:t>
      </w:r>
      <w:r>
        <w:rPr>
          <w:rFonts w:hint="eastAsia" w:ascii="宋体" w:hAnsi="宋体" w:cs="宋体"/>
          <w:sz w:val="22"/>
          <w:szCs w:val="20"/>
        </w:rPr>
        <w:t>：“</w:t>
      </w:r>
      <w:r>
        <w:rPr>
          <w:rFonts w:hint="eastAsia" w:ascii="宋体" w:hAnsi="宋体" w:cs="宋体"/>
          <w:sz w:val="22"/>
          <w:szCs w:val="20"/>
          <w:lang w:val="en-US" w:eastAsia="zh-CN"/>
        </w:rPr>
        <w:t>企查查</w:t>
      </w:r>
      <w:r>
        <w:rPr>
          <w:rFonts w:hint="eastAsia" w:ascii="宋体" w:hAnsi="宋体" w:cs="宋体"/>
          <w:sz w:val="22"/>
          <w:szCs w:val="20"/>
        </w:rPr>
        <w:t>”查询截图</w:t>
      </w:r>
    </w:p>
    <w:p>
      <w:pPr>
        <w:spacing w:line="360" w:lineRule="auto"/>
        <w:rPr>
          <w:rFonts w:hint="eastAsia" w:ascii="仿宋" w:hAnsi="仿宋" w:eastAsia="仿宋" w:cs="Times New Roman"/>
          <w:sz w:val="28"/>
          <w:szCs w:val="28"/>
        </w:rPr>
      </w:pPr>
    </w:p>
    <w:p>
      <w:pPr>
        <w:spacing w:line="360" w:lineRule="auto"/>
        <w:ind w:right="280"/>
        <w:jc w:val="right"/>
        <w:rPr>
          <w:rFonts w:hint="eastAsia" w:ascii="仿宋" w:hAnsi="仿宋" w:eastAsia="仿宋" w:cs="Times New Roman"/>
          <w:sz w:val="28"/>
          <w:szCs w:val="28"/>
        </w:rPr>
      </w:pPr>
    </w:p>
    <w:p>
      <w:pPr>
        <w:jc w:val="center"/>
      </w:pPr>
    </w:p>
    <w:p>
      <w:pPr>
        <w:pStyle w:val="12"/>
      </w:pPr>
    </w:p>
    <w:p>
      <w:pPr>
        <w:pStyle w:val="12"/>
      </w:pPr>
    </w:p>
    <w:p>
      <w:pPr>
        <w:pStyle w:val="12"/>
      </w:pPr>
    </w:p>
    <w:p>
      <w:pPr>
        <w:jc w:val="center"/>
      </w:pPr>
    </w:p>
    <w:p>
      <w:pPr>
        <w:jc w:val="center"/>
      </w:pPr>
    </w:p>
    <w:p>
      <w:pPr>
        <w:snapToGrid w:val="0"/>
        <w:spacing w:line="480" w:lineRule="auto"/>
        <w:jc w:val="center"/>
        <w:rPr>
          <w:w w:val="90"/>
        </w:rPr>
      </w:pPr>
      <w:r>
        <w:rPr>
          <w:rFonts w:hint="eastAsia" w:ascii="黑体" w:hAnsi="宋体" w:eastAsia="黑体"/>
          <w:sz w:val="32"/>
        </w:rPr>
        <w:t>报 价 书</w:t>
      </w:r>
    </w:p>
    <w:p>
      <w:pPr>
        <w:snapToGrid w:val="0"/>
        <w:spacing w:line="600" w:lineRule="auto"/>
        <w:ind w:firstLine="420" w:firstLineChars="200"/>
        <w:rPr>
          <w:rFonts w:ascii="宋体" w:hAnsi="宋体"/>
          <w:szCs w:val="21"/>
        </w:rPr>
      </w:pPr>
      <w:r>
        <w:rPr>
          <w:rFonts w:hint="eastAsia" w:ascii="宋体" w:hAnsi="宋体"/>
          <w:szCs w:val="21"/>
        </w:rPr>
        <w:t>根据已收到的中海石油化学股份有限公司采办</w:t>
      </w:r>
      <w:r>
        <w:rPr>
          <w:rFonts w:ascii="宋体" w:hAnsi="宋体"/>
          <w:szCs w:val="21"/>
        </w:rPr>
        <w:t>共享中心</w:t>
      </w:r>
      <w:r>
        <w:rPr>
          <w:rFonts w:hint="eastAsia" w:ascii="宋体" w:hAnsi="宋体"/>
          <w:szCs w:val="21"/>
        </w:rPr>
        <w:t>华鹤派驻组关于</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eastAsia="zh-CN"/>
        </w:rPr>
        <w:t>202</w:t>
      </w:r>
      <w:r>
        <w:rPr>
          <w:rFonts w:hint="eastAsia" w:ascii="宋体" w:hAnsi="宋体" w:eastAsia="宋体" w:cs="宋体"/>
          <w:sz w:val="21"/>
          <w:szCs w:val="21"/>
          <w:u w:val="single"/>
          <w:lang w:val="en-US" w:eastAsia="zh-CN"/>
        </w:rPr>
        <w:t>6-202</w:t>
      </w:r>
      <w:r>
        <w:rPr>
          <w:rFonts w:hint="eastAsia" w:ascii="宋体" w:hAnsi="宋体" w:cs="宋体"/>
          <w:sz w:val="21"/>
          <w:szCs w:val="21"/>
          <w:u w:val="single"/>
          <w:lang w:val="en-US" w:eastAsia="zh-CN"/>
        </w:rPr>
        <w:t>9</w:t>
      </w:r>
      <w:r>
        <w:rPr>
          <w:rFonts w:hint="eastAsia" w:ascii="宋体" w:hAnsi="宋体" w:eastAsia="宋体" w:cs="宋体"/>
          <w:sz w:val="21"/>
          <w:szCs w:val="21"/>
          <w:u w:val="single"/>
          <w:lang w:eastAsia="zh-CN"/>
        </w:rPr>
        <w:t>年</w:t>
      </w:r>
      <w:r>
        <w:rPr>
          <w:rFonts w:hint="eastAsia" w:ascii="宋体" w:hAnsi="宋体" w:eastAsia="宋体" w:cs="宋体"/>
          <w:sz w:val="21"/>
          <w:szCs w:val="21"/>
          <w:u w:val="single"/>
          <w:lang w:val="en-US" w:eastAsia="zh-CN"/>
        </w:rPr>
        <w:t>华鹤公司</w:t>
      </w:r>
      <w:r>
        <w:rPr>
          <w:rFonts w:hint="eastAsia" w:ascii="宋体" w:hAnsi="宋体" w:cs="宋体"/>
          <w:sz w:val="21"/>
          <w:szCs w:val="21"/>
          <w:u w:val="single"/>
          <w:lang w:val="en-US" w:eastAsia="zh-CN"/>
        </w:rPr>
        <w:t>一般固体废弃物处理服务</w:t>
      </w:r>
      <w:r>
        <w:rPr>
          <w:rFonts w:hint="eastAsia" w:ascii="宋体" w:hAnsi="宋体"/>
          <w:szCs w:val="21"/>
        </w:rPr>
        <w:t>的询价文件(项目编号：</w:t>
      </w:r>
      <w:r>
        <w:rPr>
          <w:rFonts w:hint="eastAsia" w:ascii="宋体" w:hAnsi="宋体" w:eastAsia="宋体" w:cs="宋体"/>
          <w:sz w:val="21"/>
          <w:szCs w:val="21"/>
          <w:lang w:val="en-US" w:eastAsia="zh-CN"/>
        </w:rPr>
        <w:t>HXCF-</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"http://web05.oa.cnooc/zhhxcbgx/ex_hxcbgxzx_htqh.nsf/frmAlldoc_zs_xm?openform&amp;strLb=%B2%C9%B0%EC%B7%BD%B0%B8%B1%E0%BA%C52026" \o "HXCF-260717" </w:instrText>
      </w:r>
      <w:r>
        <w:rPr>
          <w:rFonts w:hint="eastAsia" w:ascii="宋体" w:hAnsi="宋体" w:eastAsia="宋体" w:cs="宋体"/>
          <w:sz w:val="21"/>
          <w:szCs w:val="21"/>
          <w:lang w:val="en-US" w:eastAsia="zh-CN"/>
        </w:rPr>
        <w:fldChar w:fldCharType="separate"/>
      </w:r>
      <w:r>
        <w:rPr>
          <w:rFonts w:hint="default" w:ascii="宋体" w:hAnsi="宋体" w:eastAsia="宋体" w:cs="宋体"/>
          <w:sz w:val="21"/>
          <w:szCs w:val="21"/>
          <w:lang w:val="en-US" w:eastAsia="zh-CN"/>
        </w:rPr>
        <w:t>2607</w:t>
      </w:r>
      <w:r>
        <w:rPr>
          <w:rFonts w:hint="eastAsia" w:ascii="宋体" w:hAnsi="宋体" w:cs="宋体"/>
          <w:sz w:val="21"/>
          <w:szCs w:val="21"/>
          <w:lang w:val="en-US" w:eastAsia="zh-CN"/>
        </w:rPr>
        <w:t>7</w:t>
      </w:r>
      <w:r>
        <w:rPr>
          <w:rFonts w:hint="default" w:ascii="宋体" w:hAnsi="宋体" w:eastAsia="宋体" w:cs="宋体"/>
          <w:sz w:val="21"/>
          <w:szCs w:val="21"/>
          <w:lang w:val="en-US" w:eastAsia="zh-CN"/>
        </w:rPr>
        <w:fldChar w:fldCharType="end"/>
      </w:r>
      <w:r>
        <w:rPr>
          <w:rFonts w:hint="eastAsia" w:ascii="宋体" w:hAnsi="宋体" w:cs="宋体"/>
          <w:sz w:val="21"/>
          <w:szCs w:val="21"/>
          <w:lang w:val="en-US" w:eastAsia="zh-CN"/>
        </w:rPr>
        <w:t>4</w:t>
      </w:r>
      <w:r>
        <w:rPr>
          <w:rFonts w:hint="eastAsia" w:ascii="宋体" w:hAnsi="宋体"/>
          <w:szCs w:val="21"/>
        </w:rPr>
        <w:t>)，</w:t>
      </w:r>
      <w:r>
        <w:rPr>
          <w:rFonts w:ascii="宋体" w:hAnsi="宋体"/>
          <w:szCs w:val="21"/>
        </w:rPr>
        <w:t>我方已仔细研究了</w:t>
      </w:r>
      <w:r>
        <w:rPr>
          <w:rFonts w:hint="eastAsia" w:ascii="宋体" w:hAnsi="宋体"/>
          <w:szCs w:val="21"/>
        </w:rPr>
        <w:t>询价</w:t>
      </w:r>
      <w:r>
        <w:rPr>
          <w:rFonts w:ascii="宋体" w:hAnsi="宋体"/>
          <w:szCs w:val="21"/>
        </w:rPr>
        <w:t>文件的全部内容并</w:t>
      </w:r>
      <w:r>
        <w:rPr>
          <w:rFonts w:hint="eastAsia" w:ascii="宋体" w:hAnsi="宋体"/>
          <w:szCs w:val="21"/>
        </w:rPr>
        <w:t>调查</w:t>
      </w:r>
      <w:r>
        <w:rPr>
          <w:rFonts w:ascii="宋体" w:hAnsi="宋体"/>
          <w:szCs w:val="21"/>
        </w:rPr>
        <w:t>了</w:t>
      </w:r>
      <w:r>
        <w:rPr>
          <w:rFonts w:hint="eastAsia" w:ascii="宋体" w:hAnsi="宋体"/>
          <w:szCs w:val="21"/>
        </w:rPr>
        <w:t>解</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eastAsia="zh-CN"/>
        </w:rPr>
        <w:t>202</w:t>
      </w:r>
      <w:r>
        <w:rPr>
          <w:rFonts w:hint="eastAsia" w:ascii="宋体" w:hAnsi="宋体" w:eastAsia="宋体" w:cs="宋体"/>
          <w:sz w:val="21"/>
          <w:szCs w:val="21"/>
          <w:u w:val="single"/>
          <w:lang w:val="en-US" w:eastAsia="zh-CN"/>
        </w:rPr>
        <w:t>6-202</w:t>
      </w:r>
      <w:r>
        <w:rPr>
          <w:rFonts w:hint="eastAsia" w:ascii="宋体" w:hAnsi="宋体" w:cs="宋体"/>
          <w:sz w:val="21"/>
          <w:szCs w:val="21"/>
          <w:u w:val="single"/>
          <w:lang w:val="en-US" w:eastAsia="zh-CN"/>
        </w:rPr>
        <w:t>9</w:t>
      </w:r>
      <w:r>
        <w:rPr>
          <w:rFonts w:hint="eastAsia" w:ascii="宋体" w:hAnsi="宋体" w:eastAsia="宋体" w:cs="宋体"/>
          <w:sz w:val="21"/>
          <w:szCs w:val="21"/>
          <w:u w:val="single"/>
          <w:lang w:eastAsia="zh-CN"/>
        </w:rPr>
        <w:t>年</w:t>
      </w:r>
      <w:r>
        <w:rPr>
          <w:rFonts w:hint="eastAsia" w:ascii="宋体" w:hAnsi="宋体" w:eastAsia="宋体" w:cs="宋体"/>
          <w:sz w:val="21"/>
          <w:szCs w:val="21"/>
          <w:u w:val="single"/>
          <w:lang w:val="en-US" w:eastAsia="zh-CN"/>
        </w:rPr>
        <w:t>华鹤公司</w:t>
      </w:r>
      <w:r>
        <w:rPr>
          <w:rFonts w:hint="eastAsia" w:ascii="宋体" w:hAnsi="宋体" w:cs="宋体"/>
          <w:sz w:val="21"/>
          <w:szCs w:val="21"/>
          <w:u w:val="single"/>
          <w:lang w:val="en-US" w:eastAsia="zh-CN"/>
        </w:rPr>
        <w:t>一般固体废弃物处理服务</w:t>
      </w:r>
      <w:r>
        <w:rPr>
          <w:rFonts w:hint="eastAsia" w:ascii="宋体" w:hAnsi="宋体"/>
          <w:szCs w:val="21"/>
          <w:lang w:val="en-US" w:eastAsia="zh-CN"/>
        </w:rPr>
        <w:t>的回收范围</w:t>
      </w:r>
      <w:r>
        <w:rPr>
          <w:rFonts w:ascii="宋体" w:hAnsi="宋体"/>
          <w:szCs w:val="21"/>
        </w:rPr>
        <w:t>，愿意以</w:t>
      </w:r>
      <w:r>
        <w:rPr>
          <w:rFonts w:hint="eastAsia" w:ascii="宋体" w:hAnsi="宋体"/>
          <w:szCs w:val="21"/>
        </w:rPr>
        <w:t>人民币</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元</w:t>
      </w:r>
      <w:r>
        <w:rPr>
          <w:rFonts w:ascii="宋体" w:hAnsi="宋体"/>
          <w:szCs w:val="21"/>
        </w:rPr>
        <w:t>的投标总报价</w:t>
      </w:r>
      <w:r>
        <w:rPr>
          <w:rFonts w:hint="eastAsia" w:ascii="宋体" w:hAnsi="宋体"/>
          <w:szCs w:val="21"/>
        </w:rPr>
        <w:t>，并</w:t>
      </w:r>
      <w:r>
        <w:rPr>
          <w:rFonts w:ascii="宋体" w:hAnsi="宋体"/>
          <w:szCs w:val="21"/>
        </w:rPr>
        <w:t>按上述</w:t>
      </w:r>
      <w:r>
        <w:rPr>
          <w:rFonts w:hint="eastAsia" w:ascii="宋体" w:hAnsi="宋体"/>
          <w:szCs w:val="21"/>
        </w:rPr>
        <w:t>询价</w:t>
      </w:r>
      <w:r>
        <w:rPr>
          <w:rFonts w:ascii="宋体" w:hAnsi="宋体"/>
          <w:szCs w:val="21"/>
        </w:rPr>
        <w:t>文件规定的条件</w:t>
      </w:r>
      <w:r>
        <w:rPr>
          <w:rFonts w:hint="eastAsia" w:ascii="宋体" w:hAnsi="宋体"/>
          <w:szCs w:val="21"/>
        </w:rPr>
        <w:t>及相关要求</w:t>
      </w:r>
      <w:r>
        <w:rPr>
          <w:rFonts w:ascii="宋体" w:hAnsi="宋体"/>
          <w:szCs w:val="21"/>
        </w:rPr>
        <w:t>承担相关的责任</w:t>
      </w:r>
      <w:r>
        <w:rPr>
          <w:rFonts w:hint="eastAsia" w:ascii="宋体" w:hAnsi="宋体"/>
          <w:szCs w:val="21"/>
        </w:rPr>
        <w:t>。</w:t>
      </w:r>
    </w:p>
    <w:p>
      <w:pPr>
        <w:snapToGrid w:val="0"/>
        <w:spacing w:line="600" w:lineRule="auto"/>
        <w:ind w:firstLine="420" w:firstLineChars="200"/>
        <w:rPr>
          <w:rFonts w:ascii="宋体" w:hAnsi="宋体"/>
          <w:szCs w:val="21"/>
        </w:rPr>
      </w:pPr>
      <w:r>
        <w:rPr>
          <w:rFonts w:hint="eastAsia" w:ascii="宋体" w:hAnsi="宋体"/>
          <w:szCs w:val="21"/>
        </w:rPr>
        <w:t>附：投标分项报价表</w:t>
      </w:r>
    </w:p>
    <w:p>
      <w:pPr>
        <w:snapToGrid w:val="0"/>
        <w:spacing w:line="600" w:lineRule="exact"/>
        <w:ind w:firstLine="420" w:firstLineChars="200"/>
        <w:rPr>
          <w:rFonts w:ascii="宋体" w:hAnsi="宋体"/>
          <w:szCs w:val="21"/>
        </w:rPr>
      </w:pPr>
      <w:r>
        <w:rPr>
          <w:rFonts w:hint="eastAsia" w:ascii="宋体" w:hAnsi="宋体"/>
          <w:szCs w:val="21"/>
        </w:rPr>
        <w:t xml:space="preserve">   </w:t>
      </w:r>
    </w:p>
    <w:p>
      <w:pPr>
        <w:jc w:val="center"/>
        <w:rPr>
          <w:rFonts w:ascii="黑体" w:hAnsi="宋体" w:eastAsia="黑体"/>
          <w:sz w:val="32"/>
        </w:rPr>
      </w:pPr>
    </w:p>
    <w:p>
      <w:pPr>
        <w:jc w:val="center"/>
        <w:rPr>
          <w:rFonts w:ascii="黑体" w:hAnsi="宋体" w:eastAsia="黑体"/>
          <w:sz w:val="32"/>
        </w:rPr>
      </w:pPr>
    </w:p>
    <w:p>
      <w:pPr>
        <w:jc w:val="center"/>
        <w:rPr>
          <w:rFonts w:ascii="黑体" w:hAnsi="宋体" w:eastAsia="黑体"/>
          <w:sz w:val="32"/>
        </w:rPr>
      </w:pPr>
    </w:p>
    <w:p>
      <w:pPr>
        <w:jc w:val="center"/>
        <w:rPr>
          <w:rFonts w:ascii="黑体" w:hAnsi="宋体" w:eastAsia="黑体"/>
          <w:sz w:val="32"/>
        </w:rPr>
      </w:pPr>
    </w:p>
    <w:p>
      <w:pPr>
        <w:jc w:val="center"/>
        <w:rPr>
          <w:rFonts w:ascii="黑体" w:hAnsi="宋体" w:eastAsia="黑体"/>
          <w:sz w:val="32"/>
        </w:rPr>
      </w:pPr>
    </w:p>
    <w:p>
      <w:pPr>
        <w:jc w:val="center"/>
        <w:rPr>
          <w:rFonts w:ascii="黑体" w:hAnsi="宋体" w:eastAsia="黑体"/>
          <w:sz w:val="32"/>
        </w:rPr>
      </w:pPr>
    </w:p>
    <w:p>
      <w:pPr>
        <w:jc w:val="center"/>
        <w:rPr>
          <w:rFonts w:ascii="黑体" w:hAnsi="宋体" w:eastAsia="黑体"/>
          <w:sz w:val="32"/>
        </w:rPr>
      </w:pPr>
    </w:p>
    <w:p>
      <w:pPr>
        <w:rPr>
          <w:rFonts w:ascii="黑体" w:hAnsi="宋体" w:eastAsia="黑体"/>
          <w:sz w:val="32"/>
        </w:rPr>
      </w:pPr>
    </w:p>
    <w:p>
      <w:pPr>
        <w:ind w:firstLine="425" w:firstLineChars="152"/>
        <w:jc w:val="center"/>
        <w:rPr>
          <w:rFonts w:hAnsi="宋体"/>
          <w:sz w:val="28"/>
        </w:rPr>
      </w:pPr>
      <w:r>
        <w:rPr>
          <w:rFonts w:hint="eastAsia" w:hAnsi="宋体"/>
          <w:sz w:val="28"/>
        </w:rPr>
        <w:t xml:space="preserve">                           投标人：（加盖公章）</w:t>
      </w:r>
    </w:p>
    <w:p>
      <w:pPr>
        <w:ind w:firstLine="425" w:firstLineChars="152"/>
        <w:jc w:val="center"/>
        <w:rPr>
          <w:rFonts w:hAnsi="宋体"/>
          <w:sz w:val="28"/>
        </w:rPr>
      </w:pPr>
    </w:p>
    <w:p>
      <w:pPr>
        <w:jc w:val="center"/>
        <w:rPr>
          <w:rFonts w:hAnsi="宋体"/>
          <w:sz w:val="28"/>
        </w:rPr>
      </w:pPr>
      <w:r>
        <w:rPr>
          <w:rFonts w:hint="eastAsia" w:hAnsi="宋体"/>
          <w:sz w:val="28"/>
        </w:rPr>
        <w:t xml:space="preserve">                     授权代表：</w:t>
      </w:r>
    </w:p>
    <w:p>
      <w:pPr>
        <w:jc w:val="center"/>
        <w:rPr>
          <w:rFonts w:hAnsi="宋体"/>
          <w:sz w:val="28"/>
        </w:rPr>
      </w:pPr>
    </w:p>
    <w:p>
      <w:pPr>
        <w:spacing w:line="440" w:lineRule="exact"/>
        <w:ind w:firstLine="4725" w:firstLineChars="2250"/>
        <w:rPr>
          <w:rFonts w:eastAsia="黑体"/>
        </w:rPr>
      </w:pP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p>
      <w:pPr>
        <w:jc w:val="center"/>
        <w:rPr>
          <w:rFonts w:ascii="黑体" w:hAnsi="宋体" w:eastAsia="黑体"/>
          <w:sz w:val="32"/>
        </w:rPr>
        <w:sectPr>
          <w:pgSz w:w="11906" w:h="16838"/>
          <w:pgMar w:top="1440" w:right="1800" w:bottom="1440" w:left="1800" w:header="851" w:footer="992" w:gutter="0"/>
          <w:cols w:space="425" w:num="1"/>
          <w:docGrid w:type="lines" w:linePitch="312" w:charSpace="0"/>
        </w:sectPr>
      </w:pPr>
    </w:p>
    <w:p>
      <w:pPr>
        <w:rPr>
          <w:rFonts w:hint="eastAsia" w:ascii="宋体" w:hAnsi="宋体" w:cs="宋体"/>
          <w:b/>
          <w:color w:val="000000"/>
          <w:sz w:val="28"/>
        </w:rPr>
      </w:pPr>
      <w:r>
        <w:rPr>
          <w:rFonts w:ascii="宋体" w:hAnsi="宋体" w:cs="宋体"/>
          <w:b/>
          <w:color w:val="000000"/>
          <w:sz w:val="28"/>
        </w:rPr>
        <w:t>价格格式</w:t>
      </w:r>
      <w:r>
        <w:rPr>
          <w:rFonts w:hint="eastAsia" w:ascii="宋体" w:hAnsi="宋体" w:cs="宋体"/>
          <w:b/>
          <w:color w:val="000000"/>
          <w:sz w:val="28"/>
        </w:rPr>
        <w:t xml:space="preserve"> </w:t>
      </w:r>
    </w:p>
    <w:p>
      <w:pPr>
        <w:rPr>
          <w:rFonts w:hint="eastAsia" w:ascii="黑体" w:hAnsi="宋体" w:eastAsia="黑体" w:cs="Times New Roman"/>
          <w:sz w:val="30"/>
          <w:szCs w:val="30"/>
          <w:lang w:eastAsia="zh-CN"/>
        </w:rPr>
      </w:pPr>
    </w:p>
    <w:p>
      <w:pPr>
        <w:ind w:firstLine="600" w:firstLineChars="200"/>
        <w:rPr>
          <w:rFonts w:hint="eastAsia" w:ascii="黑体" w:hAnsi="宋体" w:eastAsia="黑体"/>
          <w:sz w:val="30"/>
          <w:szCs w:val="30"/>
          <w:lang w:eastAsia="zh-CN"/>
        </w:rPr>
      </w:pPr>
      <w:r>
        <w:rPr>
          <w:rFonts w:hint="eastAsia" w:ascii="黑体" w:hAnsi="宋体" w:eastAsia="黑体" w:cs="Times New Roman"/>
          <w:sz w:val="30"/>
          <w:szCs w:val="30"/>
          <w:lang w:eastAsia="zh-CN"/>
        </w:rPr>
        <w:t>202</w:t>
      </w:r>
      <w:r>
        <w:rPr>
          <w:rFonts w:hint="eastAsia" w:ascii="黑体" w:hAnsi="宋体" w:eastAsia="黑体" w:cs="Times New Roman"/>
          <w:sz w:val="30"/>
          <w:szCs w:val="30"/>
          <w:lang w:val="en-US" w:eastAsia="zh-CN"/>
        </w:rPr>
        <w:t>6-2029</w:t>
      </w:r>
      <w:r>
        <w:rPr>
          <w:rFonts w:hint="eastAsia" w:ascii="黑体" w:hAnsi="宋体" w:eastAsia="黑体" w:cs="Times New Roman"/>
          <w:sz w:val="30"/>
          <w:szCs w:val="30"/>
          <w:lang w:eastAsia="zh-CN"/>
        </w:rPr>
        <w:t>年</w:t>
      </w:r>
      <w:r>
        <w:rPr>
          <w:rFonts w:hint="eastAsia" w:ascii="黑体" w:hAnsi="宋体" w:eastAsia="黑体" w:cs="Times New Roman"/>
          <w:sz w:val="30"/>
          <w:szCs w:val="30"/>
          <w:lang w:val="en-US" w:eastAsia="zh-CN"/>
        </w:rPr>
        <w:t>华鹤公司固体废弃物处理服务</w:t>
      </w:r>
      <w:r>
        <w:rPr>
          <w:rFonts w:hint="eastAsia" w:ascii="黑体" w:hAnsi="宋体" w:eastAsia="黑体" w:cs="Times New Roman"/>
          <w:sz w:val="30"/>
          <w:szCs w:val="30"/>
        </w:rPr>
        <w:t>分</w:t>
      </w:r>
      <w:r>
        <w:rPr>
          <w:rFonts w:hint="eastAsia" w:ascii="黑体" w:hAnsi="宋体" w:eastAsia="黑体"/>
          <w:sz w:val="30"/>
          <w:szCs w:val="30"/>
        </w:rPr>
        <w:t>项报价表</w:t>
      </w:r>
    </w:p>
    <w:p>
      <w:pPr>
        <w:rPr>
          <w:rFonts w:hint="eastAsia" w:ascii="宋体" w:hAnsi="宋体"/>
          <w:szCs w:val="21"/>
        </w:rPr>
      </w:pPr>
    </w:p>
    <w:p>
      <w:pPr>
        <w:spacing w:line="360" w:lineRule="auto"/>
        <w:rPr>
          <w:rFonts w:ascii="宋体" w:hAnsi="宋体"/>
          <w:szCs w:val="21"/>
        </w:rPr>
      </w:pPr>
      <w:r>
        <w:rPr>
          <w:rFonts w:hint="eastAsia" w:ascii="宋体" w:hAnsi="宋体"/>
          <w:szCs w:val="21"/>
        </w:rPr>
        <w:t>招标项目名称：</w:t>
      </w:r>
      <w:r>
        <w:rPr>
          <w:rFonts w:hint="eastAsia" w:ascii="宋体" w:hAnsi="宋体" w:eastAsia="宋体" w:cs="宋体"/>
          <w:sz w:val="21"/>
          <w:szCs w:val="21"/>
        </w:rPr>
        <w:t xml:space="preserve"> </w:t>
      </w:r>
      <w:r>
        <w:rPr>
          <w:rFonts w:hint="eastAsia" w:ascii="宋体" w:hAnsi="宋体" w:eastAsia="宋体" w:cs="宋体"/>
          <w:sz w:val="21"/>
          <w:szCs w:val="21"/>
          <w:u w:val="single"/>
          <w:lang w:eastAsia="zh-CN"/>
        </w:rPr>
        <w:t>202</w:t>
      </w:r>
      <w:r>
        <w:rPr>
          <w:rFonts w:hint="eastAsia" w:ascii="宋体" w:hAnsi="宋体" w:eastAsia="宋体" w:cs="宋体"/>
          <w:sz w:val="21"/>
          <w:szCs w:val="21"/>
          <w:u w:val="single"/>
          <w:lang w:val="en-US" w:eastAsia="zh-CN"/>
        </w:rPr>
        <w:t>6-202</w:t>
      </w:r>
      <w:r>
        <w:rPr>
          <w:rFonts w:hint="eastAsia" w:ascii="宋体" w:hAnsi="宋体" w:cs="宋体"/>
          <w:sz w:val="21"/>
          <w:szCs w:val="21"/>
          <w:u w:val="single"/>
          <w:lang w:val="en-US" w:eastAsia="zh-CN"/>
        </w:rPr>
        <w:t>9</w:t>
      </w:r>
      <w:r>
        <w:rPr>
          <w:rFonts w:hint="eastAsia" w:ascii="宋体" w:hAnsi="宋体" w:eastAsia="宋体" w:cs="宋体"/>
          <w:sz w:val="21"/>
          <w:szCs w:val="21"/>
          <w:u w:val="single"/>
          <w:lang w:eastAsia="zh-CN"/>
        </w:rPr>
        <w:t>年</w:t>
      </w:r>
      <w:r>
        <w:rPr>
          <w:rFonts w:hint="eastAsia" w:ascii="宋体" w:hAnsi="宋体" w:eastAsia="宋体" w:cs="宋体"/>
          <w:sz w:val="21"/>
          <w:szCs w:val="21"/>
          <w:u w:val="single"/>
          <w:lang w:val="en-US" w:eastAsia="zh-CN"/>
        </w:rPr>
        <w:t>华鹤公司</w:t>
      </w:r>
      <w:r>
        <w:rPr>
          <w:rFonts w:hint="eastAsia" w:ascii="宋体" w:hAnsi="宋体" w:cs="宋体"/>
          <w:sz w:val="21"/>
          <w:szCs w:val="21"/>
          <w:u w:val="single"/>
          <w:lang w:val="en-US" w:eastAsia="zh-CN"/>
        </w:rPr>
        <w:t>固体废弃物处理服务</w:t>
      </w:r>
      <w:r>
        <w:rPr>
          <w:rFonts w:ascii="宋体" w:hAnsi="宋体"/>
          <w:szCs w:val="21"/>
        </w:rPr>
        <w:t xml:space="preserve">                  </w:t>
      </w:r>
    </w:p>
    <w:p>
      <w:pPr>
        <w:spacing w:line="360" w:lineRule="auto"/>
        <w:rPr>
          <w:rFonts w:hint="default" w:ascii="宋体" w:hAnsi="宋体" w:eastAsia="宋体"/>
          <w:szCs w:val="21"/>
          <w:lang w:val="en-US" w:eastAsia="zh-CN"/>
        </w:rPr>
      </w:pPr>
      <w:r>
        <w:rPr>
          <w:rFonts w:hint="eastAsia" w:ascii="宋体" w:hAnsi="宋体"/>
          <w:szCs w:val="21"/>
        </w:rPr>
        <w:t>招标书</w:t>
      </w:r>
      <w:r>
        <w:rPr>
          <w:rFonts w:hint="eastAsia" w:ascii="宋体" w:hAnsi="宋体"/>
          <w:szCs w:val="21"/>
          <w:lang w:val="en-US" w:eastAsia="zh-CN"/>
        </w:rPr>
        <w:t xml:space="preserve"> </w:t>
      </w:r>
      <w:r>
        <w:rPr>
          <w:rFonts w:hint="eastAsia" w:ascii="宋体" w:hAnsi="宋体"/>
          <w:szCs w:val="21"/>
        </w:rPr>
        <w:t>编</w:t>
      </w:r>
      <w:r>
        <w:rPr>
          <w:rFonts w:hint="eastAsia" w:ascii="宋体" w:hAnsi="宋体"/>
          <w:szCs w:val="21"/>
          <w:lang w:val="en-US" w:eastAsia="zh-CN"/>
        </w:rPr>
        <w:t xml:space="preserve"> </w:t>
      </w:r>
      <w:r>
        <w:rPr>
          <w:rFonts w:hint="eastAsia" w:ascii="宋体" w:hAnsi="宋体"/>
          <w:szCs w:val="21"/>
        </w:rPr>
        <w:t>号：</w:t>
      </w:r>
      <w:r>
        <w:rPr>
          <w:rFonts w:hint="eastAsia" w:ascii="宋体" w:hAnsi="宋体"/>
          <w:szCs w:val="21"/>
          <w:lang w:val="en-US" w:eastAsia="zh-CN"/>
        </w:rPr>
        <w:t xml:space="preserve"> </w:t>
      </w:r>
      <w:r>
        <w:rPr>
          <w:rFonts w:hint="eastAsia" w:ascii="宋体" w:hAnsi="宋体" w:eastAsia="宋体" w:cs="宋体"/>
          <w:sz w:val="21"/>
          <w:szCs w:val="21"/>
          <w:lang w:val="en-US" w:eastAsia="zh-CN"/>
        </w:rPr>
        <w:t>HXCF-</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"http://web05.oa.cnooc/zhhxcbgx/ex_hxcbgxzx_htqh.nsf/frmAlldoc_zs_xm?openform&amp;strLb=%B2%C9%B0%EC%B7%BD%B0%B8%B1%E0%BA%C52026" \o "HXCF-260717" </w:instrText>
      </w:r>
      <w:r>
        <w:rPr>
          <w:rFonts w:hint="eastAsia" w:ascii="宋体" w:hAnsi="宋体" w:eastAsia="宋体" w:cs="宋体"/>
          <w:sz w:val="21"/>
          <w:szCs w:val="21"/>
          <w:lang w:val="en-US" w:eastAsia="zh-CN"/>
        </w:rPr>
        <w:fldChar w:fldCharType="separate"/>
      </w:r>
      <w:r>
        <w:rPr>
          <w:rFonts w:hint="default" w:ascii="宋体" w:hAnsi="宋体" w:eastAsia="宋体" w:cs="宋体"/>
          <w:sz w:val="21"/>
          <w:szCs w:val="21"/>
          <w:lang w:val="en-US" w:eastAsia="zh-CN"/>
        </w:rPr>
        <w:t>2607</w:t>
      </w:r>
      <w:r>
        <w:rPr>
          <w:rFonts w:hint="eastAsia" w:ascii="宋体" w:hAnsi="宋体" w:cs="宋体"/>
          <w:sz w:val="21"/>
          <w:szCs w:val="21"/>
          <w:lang w:val="en-US" w:eastAsia="zh-CN"/>
        </w:rPr>
        <w:t>7</w:t>
      </w:r>
      <w:r>
        <w:rPr>
          <w:rFonts w:hint="default" w:ascii="宋体" w:hAnsi="宋体" w:eastAsia="宋体" w:cs="宋体"/>
          <w:sz w:val="21"/>
          <w:szCs w:val="21"/>
          <w:lang w:val="en-US" w:eastAsia="zh-CN"/>
        </w:rPr>
        <w:fldChar w:fldCharType="end"/>
      </w:r>
      <w:r>
        <w:rPr>
          <w:rFonts w:hint="eastAsia" w:ascii="宋体" w:hAnsi="宋体" w:cs="宋体"/>
          <w:sz w:val="21"/>
          <w:szCs w:val="21"/>
          <w:lang w:val="en-US" w:eastAsia="zh-CN"/>
        </w:rPr>
        <w:t>4</w:t>
      </w:r>
    </w:p>
    <w:tbl>
      <w:tblPr>
        <w:tblStyle w:val="13"/>
        <w:tblW w:w="9547" w:type="dxa"/>
        <w:tblInd w:w="-5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3201"/>
        <w:gridCol w:w="633"/>
        <w:gridCol w:w="1341"/>
        <w:gridCol w:w="780"/>
        <w:gridCol w:w="1317"/>
        <w:gridCol w:w="16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3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变卖物资</w:t>
            </w:r>
          </w:p>
        </w:tc>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单位</w:t>
            </w: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3年</w:t>
            </w:r>
            <w:r>
              <w:rPr>
                <w:rFonts w:hint="eastAsia" w:ascii="宋体" w:hAnsi="宋体" w:eastAsia="宋体" w:cs="宋体"/>
                <w:i w:val="0"/>
                <w:iCs w:val="0"/>
                <w:color w:val="000000"/>
                <w:kern w:val="0"/>
                <w:sz w:val="20"/>
                <w:szCs w:val="20"/>
                <w:u w:val="none"/>
                <w:lang w:val="en-US" w:eastAsia="zh-CN" w:bidi="ar"/>
              </w:rPr>
              <w:t>数量</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（为预估值）</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税率%</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sz w:val="20"/>
                <w:szCs w:val="20"/>
                <w:u w:val="none"/>
                <w:lang w:val="en-US" w:eastAsia="zh-CN"/>
              </w:rPr>
              <w:t>含税单价</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含税总价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7"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bookmarkStart w:id="16" w:name="OLE_LINK5" w:colFirst="3" w:colLast="3"/>
            <w:r>
              <w:rPr>
                <w:rFonts w:hint="eastAsia" w:ascii="宋体" w:hAnsi="宋体" w:eastAsia="宋体" w:cs="宋体"/>
                <w:i w:val="0"/>
                <w:iCs w:val="0"/>
                <w:color w:val="000000"/>
                <w:sz w:val="20"/>
                <w:szCs w:val="20"/>
                <w:u w:val="none"/>
                <w:lang w:val="en-US" w:eastAsia="zh-CN"/>
              </w:rPr>
              <w:t>1</w:t>
            </w:r>
          </w:p>
        </w:tc>
        <w:tc>
          <w:tcPr>
            <w:tcW w:w="3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废旧物资（废保温棉、过滤材料等）</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吨</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kern w:val="0"/>
                <w:sz w:val="20"/>
                <w:szCs w:val="20"/>
                <w:u w:val="none"/>
                <w:lang w:val="en-US" w:eastAsia="zh-CN" w:bidi="ar"/>
              </w:rPr>
              <w:t>60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3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废旧物资（废木材、废橡胶、废塑料、废复合纤维材料等）</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吨</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kern w:val="0"/>
                <w:sz w:val="20"/>
                <w:szCs w:val="20"/>
                <w:u w:val="none"/>
                <w:lang w:val="en-US" w:eastAsia="zh-CN" w:bidi="ar"/>
              </w:rPr>
              <w:t>90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7902" w:type="dxa"/>
            <w:gridSpan w:val="6"/>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ind w:firstLine="1600" w:firstLineChars="800"/>
              <w:jc w:val="lef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合</w:t>
            </w:r>
            <w:r>
              <w:rPr>
                <w:rFonts w:hint="eastAsia" w:ascii="宋体" w:hAnsi="宋体" w:eastAsia="宋体" w:cs="宋体"/>
                <w:i w:val="0"/>
                <w:iCs w:val="0"/>
                <w:color w:val="000000"/>
                <w:kern w:val="0"/>
                <w:sz w:val="20"/>
                <w:szCs w:val="20"/>
                <w:u w:val="none"/>
                <w:lang w:val="en-US" w:eastAsia="zh-CN" w:bidi="ar"/>
              </w:rPr>
              <w:t>计</w:t>
            </w:r>
            <w:r>
              <w:rPr>
                <w:rFonts w:hint="eastAsia" w:ascii="宋体" w:hAnsi="宋体" w:cs="宋体"/>
                <w:i w:val="0"/>
                <w:iCs w:val="0"/>
                <w:color w:val="000000"/>
                <w:kern w:val="0"/>
                <w:sz w:val="20"/>
                <w:szCs w:val="20"/>
                <w:u w:val="none"/>
                <w:lang w:val="en-US" w:eastAsia="zh-CN" w:bidi="ar"/>
              </w:rPr>
              <w:t>（大写）</w:t>
            </w:r>
            <w:r>
              <w:rPr>
                <w:rFonts w:hint="eastAsia" w:ascii="宋体" w:hAnsi="宋体" w:eastAsia="宋体" w:cs="宋体"/>
                <w:i w:val="0"/>
                <w:iCs w:val="0"/>
                <w:color w:val="000000"/>
                <w:kern w:val="0"/>
                <w:sz w:val="20"/>
                <w:szCs w:val="20"/>
                <w:u w:val="none"/>
                <w:lang w:val="en-US" w:eastAsia="zh-CN" w:bidi="ar"/>
              </w:rPr>
              <w:t>：</w:t>
            </w:r>
          </w:p>
        </w:tc>
        <w:tc>
          <w:tcPr>
            <w:tcW w:w="164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p>
        </w:tc>
      </w:tr>
      <w:bookmarkEnd w:id="16"/>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9547"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numPr>
                <w:ilvl w:val="0"/>
                <w:numId w:val="3"/>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报价为投标方到厂自提价格，以上报价含回收费用、运保费、人工费、机具使用费、利润等可能发生的费用，一切费用由投标方自行承担。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2、拟签合同价格模式为单价合同，根据吨单价，以实际过磅重量计算总价。</w:t>
            </w:r>
          </w:p>
          <w:p>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3、如报价中有明细项请另附表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954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4、</w:t>
            </w:r>
            <w:r>
              <w:rPr>
                <w:rFonts w:hint="eastAsia" w:ascii="宋体" w:hAnsi="宋体" w:eastAsia="宋体" w:cs="宋体"/>
                <w:i w:val="0"/>
                <w:iCs w:val="0"/>
                <w:color w:val="000000"/>
                <w:kern w:val="0"/>
                <w:sz w:val="20"/>
                <w:szCs w:val="20"/>
                <w:u w:val="none"/>
                <w:lang w:val="en-US" w:eastAsia="zh-CN" w:bidi="ar"/>
              </w:rPr>
              <w:t>变卖物资存放地点：黑龙江省哈萝公路鹤岗段8号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4" w:hRule="atLeast"/>
        </w:trPr>
        <w:tc>
          <w:tcPr>
            <w:tcW w:w="954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top"/>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、结算方式：合同价格采用固定单价的定价策略单价合同，以实际过磅重量、计量计算总价。结算金额=实际</w:t>
            </w:r>
            <w:r>
              <w:rPr>
                <w:rFonts w:hint="eastAsia" w:ascii="宋体" w:hAnsi="宋体" w:cs="宋体"/>
                <w:i w:val="0"/>
                <w:iCs w:val="0"/>
                <w:color w:val="000000"/>
                <w:kern w:val="0"/>
                <w:sz w:val="20"/>
                <w:szCs w:val="20"/>
                <w:u w:val="none"/>
                <w:lang w:val="en-US" w:eastAsia="zh-CN" w:bidi="ar"/>
              </w:rPr>
              <w:t>处理</w:t>
            </w:r>
            <w:r>
              <w:rPr>
                <w:rFonts w:hint="eastAsia" w:ascii="宋体" w:hAnsi="宋体" w:eastAsia="宋体" w:cs="宋体"/>
                <w:i w:val="0"/>
                <w:iCs w:val="0"/>
                <w:color w:val="000000"/>
                <w:kern w:val="0"/>
                <w:sz w:val="20"/>
                <w:szCs w:val="20"/>
                <w:u w:val="none"/>
                <w:lang w:val="en-US" w:eastAsia="zh-CN" w:bidi="ar"/>
              </w:rPr>
              <w:t>量*合同单价进行结算；一单一结。</w:t>
            </w:r>
          </w:p>
          <w:p>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6、招标人通知3个工作日内到现场开始转运一般固体废物，检修期间产生的固废要求在15个工作日完成转运。</w:t>
            </w:r>
            <w:bookmarkStart w:id="17" w:name="_GoBack"/>
            <w:bookmarkEnd w:id="17"/>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954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w:t>
            </w:r>
            <w:r>
              <w:rPr>
                <w:rFonts w:hint="eastAsia" w:ascii="宋体" w:hAnsi="宋体" w:eastAsia="宋体" w:cs="宋体"/>
                <w:i w:val="0"/>
                <w:iCs w:val="0"/>
                <w:color w:val="000000"/>
                <w:kern w:val="0"/>
                <w:sz w:val="20"/>
                <w:szCs w:val="20"/>
                <w:u w:val="none"/>
                <w:lang w:val="en-US" w:eastAsia="zh-CN" w:bidi="ar"/>
              </w:rPr>
              <w:t>工期：</w:t>
            </w:r>
            <w:r>
              <w:rPr>
                <w:rFonts w:hint="eastAsia" w:ascii="宋体" w:hAnsi="宋体" w:eastAsia="宋体" w:cs="宋体"/>
                <w:i w:val="0"/>
                <w:iCs w:val="0"/>
                <w:color w:val="000000"/>
                <w:kern w:val="0"/>
                <w:sz w:val="20"/>
                <w:szCs w:val="20"/>
                <w:u w:val="none"/>
                <w:lang w:val="zh-CN" w:eastAsia="zh-CN" w:bidi="ar"/>
              </w:rPr>
              <w:t>协议期限为</w:t>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zh-CN" w:eastAsia="zh-CN" w:bidi="ar"/>
              </w:rPr>
              <w:t>年，协议期限内根据招标方要求时间开展处置工作。</w:t>
            </w:r>
          </w:p>
        </w:tc>
      </w:tr>
    </w:tbl>
    <w:p>
      <w:pPr>
        <w:widowControl/>
        <w:jc w:val="left"/>
        <w:rPr>
          <w:rFonts w:hint="eastAsia" w:ascii="宋体" w:hAnsi="宋体"/>
          <w:sz w:val="20"/>
          <w:szCs w:val="20"/>
        </w:rPr>
      </w:pPr>
    </w:p>
    <w:p>
      <w:pPr>
        <w:ind w:firstLine="304" w:firstLineChars="152"/>
        <w:rPr>
          <w:rFonts w:hAnsi="宋体"/>
          <w:sz w:val="20"/>
          <w:szCs w:val="20"/>
        </w:rPr>
      </w:pPr>
    </w:p>
    <w:p>
      <w:pPr>
        <w:spacing w:line="360" w:lineRule="auto"/>
        <w:rPr>
          <w:rFonts w:hAnsi="宋体"/>
          <w:sz w:val="20"/>
          <w:szCs w:val="20"/>
        </w:rPr>
      </w:pPr>
      <w:r>
        <w:rPr>
          <w:rFonts w:hint="eastAsia" w:hAnsi="宋体"/>
          <w:sz w:val="20"/>
          <w:szCs w:val="20"/>
        </w:rPr>
        <w:t>投标人：（加盖公章）</w:t>
      </w:r>
    </w:p>
    <w:p>
      <w:pPr>
        <w:spacing w:line="360" w:lineRule="auto"/>
        <w:rPr>
          <w:rFonts w:hint="eastAsia" w:hAnsi="宋体"/>
          <w:sz w:val="20"/>
          <w:szCs w:val="20"/>
        </w:rPr>
      </w:pPr>
      <w:r>
        <w:rPr>
          <w:rFonts w:hint="eastAsia" w:hAnsi="宋体"/>
          <w:sz w:val="20"/>
          <w:szCs w:val="20"/>
        </w:rPr>
        <w:t>授权代表</w:t>
      </w:r>
      <w:r>
        <w:rPr>
          <w:rFonts w:hint="eastAsia" w:hAnsi="宋体"/>
          <w:sz w:val="20"/>
          <w:szCs w:val="20"/>
          <w:lang w:val="en-US" w:eastAsia="zh-CN"/>
        </w:rPr>
        <w:t>:______________</w:t>
      </w:r>
    </w:p>
    <w:p>
      <w:pPr>
        <w:spacing w:line="360" w:lineRule="auto"/>
        <w:ind w:firstLine="8804" w:firstLineChars="4402"/>
        <w:rPr>
          <w:rFonts w:hint="eastAsia" w:hAnsi="宋体"/>
          <w:sz w:val="20"/>
          <w:szCs w:val="20"/>
        </w:rPr>
      </w:pPr>
    </w:p>
    <w:p>
      <w:pPr>
        <w:widowControl/>
        <w:jc w:val="left"/>
        <w:rPr>
          <w:rFonts w:ascii="黑体" w:hAnsi="宋体" w:eastAsia="黑体"/>
          <w:sz w:val="32"/>
        </w:rPr>
      </w:pPr>
    </w:p>
    <w:p>
      <w:pPr>
        <w:widowControl/>
        <w:jc w:val="left"/>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2"/>
        <w:rPr>
          <w:rFonts w:ascii="楷体" w:eastAsia="楷体"/>
          <w:bCs/>
          <w:szCs w:val="21"/>
        </w:rPr>
      </w:pPr>
    </w:p>
    <w:p>
      <w:pPr>
        <w:pStyle w:val="12"/>
        <w:numPr>
          <w:ilvl w:val="0"/>
          <w:numId w:val="0"/>
        </w:numPr>
        <w:ind w:firstLine="3000" w:firstLineChars="1000"/>
        <w:jc w:val="both"/>
        <w:rPr>
          <w:sz w:val="30"/>
          <w:szCs w:val="30"/>
        </w:rPr>
      </w:pPr>
      <w:r>
        <w:rPr>
          <w:rFonts w:hint="eastAsia"/>
          <w:sz w:val="30"/>
          <w:szCs w:val="30"/>
        </w:rPr>
        <w:t>商务、技术偏离表</w:t>
      </w:r>
    </w:p>
    <w:tbl>
      <w:tblPr>
        <w:tblStyle w:val="14"/>
        <w:tblpPr w:leftFromText="180" w:rightFromText="180" w:vertAnchor="text" w:horzAnchor="page" w:tblpX="1779" w:tblpY="30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pPr>
              <w:pStyle w:val="12"/>
              <w:numPr>
                <w:ilvl w:val="0"/>
                <w:numId w:val="0"/>
              </w:numPr>
              <w:jc w:val="center"/>
              <w:rPr>
                <w:rFonts w:hint="eastAsia" w:eastAsia="宋体"/>
                <w:sz w:val="28"/>
                <w:szCs w:val="28"/>
                <w:vertAlign w:val="baseline"/>
                <w:lang w:val="en-US" w:eastAsia="zh-CN"/>
              </w:rPr>
            </w:pPr>
            <w:r>
              <w:rPr>
                <w:rFonts w:hint="eastAsia"/>
                <w:sz w:val="28"/>
                <w:szCs w:val="28"/>
                <w:vertAlign w:val="baseline"/>
                <w:lang w:val="en-US" w:eastAsia="zh-CN"/>
              </w:rPr>
              <w:t>序号</w:t>
            </w:r>
          </w:p>
        </w:tc>
        <w:tc>
          <w:tcPr>
            <w:tcW w:w="3408" w:type="dxa"/>
            <w:gridSpan w:val="2"/>
            <w:vAlign w:val="center"/>
          </w:tcPr>
          <w:p>
            <w:pPr>
              <w:pStyle w:val="12"/>
              <w:numPr>
                <w:ilvl w:val="0"/>
                <w:numId w:val="0"/>
              </w:numPr>
              <w:ind w:firstLine="840" w:firstLineChars="300"/>
              <w:rPr>
                <w:rFonts w:hint="eastAsia"/>
                <w:sz w:val="28"/>
                <w:szCs w:val="28"/>
                <w:vertAlign w:val="baseline"/>
              </w:rPr>
            </w:pPr>
            <w:r>
              <w:rPr>
                <w:rFonts w:hint="eastAsia"/>
                <w:sz w:val="28"/>
                <w:szCs w:val="28"/>
                <w:vertAlign w:val="baseline"/>
                <w:lang w:val="en-US" w:eastAsia="zh-CN"/>
              </w:rPr>
              <w:t>采购技术文件</w:t>
            </w:r>
          </w:p>
        </w:tc>
        <w:tc>
          <w:tcPr>
            <w:tcW w:w="3410" w:type="dxa"/>
            <w:gridSpan w:val="2"/>
            <w:vAlign w:val="center"/>
          </w:tcPr>
          <w:p>
            <w:pPr>
              <w:pStyle w:val="12"/>
              <w:numPr>
                <w:ilvl w:val="0"/>
                <w:numId w:val="0"/>
              </w:numPr>
              <w:jc w:val="center"/>
              <w:rPr>
                <w:rFonts w:hint="eastAsia"/>
                <w:sz w:val="28"/>
                <w:szCs w:val="28"/>
                <w:vertAlign w:val="baseline"/>
              </w:rPr>
            </w:pPr>
            <w:r>
              <w:rPr>
                <w:rFonts w:hint="eastAsia"/>
                <w:sz w:val="28"/>
                <w:szCs w:val="28"/>
                <w:vertAlign w:val="baseline"/>
                <w:lang w:val="en-US" w:eastAsia="zh-CN"/>
              </w:rPr>
              <w:t>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pPr>
              <w:pStyle w:val="12"/>
              <w:numPr>
                <w:ilvl w:val="0"/>
                <w:numId w:val="0"/>
              </w:numPr>
              <w:rPr>
                <w:rFonts w:hint="eastAsia"/>
                <w:sz w:val="28"/>
                <w:szCs w:val="28"/>
                <w:vertAlign w:val="baseline"/>
              </w:rPr>
            </w:pPr>
          </w:p>
        </w:tc>
        <w:tc>
          <w:tcPr>
            <w:tcW w:w="1704" w:type="dxa"/>
            <w:vAlign w:val="center"/>
          </w:tcPr>
          <w:p>
            <w:pPr>
              <w:pStyle w:val="12"/>
              <w:numPr>
                <w:ilvl w:val="0"/>
                <w:numId w:val="0"/>
              </w:numPr>
              <w:jc w:val="center"/>
              <w:rPr>
                <w:rFonts w:hint="eastAsia" w:eastAsia="宋体"/>
                <w:sz w:val="28"/>
                <w:szCs w:val="28"/>
                <w:vertAlign w:val="baseline"/>
                <w:lang w:val="en-US" w:eastAsia="zh-CN"/>
              </w:rPr>
            </w:pPr>
            <w:r>
              <w:rPr>
                <w:rFonts w:hint="eastAsia"/>
                <w:sz w:val="28"/>
                <w:szCs w:val="28"/>
                <w:vertAlign w:val="baseline"/>
                <w:lang w:val="en-US" w:eastAsia="zh-CN"/>
              </w:rPr>
              <w:t>条目</w:t>
            </w:r>
          </w:p>
        </w:tc>
        <w:tc>
          <w:tcPr>
            <w:tcW w:w="1704" w:type="dxa"/>
            <w:vAlign w:val="center"/>
          </w:tcPr>
          <w:p>
            <w:pPr>
              <w:pStyle w:val="12"/>
              <w:numPr>
                <w:ilvl w:val="0"/>
                <w:numId w:val="0"/>
              </w:numPr>
              <w:jc w:val="center"/>
              <w:rPr>
                <w:rFonts w:hint="eastAsia"/>
                <w:sz w:val="28"/>
                <w:szCs w:val="28"/>
                <w:vertAlign w:val="baseline"/>
              </w:rPr>
            </w:pPr>
            <w:r>
              <w:rPr>
                <w:rFonts w:hint="eastAsia"/>
                <w:sz w:val="28"/>
                <w:szCs w:val="28"/>
                <w:vertAlign w:val="baseline"/>
              </w:rPr>
              <w:t>简要内容</w:t>
            </w:r>
          </w:p>
        </w:tc>
        <w:tc>
          <w:tcPr>
            <w:tcW w:w="1705" w:type="dxa"/>
            <w:vAlign w:val="center"/>
          </w:tcPr>
          <w:p>
            <w:pPr>
              <w:pStyle w:val="12"/>
              <w:numPr>
                <w:ilvl w:val="0"/>
                <w:numId w:val="0"/>
              </w:numPr>
              <w:ind w:left="0" w:leftChars="0" w:firstLine="0" w:firstLineChars="0"/>
              <w:jc w:val="center"/>
              <w:rPr>
                <w:rFonts w:hint="eastAsia"/>
                <w:sz w:val="28"/>
                <w:szCs w:val="28"/>
                <w:vertAlign w:val="baseline"/>
              </w:rPr>
            </w:pPr>
            <w:r>
              <w:rPr>
                <w:rFonts w:hint="eastAsia"/>
                <w:sz w:val="28"/>
                <w:szCs w:val="28"/>
                <w:vertAlign w:val="baseline"/>
                <w:lang w:val="en-US" w:eastAsia="zh-CN"/>
              </w:rPr>
              <w:t>条目</w:t>
            </w:r>
          </w:p>
        </w:tc>
        <w:tc>
          <w:tcPr>
            <w:tcW w:w="1705" w:type="dxa"/>
            <w:vAlign w:val="center"/>
          </w:tcPr>
          <w:p>
            <w:pPr>
              <w:pStyle w:val="12"/>
              <w:numPr>
                <w:ilvl w:val="0"/>
                <w:numId w:val="0"/>
              </w:numPr>
              <w:ind w:left="0" w:leftChars="0" w:firstLine="0" w:firstLineChars="0"/>
              <w:jc w:val="center"/>
              <w:rPr>
                <w:rFonts w:hint="eastAsia"/>
                <w:sz w:val="28"/>
                <w:szCs w:val="28"/>
                <w:vertAlign w:val="baseline"/>
              </w:rPr>
            </w:pPr>
            <w:r>
              <w:rPr>
                <w:rFonts w:hint="eastAsia"/>
                <w:sz w:val="28"/>
                <w:szCs w:val="28"/>
                <w:vertAlign w:val="baseline"/>
              </w:rPr>
              <w:t>简要内容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pStyle w:val="12"/>
              <w:numPr>
                <w:ilvl w:val="0"/>
                <w:numId w:val="0"/>
              </w:numPr>
              <w:jc w:val="center"/>
              <w:rPr>
                <w:rFonts w:hint="eastAsia" w:eastAsia="宋体"/>
                <w:sz w:val="28"/>
                <w:szCs w:val="28"/>
                <w:vertAlign w:val="baseline"/>
                <w:lang w:val="en-US" w:eastAsia="zh-CN"/>
              </w:rPr>
            </w:pPr>
            <w:r>
              <w:rPr>
                <w:rFonts w:hint="eastAsia"/>
                <w:sz w:val="28"/>
                <w:szCs w:val="28"/>
                <w:vertAlign w:val="baseline"/>
                <w:lang w:val="en-US" w:eastAsia="zh-CN"/>
              </w:rPr>
              <w:t>1</w:t>
            </w:r>
          </w:p>
        </w:tc>
        <w:tc>
          <w:tcPr>
            <w:tcW w:w="1704" w:type="dxa"/>
            <w:vAlign w:val="center"/>
          </w:tcPr>
          <w:p>
            <w:pPr>
              <w:pStyle w:val="12"/>
              <w:numPr>
                <w:ilvl w:val="0"/>
                <w:numId w:val="0"/>
              </w:numPr>
              <w:rPr>
                <w:rFonts w:hint="eastAsia"/>
                <w:sz w:val="28"/>
                <w:szCs w:val="28"/>
                <w:vertAlign w:val="baseline"/>
              </w:rPr>
            </w:pPr>
          </w:p>
        </w:tc>
        <w:tc>
          <w:tcPr>
            <w:tcW w:w="1704" w:type="dxa"/>
            <w:vAlign w:val="center"/>
          </w:tcPr>
          <w:p>
            <w:pPr>
              <w:pStyle w:val="12"/>
              <w:numPr>
                <w:ilvl w:val="0"/>
                <w:numId w:val="0"/>
              </w:numPr>
              <w:rPr>
                <w:rFonts w:hint="eastAsia"/>
                <w:sz w:val="28"/>
                <w:szCs w:val="28"/>
                <w:vertAlign w:val="baseline"/>
              </w:rPr>
            </w:pPr>
          </w:p>
        </w:tc>
        <w:tc>
          <w:tcPr>
            <w:tcW w:w="1705" w:type="dxa"/>
            <w:vAlign w:val="center"/>
          </w:tcPr>
          <w:p>
            <w:pPr>
              <w:pStyle w:val="12"/>
              <w:numPr>
                <w:ilvl w:val="0"/>
                <w:numId w:val="0"/>
              </w:numPr>
              <w:rPr>
                <w:rFonts w:hint="eastAsia"/>
                <w:sz w:val="28"/>
                <w:szCs w:val="28"/>
                <w:vertAlign w:val="baseline"/>
              </w:rPr>
            </w:pPr>
          </w:p>
        </w:tc>
        <w:tc>
          <w:tcPr>
            <w:tcW w:w="1705" w:type="dxa"/>
            <w:vAlign w:val="center"/>
          </w:tcPr>
          <w:p>
            <w:pPr>
              <w:pStyle w:val="12"/>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pStyle w:val="12"/>
              <w:numPr>
                <w:ilvl w:val="0"/>
                <w:numId w:val="0"/>
              </w:numPr>
              <w:jc w:val="center"/>
              <w:rPr>
                <w:rFonts w:hint="eastAsia" w:eastAsia="宋体"/>
                <w:sz w:val="28"/>
                <w:szCs w:val="28"/>
                <w:vertAlign w:val="baseline"/>
                <w:lang w:val="en-US" w:eastAsia="zh-CN"/>
              </w:rPr>
            </w:pPr>
            <w:r>
              <w:rPr>
                <w:rFonts w:hint="eastAsia"/>
                <w:sz w:val="28"/>
                <w:szCs w:val="28"/>
                <w:vertAlign w:val="baseline"/>
                <w:lang w:val="en-US" w:eastAsia="zh-CN"/>
              </w:rPr>
              <w:t>2</w:t>
            </w:r>
          </w:p>
        </w:tc>
        <w:tc>
          <w:tcPr>
            <w:tcW w:w="1704" w:type="dxa"/>
            <w:vAlign w:val="center"/>
          </w:tcPr>
          <w:p>
            <w:pPr>
              <w:pStyle w:val="12"/>
              <w:numPr>
                <w:ilvl w:val="0"/>
                <w:numId w:val="0"/>
              </w:numPr>
              <w:rPr>
                <w:rFonts w:hint="eastAsia"/>
                <w:sz w:val="28"/>
                <w:szCs w:val="28"/>
                <w:vertAlign w:val="baseline"/>
              </w:rPr>
            </w:pPr>
          </w:p>
        </w:tc>
        <w:tc>
          <w:tcPr>
            <w:tcW w:w="1704" w:type="dxa"/>
            <w:vAlign w:val="center"/>
          </w:tcPr>
          <w:p>
            <w:pPr>
              <w:pStyle w:val="12"/>
              <w:numPr>
                <w:ilvl w:val="0"/>
                <w:numId w:val="0"/>
              </w:numPr>
              <w:rPr>
                <w:rFonts w:hint="eastAsia"/>
                <w:sz w:val="28"/>
                <w:szCs w:val="28"/>
                <w:vertAlign w:val="baseline"/>
              </w:rPr>
            </w:pPr>
          </w:p>
        </w:tc>
        <w:tc>
          <w:tcPr>
            <w:tcW w:w="1705" w:type="dxa"/>
            <w:vAlign w:val="center"/>
          </w:tcPr>
          <w:p>
            <w:pPr>
              <w:pStyle w:val="12"/>
              <w:numPr>
                <w:ilvl w:val="0"/>
                <w:numId w:val="0"/>
              </w:numPr>
              <w:rPr>
                <w:rFonts w:hint="eastAsia"/>
                <w:sz w:val="28"/>
                <w:szCs w:val="28"/>
                <w:vertAlign w:val="baseline"/>
              </w:rPr>
            </w:pPr>
          </w:p>
        </w:tc>
        <w:tc>
          <w:tcPr>
            <w:tcW w:w="1705" w:type="dxa"/>
            <w:vAlign w:val="center"/>
          </w:tcPr>
          <w:p>
            <w:pPr>
              <w:pStyle w:val="12"/>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pStyle w:val="12"/>
              <w:numPr>
                <w:ilvl w:val="0"/>
                <w:numId w:val="0"/>
              </w:numPr>
              <w:jc w:val="center"/>
              <w:rPr>
                <w:rFonts w:hint="eastAsia" w:eastAsia="宋体"/>
                <w:sz w:val="28"/>
                <w:szCs w:val="28"/>
                <w:vertAlign w:val="baseline"/>
                <w:lang w:val="en-US" w:eastAsia="zh-CN"/>
              </w:rPr>
            </w:pPr>
            <w:r>
              <w:rPr>
                <w:rFonts w:hint="eastAsia"/>
                <w:sz w:val="28"/>
                <w:szCs w:val="28"/>
                <w:vertAlign w:val="baseline"/>
                <w:lang w:val="en-US" w:eastAsia="zh-CN"/>
              </w:rPr>
              <w:t>3</w:t>
            </w:r>
          </w:p>
        </w:tc>
        <w:tc>
          <w:tcPr>
            <w:tcW w:w="1704" w:type="dxa"/>
            <w:vAlign w:val="center"/>
          </w:tcPr>
          <w:p>
            <w:pPr>
              <w:pStyle w:val="12"/>
              <w:numPr>
                <w:ilvl w:val="0"/>
                <w:numId w:val="0"/>
              </w:numPr>
              <w:rPr>
                <w:rFonts w:hint="eastAsia"/>
                <w:sz w:val="28"/>
                <w:szCs w:val="28"/>
                <w:vertAlign w:val="baseline"/>
              </w:rPr>
            </w:pPr>
          </w:p>
        </w:tc>
        <w:tc>
          <w:tcPr>
            <w:tcW w:w="1704" w:type="dxa"/>
            <w:vAlign w:val="center"/>
          </w:tcPr>
          <w:p>
            <w:pPr>
              <w:pStyle w:val="12"/>
              <w:numPr>
                <w:ilvl w:val="0"/>
                <w:numId w:val="0"/>
              </w:numPr>
              <w:rPr>
                <w:rFonts w:hint="eastAsia"/>
                <w:sz w:val="28"/>
                <w:szCs w:val="28"/>
                <w:vertAlign w:val="baseline"/>
              </w:rPr>
            </w:pPr>
          </w:p>
        </w:tc>
        <w:tc>
          <w:tcPr>
            <w:tcW w:w="1705" w:type="dxa"/>
            <w:vAlign w:val="center"/>
          </w:tcPr>
          <w:p>
            <w:pPr>
              <w:pStyle w:val="12"/>
              <w:numPr>
                <w:ilvl w:val="0"/>
                <w:numId w:val="0"/>
              </w:numPr>
              <w:rPr>
                <w:rFonts w:hint="eastAsia"/>
                <w:sz w:val="28"/>
                <w:szCs w:val="28"/>
                <w:vertAlign w:val="baseline"/>
              </w:rPr>
            </w:pPr>
          </w:p>
        </w:tc>
        <w:tc>
          <w:tcPr>
            <w:tcW w:w="1705" w:type="dxa"/>
            <w:vAlign w:val="center"/>
          </w:tcPr>
          <w:p>
            <w:pPr>
              <w:pStyle w:val="12"/>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pStyle w:val="12"/>
              <w:numPr>
                <w:ilvl w:val="0"/>
                <w:numId w:val="0"/>
              </w:numPr>
              <w:jc w:val="center"/>
              <w:rPr>
                <w:rFonts w:hint="eastAsia" w:eastAsia="宋体"/>
                <w:sz w:val="28"/>
                <w:szCs w:val="28"/>
                <w:vertAlign w:val="baseline"/>
                <w:lang w:val="en-US" w:eastAsia="zh-CN"/>
              </w:rPr>
            </w:pPr>
            <w:r>
              <w:rPr>
                <w:rFonts w:hint="eastAsia"/>
                <w:sz w:val="28"/>
                <w:szCs w:val="28"/>
                <w:vertAlign w:val="baseline"/>
                <w:lang w:val="en-US" w:eastAsia="zh-CN"/>
              </w:rPr>
              <w:t>4</w:t>
            </w:r>
          </w:p>
        </w:tc>
        <w:tc>
          <w:tcPr>
            <w:tcW w:w="1704" w:type="dxa"/>
            <w:vAlign w:val="center"/>
          </w:tcPr>
          <w:p>
            <w:pPr>
              <w:pStyle w:val="12"/>
              <w:numPr>
                <w:ilvl w:val="0"/>
                <w:numId w:val="0"/>
              </w:numPr>
              <w:rPr>
                <w:rFonts w:hint="eastAsia"/>
                <w:sz w:val="28"/>
                <w:szCs w:val="28"/>
                <w:vertAlign w:val="baseline"/>
              </w:rPr>
            </w:pPr>
          </w:p>
        </w:tc>
        <w:tc>
          <w:tcPr>
            <w:tcW w:w="1704" w:type="dxa"/>
            <w:vAlign w:val="center"/>
          </w:tcPr>
          <w:p>
            <w:pPr>
              <w:pStyle w:val="12"/>
              <w:numPr>
                <w:ilvl w:val="0"/>
                <w:numId w:val="0"/>
              </w:numPr>
              <w:rPr>
                <w:rFonts w:hint="eastAsia"/>
                <w:sz w:val="28"/>
                <w:szCs w:val="28"/>
                <w:vertAlign w:val="baseline"/>
              </w:rPr>
            </w:pPr>
          </w:p>
        </w:tc>
        <w:tc>
          <w:tcPr>
            <w:tcW w:w="1705" w:type="dxa"/>
            <w:vAlign w:val="center"/>
          </w:tcPr>
          <w:p>
            <w:pPr>
              <w:pStyle w:val="12"/>
              <w:numPr>
                <w:ilvl w:val="0"/>
                <w:numId w:val="0"/>
              </w:numPr>
              <w:rPr>
                <w:rFonts w:hint="eastAsia"/>
                <w:sz w:val="28"/>
                <w:szCs w:val="28"/>
                <w:vertAlign w:val="baseline"/>
              </w:rPr>
            </w:pPr>
          </w:p>
        </w:tc>
        <w:tc>
          <w:tcPr>
            <w:tcW w:w="1705" w:type="dxa"/>
            <w:vAlign w:val="center"/>
          </w:tcPr>
          <w:p>
            <w:pPr>
              <w:pStyle w:val="12"/>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vAlign w:val="center"/>
          </w:tcPr>
          <w:p>
            <w:pPr>
              <w:pStyle w:val="12"/>
              <w:numPr>
                <w:ilvl w:val="0"/>
                <w:numId w:val="0"/>
              </w:numPr>
              <w:rPr>
                <w:rFonts w:hint="default" w:eastAsia="宋体"/>
                <w:sz w:val="28"/>
                <w:szCs w:val="28"/>
                <w:vertAlign w:val="baseline"/>
                <w:lang w:val="en-US" w:eastAsia="zh-CN"/>
              </w:rPr>
            </w:pPr>
            <w:r>
              <w:rPr>
                <w:rFonts w:hint="eastAsia"/>
                <w:sz w:val="28"/>
                <w:szCs w:val="28"/>
                <w:vertAlign w:val="baseline"/>
                <w:lang w:val="en-US" w:eastAsia="zh-CN"/>
              </w:rPr>
              <w:t>说明：如无提供此表，即视同无偏离</w:t>
            </w:r>
          </w:p>
        </w:tc>
      </w:tr>
    </w:tbl>
    <w:p>
      <w:pPr>
        <w:pStyle w:val="12"/>
        <w:numPr>
          <w:ilvl w:val="0"/>
          <w:numId w:val="0"/>
        </w:numPr>
        <w:rPr>
          <w:rFonts w:hint="eastAsia"/>
        </w:rPr>
      </w:pPr>
    </w:p>
    <w:p>
      <w:pPr>
        <w:pStyle w:val="12"/>
        <w:numPr>
          <w:ilvl w:val="0"/>
          <w:numId w:val="0"/>
        </w:numPr>
        <w:ind w:leftChars="200"/>
        <w:rPr>
          <w:rFonts w:hint="default" w:eastAsia="宋体"/>
          <w:lang w:val="en-US" w:eastAsia="zh-CN"/>
        </w:rPr>
      </w:pPr>
    </w:p>
    <w:p>
      <w:pPr>
        <w:widowControl/>
        <w:jc w:val="left"/>
        <w:rPr>
          <w:rFonts w:ascii="仿宋_GB2312" w:hAnsi="宋体" w:eastAsia="仿宋_GB2312"/>
          <w:b/>
          <w:color w:val="000000"/>
          <w:sz w:val="32"/>
          <w:szCs w:val="32"/>
        </w:rPr>
      </w:pPr>
    </w:p>
    <w:p>
      <w:pPr>
        <w:pStyle w:val="2"/>
        <w:rPr>
          <w:rFonts w:hint="eastAsia" w:ascii="宋体" w:hAnsi="宋体" w:eastAsia="宋体" w:cs="宋体"/>
          <w:bCs/>
          <w:sz w:val="28"/>
          <w:szCs w:val="28"/>
        </w:rPr>
      </w:pPr>
    </w:p>
    <w:p>
      <w:pPr>
        <w:widowControl/>
        <w:jc w:val="left"/>
        <w:rPr>
          <w:rFonts w:hint="eastAsia" w:ascii="宋体" w:hAnsi="宋体" w:eastAsia="宋体" w:cs="宋体"/>
          <w:bCs/>
          <w:sz w:val="28"/>
          <w:szCs w:val="28"/>
        </w:rPr>
      </w:pPr>
      <w:r>
        <w:rPr>
          <w:rFonts w:hint="eastAsia" w:ascii="宋体" w:hAnsi="宋体" w:eastAsia="宋体" w:cs="宋体"/>
          <w:bCs/>
          <w:sz w:val="28"/>
          <w:szCs w:val="28"/>
        </w:rPr>
        <w:t>说明：1、投标人对询价文件的条款和条件如果有异议（包括技术要求），须填写此条款偏离表，</w:t>
      </w:r>
      <w:r>
        <w:rPr>
          <w:rFonts w:hint="eastAsia" w:ascii="宋体" w:hAnsi="宋体" w:eastAsia="宋体" w:cs="宋体"/>
          <w:b/>
          <w:sz w:val="28"/>
          <w:szCs w:val="28"/>
        </w:rPr>
        <w:t>此表应与投标技术方案一同投标</w:t>
      </w:r>
      <w:r>
        <w:rPr>
          <w:rFonts w:hint="eastAsia" w:ascii="宋体" w:hAnsi="宋体" w:eastAsia="宋体" w:cs="宋体"/>
          <w:bCs/>
          <w:sz w:val="28"/>
          <w:szCs w:val="28"/>
        </w:rPr>
        <w:t>。</w:t>
      </w:r>
    </w:p>
    <w:p>
      <w:pPr>
        <w:widowControl/>
        <w:jc w:val="left"/>
        <w:rPr>
          <w:rFonts w:hint="eastAsia" w:ascii="宋体" w:hAnsi="宋体" w:eastAsia="宋体" w:cs="宋体"/>
          <w:color w:val="FF0000"/>
          <w:sz w:val="28"/>
          <w:szCs w:val="28"/>
        </w:rPr>
      </w:pPr>
      <w:r>
        <w:rPr>
          <w:rFonts w:hint="eastAsia" w:ascii="宋体" w:hAnsi="宋体" w:eastAsia="宋体" w:cs="宋体"/>
          <w:bCs/>
          <w:sz w:val="28"/>
          <w:szCs w:val="28"/>
        </w:rPr>
        <w:t xml:space="preserve">      2、</w:t>
      </w:r>
      <w:r>
        <w:rPr>
          <w:rFonts w:hint="eastAsia" w:ascii="宋体" w:hAnsi="宋体" w:eastAsia="宋体" w:cs="宋体"/>
          <w:bCs/>
          <w:color w:val="FF0000"/>
          <w:sz w:val="28"/>
          <w:szCs w:val="28"/>
        </w:rPr>
        <w:t>如对商务、技术条款无异议，请在此表填写“无”并上传到技术文件中</w:t>
      </w:r>
      <w:bookmarkEnd w:id="0"/>
    </w:p>
    <w:sectPr>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华光黑体_CNKI">
    <w:altName w:val="黑体"/>
    <w:panose1 w:val="02000500000000000000"/>
    <w:charset w:val="86"/>
    <w:family w:val="auto"/>
    <w:pitch w:val="default"/>
    <w:sig w:usb0="00000000" w:usb1="00000000"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CB6117"/>
    <w:multiLevelType w:val="singleLevel"/>
    <w:tmpl w:val="B4CB6117"/>
    <w:lvl w:ilvl="0" w:tentative="0">
      <w:start w:val="1"/>
      <w:numFmt w:val="decimal"/>
      <w:lvlText w:val="%1."/>
      <w:lvlJc w:val="left"/>
      <w:pPr>
        <w:tabs>
          <w:tab w:val="left" w:pos="312"/>
        </w:tabs>
      </w:pPr>
    </w:lvl>
  </w:abstractNum>
  <w:abstractNum w:abstractNumId="1">
    <w:nsid w:val="32E84E1F"/>
    <w:multiLevelType w:val="singleLevel"/>
    <w:tmpl w:val="32E84E1F"/>
    <w:lvl w:ilvl="0" w:tentative="0">
      <w:start w:val="1"/>
      <w:numFmt w:val="decimal"/>
      <w:suff w:val="nothing"/>
      <w:lvlText w:val="%1、"/>
      <w:lvlJc w:val="left"/>
    </w:lvl>
  </w:abstractNum>
  <w:abstractNum w:abstractNumId="2">
    <w:nsid w:val="6EAA0A46"/>
    <w:multiLevelType w:val="singleLevel"/>
    <w:tmpl w:val="6EAA0A46"/>
    <w:lvl w:ilvl="0" w:tentative="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21E8"/>
    <w:rsid w:val="00016D76"/>
    <w:rsid w:val="00025FFE"/>
    <w:rsid w:val="000309D1"/>
    <w:rsid w:val="00031BEA"/>
    <w:rsid w:val="0007174C"/>
    <w:rsid w:val="0008217F"/>
    <w:rsid w:val="000903C9"/>
    <w:rsid w:val="0009385D"/>
    <w:rsid w:val="000D0C19"/>
    <w:rsid w:val="000D0ECA"/>
    <w:rsid w:val="000D46D0"/>
    <w:rsid w:val="000E1641"/>
    <w:rsid w:val="000E2351"/>
    <w:rsid w:val="000E52D5"/>
    <w:rsid w:val="000F3291"/>
    <w:rsid w:val="000F35A6"/>
    <w:rsid w:val="00101330"/>
    <w:rsid w:val="00110816"/>
    <w:rsid w:val="0011220B"/>
    <w:rsid w:val="00143AB8"/>
    <w:rsid w:val="00162886"/>
    <w:rsid w:val="0018641A"/>
    <w:rsid w:val="001A7EDB"/>
    <w:rsid w:val="001B77D0"/>
    <w:rsid w:val="001C356E"/>
    <w:rsid w:val="001D226D"/>
    <w:rsid w:val="001F6736"/>
    <w:rsid w:val="00206D08"/>
    <w:rsid w:val="00217BD0"/>
    <w:rsid w:val="00222AD0"/>
    <w:rsid w:val="0022343A"/>
    <w:rsid w:val="002321EA"/>
    <w:rsid w:val="00237C7D"/>
    <w:rsid w:val="00244E20"/>
    <w:rsid w:val="00246C9E"/>
    <w:rsid w:val="0025177A"/>
    <w:rsid w:val="00262398"/>
    <w:rsid w:val="00264E22"/>
    <w:rsid w:val="0027104F"/>
    <w:rsid w:val="00294FC6"/>
    <w:rsid w:val="002975C9"/>
    <w:rsid w:val="002A0F0F"/>
    <w:rsid w:val="002A1133"/>
    <w:rsid w:val="002A3E55"/>
    <w:rsid w:val="002A507F"/>
    <w:rsid w:val="002B2D56"/>
    <w:rsid w:val="002B5D87"/>
    <w:rsid w:val="002B5FFE"/>
    <w:rsid w:val="002C7AA2"/>
    <w:rsid w:val="002D1881"/>
    <w:rsid w:val="002D6A2C"/>
    <w:rsid w:val="002E3896"/>
    <w:rsid w:val="002F7DE9"/>
    <w:rsid w:val="00310C60"/>
    <w:rsid w:val="0037018F"/>
    <w:rsid w:val="00375D35"/>
    <w:rsid w:val="00392977"/>
    <w:rsid w:val="00392A51"/>
    <w:rsid w:val="0039457A"/>
    <w:rsid w:val="00397534"/>
    <w:rsid w:val="003B4A40"/>
    <w:rsid w:val="003B7EDC"/>
    <w:rsid w:val="003C60E2"/>
    <w:rsid w:val="003E3E07"/>
    <w:rsid w:val="003E633D"/>
    <w:rsid w:val="00411364"/>
    <w:rsid w:val="00415EF3"/>
    <w:rsid w:val="00424A36"/>
    <w:rsid w:val="004706C5"/>
    <w:rsid w:val="004707D2"/>
    <w:rsid w:val="0047193F"/>
    <w:rsid w:val="00475D87"/>
    <w:rsid w:val="00486360"/>
    <w:rsid w:val="0049643A"/>
    <w:rsid w:val="004972DD"/>
    <w:rsid w:val="004B01E4"/>
    <w:rsid w:val="004C11BB"/>
    <w:rsid w:val="004C7085"/>
    <w:rsid w:val="004D779A"/>
    <w:rsid w:val="004F5A4C"/>
    <w:rsid w:val="00515736"/>
    <w:rsid w:val="00524323"/>
    <w:rsid w:val="00525CBA"/>
    <w:rsid w:val="00553018"/>
    <w:rsid w:val="005A1D19"/>
    <w:rsid w:val="005B7ABF"/>
    <w:rsid w:val="005C5DDE"/>
    <w:rsid w:val="005D6C55"/>
    <w:rsid w:val="005F7FA5"/>
    <w:rsid w:val="00611D14"/>
    <w:rsid w:val="006171A2"/>
    <w:rsid w:val="00644F8B"/>
    <w:rsid w:val="0064606C"/>
    <w:rsid w:val="0066266B"/>
    <w:rsid w:val="00681853"/>
    <w:rsid w:val="00683631"/>
    <w:rsid w:val="006974E6"/>
    <w:rsid w:val="006C3D6B"/>
    <w:rsid w:val="006F37A2"/>
    <w:rsid w:val="00710102"/>
    <w:rsid w:val="00713289"/>
    <w:rsid w:val="007143F6"/>
    <w:rsid w:val="007150A7"/>
    <w:rsid w:val="00715F63"/>
    <w:rsid w:val="0072329C"/>
    <w:rsid w:val="00732EBD"/>
    <w:rsid w:val="00736C64"/>
    <w:rsid w:val="00743319"/>
    <w:rsid w:val="007449ED"/>
    <w:rsid w:val="007456A7"/>
    <w:rsid w:val="0074709C"/>
    <w:rsid w:val="00766375"/>
    <w:rsid w:val="00781BD3"/>
    <w:rsid w:val="007A0AB6"/>
    <w:rsid w:val="007A6497"/>
    <w:rsid w:val="007D1E54"/>
    <w:rsid w:val="007E0EEA"/>
    <w:rsid w:val="007F74F4"/>
    <w:rsid w:val="0080777E"/>
    <w:rsid w:val="00811A31"/>
    <w:rsid w:val="00813630"/>
    <w:rsid w:val="00830C8F"/>
    <w:rsid w:val="00832C1D"/>
    <w:rsid w:val="0083573B"/>
    <w:rsid w:val="00836DB3"/>
    <w:rsid w:val="00840154"/>
    <w:rsid w:val="0085789B"/>
    <w:rsid w:val="00872353"/>
    <w:rsid w:val="0088006D"/>
    <w:rsid w:val="0088348A"/>
    <w:rsid w:val="008879AA"/>
    <w:rsid w:val="008A5E96"/>
    <w:rsid w:val="008C081F"/>
    <w:rsid w:val="008C44D2"/>
    <w:rsid w:val="008E48B9"/>
    <w:rsid w:val="00914F76"/>
    <w:rsid w:val="0092267F"/>
    <w:rsid w:val="00947DAD"/>
    <w:rsid w:val="00956371"/>
    <w:rsid w:val="009604BC"/>
    <w:rsid w:val="00960DF5"/>
    <w:rsid w:val="009834A5"/>
    <w:rsid w:val="0098699A"/>
    <w:rsid w:val="00993A7E"/>
    <w:rsid w:val="009A432D"/>
    <w:rsid w:val="009B4A2B"/>
    <w:rsid w:val="009C2ABD"/>
    <w:rsid w:val="00A05634"/>
    <w:rsid w:val="00A23715"/>
    <w:rsid w:val="00A2575C"/>
    <w:rsid w:val="00A533EE"/>
    <w:rsid w:val="00A627C6"/>
    <w:rsid w:val="00A7265D"/>
    <w:rsid w:val="00A873BC"/>
    <w:rsid w:val="00A9135B"/>
    <w:rsid w:val="00A91BCA"/>
    <w:rsid w:val="00AA1D40"/>
    <w:rsid w:val="00AB33E4"/>
    <w:rsid w:val="00AC155A"/>
    <w:rsid w:val="00AC6C6D"/>
    <w:rsid w:val="00AD6AAF"/>
    <w:rsid w:val="00AF34AF"/>
    <w:rsid w:val="00AF54DA"/>
    <w:rsid w:val="00B06F7B"/>
    <w:rsid w:val="00B14968"/>
    <w:rsid w:val="00B75742"/>
    <w:rsid w:val="00B80EAB"/>
    <w:rsid w:val="00BA3D07"/>
    <w:rsid w:val="00BA75FE"/>
    <w:rsid w:val="00BD6A27"/>
    <w:rsid w:val="00BF50BF"/>
    <w:rsid w:val="00C00E8E"/>
    <w:rsid w:val="00C03C02"/>
    <w:rsid w:val="00C03FA4"/>
    <w:rsid w:val="00C1234B"/>
    <w:rsid w:val="00C22014"/>
    <w:rsid w:val="00C22E4C"/>
    <w:rsid w:val="00C267F6"/>
    <w:rsid w:val="00C277F8"/>
    <w:rsid w:val="00C30A63"/>
    <w:rsid w:val="00C44204"/>
    <w:rsid w:val="00C942CB"/>
    <w:rsid w:val="00C97B09"/>
    <w:rsid w:val="00CD47D1"/>
    <w:rsid w:val="00CD70C6"/>
    <w:rsid w:val="00D200EF"/>
    <w:rsid w:val="00D21E71"/>
    <w:rsid w:val="00D71474"/>
    <w:rsid w:val="00D718A5"/>
    <w:rsid w:val="00D734FE"/>
    <w:rsid w:val="00D73AFA"/>
    <w:rsid w:val="00D74418"/>
    <w:rsid w:val="00D9389B"/>
    <w:rsid w:val="00D97D7F"/>
    <w:rsid w:val="00DA6B23"/>
    <w:rsid w:val="00DA6E53"/>
    <w:rsid w:val="00DB171E"/>
    <w:rsid w:val="00DD4164"/>
    <w:rsid w:val="00DE3AB0"/>
    <w:rsid w:val="00E111BE"/>
    <w:rsid w:val="00E12A15"/>
    <w:rsid w:val="00E2359E"/>
    <w:rsid w:val="00E36836"/>
    <w:rsid w:val="00E36AED"/>
    <w:rsid w:val="00E44263"/>
    <w:rsid w:val="00E4512D"/>
    <w:rsid w:val="00E53F95"/>
    <w:rsid w:val="00E55B9B"/>
    <w:rsid w:val="00E561DE"/>
    <w:rsid w:val="00E672A5"/>
    <w:rsid w:val="00ED639D"/>
    <w:rsid w:val="00EE6D67"/>
    <w:rsid w:val="00EF1996"/>
    <w:rsid w:val="00F045EA"/>
    <w:rsid w:val="00F149D8"/>
    <w:rsid w:val="00F324D6"/>
    <w:rsid w:val="00F32782"/>
    <w:rsid w:val="00F5616B"/>
    <w:rsid w:val="00F93EA8"/>
    <w:rsid w:val="00F94B2E"/>
    <w:rsid w:val="00FA3E74"/>
    <w:rsid w:val="00FB068E"/>
    <w:rsid w:val="00FB3956"/>
    <w:rsid w:val="00FC6CB0"/>
    <w:rsid w:val="01550B94"/>
    <w:rsid w:val="016B3F64"/>
    <w:rsid w:val="020C5155"/>
    <w:rsid w:val="028F0155"/>
    <w:rsid w:val="03511C9F"/>
    <w:rsid w:val="03EC7596"/>
    <w:rsid w:val="04AD2804"/>
    <w:rsid w:val="0539111B"/>
    <w:rsid w:val="05672CE5"/>
    <w:rsid w:val="05A014A0"/>
    <w:rsid w:val="05D94925"/>
    <w:rsid w:val="0666580E"/>
    <w:rsid w:val="066E1AAC"/>
    <w:rsid w:val="069C665E"/>
    <w:rsid w:val="076937E9"/>
    <w:rsid w:val="07A432B8"/>
    <w:rsid w:val="07B42921"/>
    <w:rsid w:val="081021CB"/>
    <w:rsid w:val="082F4DFA"/>
    <w:rsid w:val="085069D8"/>
    <w:rsid w:val="08667894"/>
    <w:rsid w:val="091773D3"/>
    <w:rsid w:val="09D70313"/>
    <w:rsid w:val="0A59208C"/>
    <w:rsid w:val="0AEF0023"/>
    <w:rsid w:val="0B463308"/>
    <w:rsid w:val="0B8F3202"/>
    <w:rsid w:val="0B9B4A8F"/>
    <w:rsid w:val="0D344EA6"/>
    <w:rsid w:val="0D97753E"/>
    <w:rsid w:val="0E69652D"/>
    <w:rsid w:val="0E8715CC"/>
    <w:rsid w:val="0EE526EA"/>
    <w:rsid w:val="0F220B5F"/>
    <w:rsid w:val="10264A11"/>
    <w:rsid w:val="115D26B1"/>
    <w:rsid w:val="118567D9"/>
    <w:rsid w:val="12AC38F3"/>
    <w:rsid w:val="131D13DB"/>
    <w:rsid w:val="13AC5570"/>
    <w:rsid w:val="14A53099"/>
    <w:rsid w:val="14C94061"/>
    <w:rsid w:val="167C6B83"/>
    <w:rsid w:val="17A1539B"/>
    <w:rsid w:val="18FC0F9D"/>
    <w:rsid w:val="1A6417D8"/>
    <w:rsid w:val="1A662169"/>
    <w:rsid w:val="1D1B717B"/>
    <w:rsid w:val="1D465018"/>
    <w:rsid w:val="1D656883"/>
    <w:rsid w:val="1E231638"/>
    <w:rsid w:val="1E2568C7"/>
    <w:rsid w:val="1EA66FDD"/>
    <w:rsid w:val="1ED535D1"/>
    <w:rsid w:val="2188203B"/>
    <w:rsid w:val="229D0FCA"/>
    <w:rsid w:val="22CE27F5"/>
    <w:rsid w:val="231B67F3"/>
    <w:rsid w:val="2364201F"/>
    <w:rsid w:val="23F115CE"/>
    <w:rsid w:val="24795813"/>
    <w:rsid w:val="249A51B3"/>
    <w:rsid w:val="25E02933"/>
    <w:rsid w:val="25F30A5F"/>
    <w:rsid w:val="26513237"/>
    <w:rsid w:val="26582099"/>
    <w:rsid w:val="268853A2"/>
    <w:rsid w:val="26BE19EF"/>
    <w:rsid w:val="26C16AFD"/>
    <w:rsid w:val="27DD0FA3"/>
    <w:rsid w:val="284C4467"/>
    <w:rsid w:val="288B2D8E"/>
    <w:rsid w:val="28B4730D"/>
    <w:rsid w:val="2ACF254B"/>
    <w:rsid w:val="2AFF0279"/>
    <w:rsid w:val="2B382564"/>
    <w:rsid w:val="2D3C05B3"/>
    <w:rsid w:val="2D6C488B"/>
    <w:rsid w:val="2DAA6AEE"/>
    <w:rsid w:val="2E1E569D"/>
    <w:rsid w:val="2EA367B5"/>
    <w:rsid w:val="2EA90C4B"/>
    <w:rsid w:val="2F6612A2"/>
    <w:rsid w:val="2FE9397A"/>
    <w:rsid w:val="32E95D13"/>
    <w:rsid w:val="332F63DB"/>
    <w:rsid w:val="3377467E"/>
    <w:rsid w:val="340D07E1"/>
    <w:rsid w:val="34EB32C4"/>
    <w:rsid w:val="35E80899"/>
    <w:rsid w:val="36526639"/>
    <w:rsid w:val="366A17D5"/>
    <w:rsid w:val="36EB624B"/>
    <w:rsid w:val="383D5850"/>
    <w:rsid w:val="38AD6A16"/>
    <w:rsid w:val="38C12D21"/>
    <w:rsid w:val="392A7A57"/>
    <w:rsid w:val="394B1637"/>
    <w:rsid w:val="3A6F7BBA"/>
    <w:rsid w:val="3A95187F"/>
    <w:rsid w:val="3BB738FF"/>
    <w:rsid w:val="3CAD3AD6"/>
    <w:rsid w:val="3CB44AA5"/>
    <w:rsid w:val="3F17695C"/>
    <w:rsid w:val="3FAC7DD5"/>
    <w:rsid w:val="3FE4692C"/>
    <w:rsid w:val="404339FD"/>
    <w:rsid w:val="41446E23"/>
    <w:rsid w:val="41DA405B"/>
    <w:rsid w:val="42554146"/>
    <w:rsid w:val="4262473D"/>
    <w:rsid w:val="43531585"/>
    <w:rsid w:val="43942E6F"/>
    <w:rsid w:val="43F4416E"/>
    <w:rsid w:val="44BF3A46"/>
    <w:rsid w:val="45397FCD"/>
    <w:rsid w:val="455757C3"/>
    <w:rsid w:val="474B65C4"/>
    <w:rsid w:val="478A0D12"/>
    <w:rsid w:val="48223BD4"/>
    <w:rsid w:val="48505CB1"/>
    <w:rsid w:val="487F3E8B"/>
    <w:rsid w:val="49C5001C"/>
    <w:rsid w:val="4A416B73"/>
    <w:rsid w:val="4A883324"/>
    <w:rsid w:val="4B904E89"/>
    <w:rsid w:val="4C1877C5"/>
    <w:rsid w:val="4D410F6E"/>
    <w:rsid w:val="4E2617E4"/>
    <w:rsid w:val="4E593891"/>
    <w:rsid w:val="4EEC4384"/>
    <w:rsid w:val="4F2A7373"/>
    <w:rsid w:val="4F966773"/>
    <w:rsid w:val="4FCE487F"/>
    <w:rsid w:val="500861BA"/>
    <w:rsid w:val="5077102A"/>
    <w:rsid w:val="50974DC2"/>
    <w:rsid w:val="514F51DC"/>
    <w:rsid w:val="516538F2"/>
    <w:rsid w:val="516A3A52"/>
    <w:rsid w:val="51E46E74"/>
    <w:rsid w:val="52096D27"/>
    <w:rsid w:val="52701540"/>
    <w:rsid w:val="52DB1BE5"/>
    <w:rsid w:val="54171005"/>
    <w:rsid w:val="54594C92"/>
    <w:rsid w:val="56635926"/>
    <w:rsid w:val="56DB4507"/>
    <w:rsid w:val="572A730E"/>
    <w:rsid w:val="5838421C"/>
    <w:rsid w:val="59195280"/>
    <w:rsid w:val="59B47F65"/>
    <w:rsid w:val="5A65375C"/>
    <w:rsid w:val="5C5B3413"/>
    <w:rsid w:val="5C7B5F52"/>
    <w:rsid w:val="5CF63611"/>
    <w:rsid w:val="5D067118"/>
    <w:rsid w:val="5D0A79A6"/>
    <w:rsid w:val="5D481A4D"/>
    <w:rsid w:val="5E80797A"/>
    <w:rsid w:val="5E88297C"/>
    <w:rsid w:val="5ECE6BD3"/>
    <w:rsid w:val="5ED44DA1"/>
    <w:rsid w:val="5ED81E00"/>
    <w:rsid w:val="5F715777"/>
    <w:rsid w:val="5FA436A0"/>
    <w:rsid w:val="60472967"/>
    <w:rsid w:val="60572B7C"/>
    <w:rsid w:val="616A1549"/>
    <w:rsid w:val="61943BA5"/>
    <w:rsid w:val="62226602"/>
    <w:rsid w:val="643477F7"/>
    <w:rsid w:val="644C44FB"/>
    <w:rsid w:val="657B66A8"/>
    <w:rsid w:val="659364A1"/>
    <w:rsid w:val="65DC5013"/>
    <w:rsid w:val="66067F72"/>
    <w:rsid w:val="669D6505"/>
    <w:rsid w:val="673C164B"/>
    <w:rsid w:val="69E91F1F"/>
    <w:rsid w:val="6A230638"/>
    <w:rsid w:val="6A266C5C"/>
    <w:rsid w:val="6B0D41DC"/>
    <w:rsid w:val="6B2C59DC"/>
    <w:rsid w:val="6C6413CE"/>
    <w:rsid w:val="6CB36323"/>
    <w:rsid w:val="6CD2094C"/>
    <w:rsid w:val="6D4832DC"/>
    <w:rsid w:val="6DCA122C"/>
    <w:rsid w:val="6DDD4ABF"/>
    <w:rsid w:val="6DF66FCD"/>
    <w:rsid w:val="6EDF70C8"/>
    <w:rsid w:val="700634DE"/>
    <w:rsid w:val="701C74B8"/>
    <w:rsid w:val="705A59D3"/>
    <w:rsid w:val="70B9395D"/>
    <w:rsid w:val="727412B4"/>
    <w:rsid w:val="72AE3DED"/>
    <w:rsid w:val="734C2EB7"/>
    <w:rsid w:val="73C731D1"/>
    <w:rsid w:val="73D16D63"/>
    <w:rsid w:val="74DF4D44"/>
    <w:rsid w:val="759C5F31"/>
    <w:rsid w:val="766F725C"/>
    <w:rsid w:val="77815B7B"/>
    <w:rsid w:val="78090FDA"/>
    <w:rsid w:val="78A6295F"/>
    <w:rsid w:val="78AD7253"/>
    <w:rsid w:val="7B2C3903"/>
    <w:rsid w:val="7C2346EA"/>
    <w:rsid w:val="7D050B2E"/>
    <w:rsid w:val="7E882538"/>
    <w:rsid w:val="7EFD4068"/>
    <w:rsid w:val="7FC60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qFormat="1" w:uiPriority="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2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4">
    <w:name w:val="annotation text"/>
    <w:basedOn w:val="1"/>
    <w:semiHidden/>
    <w:unhideWhenUsed/>
    <w:qFormat/>
    <w:uiPriority w:val="99"/>
    <w:pPr>
      <w:jc w:val="left"/>
    </w:pPr>
  </w:style>
  <w:style w:type="paragraph" w:styleId="5">
    <w:name w:val="Body Text"/>
    <w:basedOn w:val="1"/>
    <w:next w:val="1"/>
    <w:qFormat/>
    <w:uiPriority w:val="1"/>
    <w:pPr>
      <w:spacing w:before="36"/>
      <w:ind w:left="780"/>
      <w:jc w:val="left"/>
    </w:pPr>
    <w:rPr>
      <w:rFonts w:ascii="宋体" w:hAnsi="宋体" w:eastAsia="宋体"/>
      <w:kern w:val="0"/>
      <w:szCs w:val="21"/>
      <w:lang w:eastAsia="en-US"/>
    </w:rPr>
  </w:style>
  <w:style w:type="paragraph" w:styleId="6">
    <w:name w:val="Date"/>
    <w:basedOn w:val="1"/>
    <w:next w:val="1"/>
    <w:link w:val="19"/>
    <w:unhideWhenUsed/>
    <w:qFormat/>
    <w:uiPriority w:val="0"/>
    <w:rPr>
      <w:sz w:val="24"/>
      <w:szCs w:val="20"/>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Indent 3"/>
    <w:basedOn w:val="1"/>
    <w:link w:val="20"/>
    <w:semiHidden/>
    <w:unhideWhenUsed/>
    <w:qFormat/>
    <w:uiPriority w:val="0"/>
    <w:pPr>
      <w:spacing w:after="120"/>
      <w:ind w:left="420" w:leftChars="200"/>
    </w:pPr>
    <w:rPr>
      <w:sz w:val="16"/>
      <w:szCs w:val="16"/>
    </w:rPr>
  </w:style>
  <w:style w:type="paragraph" w:styleId="10">
    <w:name w:val="Body Text 2"/>
    <w:basedOn w:val="1"/>
    <w:qFormat/>
    <w:uiPriority w:val="0"/>
    <w:pPr>
      <w:spacing w:line="360" w:lineRule="auto"/>
    </w:pPr>
    <w:rPr>
      <w:sz w:val="2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Body Text First Indent"/>
    <w:basedOn w:val="5"/>
    <w:qFormat/>
    <w:uiPriority w:val="0"/>
    <w:pPr>
      <w:ind w:firstLine="640" w:firstLineChars="200"/>
    </w:p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customStyle="1" w:styleId="17">
    <w:name w:val="页眉 Char"/>
    <w:basedOn w:val="15"/>
    <w:link w:val="8"/>
    <w:qFormat/>
    <w:uiPriority w:val="99"/>
    <w:rPr>
      <w:sz w:val="18"/>
      <w:szCs w:val="18"/>
    </w:rPr>
  </w:style>
  <w:style w:type="character" w:customStyle="1" w:styleId="18">
    <w:name w:val="页脚 Char"/>
    <w:basedOn w:val="15"/>
    <w:link w:val="7"/>
    <w:qFormat/>
    <w:uiPriority w:val="99"/>
    <w:rPr>
      <w:sz w:val="18"/>
      <w:szCs w:val="18"/>
    </w:rPr>
  </w:style>
  <w:style w:type="character" w:customStyle="1" w:styleId="19">
    <w:name w:val="日期 Char"/>
    <w:basedOn w:val="15"/>
    <w:link w:val="6"/>
    <w:qFormat/>
    <w:uiPriority w:val="0"/>
    <w:rPr>
      <w:rFonts w:ascii="Times New Roman" w:hAnsi="Times New Roman" w:eastAsia="宋体" w:cs="Times New Roman"/>
      <w:sz w:val="24"/>
      <w:szCs w:val="20"/>
    </w:rPr>
  </w:style>
  <w:style w:type="character" w:customStyle="1" w:styleId="20">
    <w:name w:val="正文文本缩进 3 Char"/>
    <w:basedOn w:val="15"/>
    <w:link w:val="9"/>
    <w:semiHidden/>
    <w:qFormat/>
    <w:uiPriority w:val="0"/>
    <w:rPr>
      <w:rFonts w:ascii="Times New Roman" w:hAnsi="Times New Roman" w:eastAsia="宋体" w:cs="Times New Roman"/>
      <w:sz w:val="16"/>
      <w:szCs w:val="16"/>
    </w:rPr>
  </w:style>
  <w:style w:type="paragraph" w:styleId="21">
    <w:name w:val="List Paragraph"/>
    <w:basedOn w:val="1"/>
    <w:link w:val="25"/>
    <w:qFormat/>
    <w:uiPriority w:val="34"/>
    <w:pPr>
      <w:ind w:firstLine="420" w:firstLineChars="200"/>
    </w:pPr>
  </w:style>
  <w:style w:type="paragraph" w:customStyle="1" w:styleId="22">
    <w:name w:val="样式 标题 2 + Times New Roman 四号 非加粗 段前: 5 磅 段后: 0 磅 行距: 固定值 20..."/>
    <w:basedOn w:val="3"/>
    <w:next w:val="1"/>
    <w:qFormat/>
    <w:uiPriority w:val="0"/>
    <w:pPr>
      <w:spacing w:before="100" w:after="0" w:line="400" w:lineRule="exact"/>
    </w:pPr>
    <w:rPr>
      <w:rFonts w:ascii="Times New Roman" w:hAnsi="Times New Roman" w:eastAsia="黑体" w:cs="Times New Roman"/>
      <w:b w:val="0"/>
      <w:bCs w:val="0"/>
      <w:sz w:val="28"/>
      <w:szCs w:val="20"/>
    </w:rPr>
  </w:style>
  <w:style w:type="character" w:customStyle="1" w:styleId="23">
    <w:name w:val="标题 2 Char"/>
    <w:basedOn w:val="15"/>
    <w:link w:val="3"/>
    <w:semiHidden/>
    <w:qFormat/>
    <w:uiPriority w:val="9"/>
    <w:rPr>
      <w:rFonts w:asciiTheme="majorHAnsi" w:hAnsiTheme="majorHAnsi" w:eastAsiaTheme="majorEastAsia" w:cstheme="majorBidi"/>
      <w:b/>
      <w:bCs/>
      <w:sz w:val="32"/>
      <w:szCs w:val="32"/>
    </w:rPr>
  </w:style>
  <w:style w:type="character" w:customStyle="1" w:styleId="24">
    <w:name w:val="Subtle Reference"/>
    <w:qFormat/>
    <w:uiPriority w:val="31"/>
    <w:rPr>
      <w:smallCaps/>
      <w:color w:val="5A5A5A"/>
    </w:rPr>
  </w:style>
  <w:style w:type="character" w:customStyle="1" w:styleId="25">
    <w:name w:val="列出段落 Char"/>
    <w:link w:val="21"/>
    <w:qFormat/>
    <w:uiPriority w:val="34"/>
    <w:rPr>
      <w:rFonts w:ascii="Times New Roman" w:hAnsi="Times New Roman" w:eastAsia="宋体" w:cs="Times New Roman"/>
      <w:szCs w:val="24"/>
    </w:rPr>
  </w:style>
  <w:style w:type="paragraph" w:customStyle="1" w:styleId="26">
    <w:name w:val="Normal_33"/>
    <w:qFormat/>
    <w:uiPriority w:val="0"/>
    <w:rPr>
      <w:rFonts w:ascii="Times New Roman" w:hAnsi="Times New Roman" w:eastAsia="Times New Roman" w:cs="Times New Roman"/>
      <w:kern w:val="0"/>
      <w:sz w:val="24"/>
      <w:szCs w:val="24"/>
      <w:lang w:val="en-US" w:eastAsia="zh-CN" w:bidi="ar-SA"/>
    </w:rPr>
  </w:style>
  <w:style w:type="paragraph" w:customStyle="1" w:styleId="27">
    <w:name w:val="Normal_29"/>
    <w:qFormat/>
    <w:uiPriority w:val="0"/>
    <w:rPr>
      <w:rFonts w:ascii="Times New Roman" w:hAnsi="Times New Roman" w:eastAsia="Times New Roman" w:cs="Times New Roman"/>
      <w:kern w:val="0"/>
      <w:sz w:val="24"/>
      <w:szCs w:val="24"/>
      <w:lang w:val="en-US" w:eastAsia="zh-CN" w:bidi="ar-SA"/>
    </w:rPr>
  </w:style>
  <w:style w:type="character" w:customStyle="1" w:styleId="28">
    <w:name w:val="font13"/>
    <w:qFormat/>
    <w:uiPriority w:val="0"/>
    <w:rPr>
      <w:rFonts w:hint="default" w:ascii="Arial" w:hAnsi="Arial" w:cs="Arial"/>
      <w:color w:val="000000"/>
      <w:sz w:val="21"/>
      <w:szCs w:val="21"/>
      <w:u w:val="none"/>
    </w:rPr>
  </w:style>
  <w:style w:type="character" w:customStyle="1" w:styleId="29">
    <w:name w:val="fontstyle01"/>
    <w:basedOn w:val="15"/>
    <w:qFormat/>
    <w:uiPriority w:val="0"/>
    <w:rPr>
      <w:rFonts w:hint="eastAsia" w:ascii="宋体" w:hAnsi="宋体" w:eastAsia="宋体"/>
      <w:color w:val="000000"/>
      <w:sz w:val="24"/>
      <w:szCs w:val="24"/>
    </w:rPr>
  </w:style>
  <w:style w:type="paragraph" w:customStyle="1" w:styleId="30">
    <w:name w:val="toa"/>
    <w:basedOn w:val="1"/>
    <w:qFormat/>
    <w:uiPriority w:val="0"/>
    <w:pPr>
      <w:widowControl/>
      <w:tabs>
        <w:tab w:val="left" w:pos="9000"/>
        <w:tab w:val="right" w:pos="9360"/>
      </w:tabs>
      <w:suppressAutoHyphens/>
      <w:jc w:val="left"/>
    </w:pPr>
    <w:rPr>
      <w:rFonts w:ascii="Arial" w:hAnsi="Arial"/>
      <w:kern w:val="0"/>
      <w:sz w:val="24"/>
      <w:szCs w:val="20"/>
    </w:rPr>
  </w:style>
  <w:style w:type="character" w:customStyle="1" w:styleId="31">
    <w:name w:val="font11"/>
    <w:basedOn w:val="15"/>
    <w:qFormat/>
    <w:uiPriority w:val="0"/>
    <w:rPr>
      <w:rFonts w:hint="default" w:ascii="Arial" w:hAnsi="Arial" w:cs="Arial"/>
      <w:color w:val="000000"/>
      <w:sz w:val="18"/>
      <w:szCs w:val="18"/>
      <w:u w:val="none"/>
    </w:rPr>
  </w:style>
  <w:style w:type="character" w:customStyle="1" w:styleId="32">
    <w:name w:val="font41"/>
    <w:basedOn w:val="15"/>
    <w:qFormat/>
    <w:uiPriority w:val="0"/>
    <w:rPr>
      <w:rFonts w:hint="eastAsia" w:ascii="宋体" w:hAnsi="宋体" w:eastAsia="宋体" w:cs="宋体"/>
      <w:color w:val="000000"/>
      <w:sz w:val="18"/>
      <w:szCs w:val="18"/>
      <w:u w:val="none"/>
    </w:rPr>
  </w:style>
  <w:style w:type="paragraph" w:customStyle="1" w:styleId="33">
    <w:name w:val="Table Paragraph"/>
    <w:basedOn w:val="1"/>
    <w:qFormat/>
    <w:uiPriority w:val="0"/>
    <w:pPr>
      <w:jc w:val="left"/>
    </w:pPr>
    <w:rPr>
      <w:kern w:val="0"/>
      <w:sz w:val="22"/>
      <w:lang w:eastAsia="en-US"/>
    </w:rPr>
  </w:style>
  <w:style w:type="character" w:customStyle="1" w:styleId="34">
    <w:name w:val="font01"/>
    <w:basedOn w:val="15"/>
    <w:qFormat/>
    <w:uiPriority w:val="0"/>
    <w:rPr>
      <w:rFonts w:hint="eastAsia" w:ascii="仿宋" w:hAnsi="仿宋" w:eastAsia="仿宋" w:cs="仿宋"/>
      <w:color w:val="000000"/>
      <w:sz w:val="22"/>
      <w:szCs w:val="22"/>
      <w:u w:val="none"/>
    </w:rPr>
  </w:style>
  <w:style w:type="character" w:customStyle="1" w:styleId="35">
    <w:name w:val="font31"/>
    <w:basedOn w:val="15"/>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48EAC-B3CB-4243-8E3C-97FF5B28065C}">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19</Pages>
  <Words>2285</Words>
  <Characters>2424</Characters>
  <Lines>303</Lines>
  <Paragraphs>261</Paragraphs>
  <TotalTime>7</TotalTime>
  <ScaleCrop>false</ScaleCrop>
  <LinksUpToDate>false</LinksUpToDate>
  <CharactersWithSpaces>4448</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2019-03-20T06:56:00Z</dcterms:created>
  <dc:creator>user</dc:creator>
  <cp:lastModifiedBy>梁景萌</cp:lastModifiedBy>
  <dcterms:modified xsi:type="dcterms:W3CDTF">2026-09-14T00:33:33Z</dcterms:modified>
  <cp:revision>240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C879F61ADD284C4B8EEA45D626E0E56D</vt:lpwstr>
  </property>
</Properties>
</file>