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一、项目范围和内容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（一）地理位置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陕西省榆林市、山西省忻州市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（二）服务内容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主要包括钻井、完井、排采等内容，其中部分服务允</w:t>
      </w:r>
      <w:bookmarkStart w:id="25" w:name="_GoBack"/>
      <w:bookmarkEnd w:id="25"/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许分包（①钻井服务允许分包内容：钻前服务、井位坐标复测、设备搬迁、钻井液、定向导向、下套管、取心、固井、试压、冬防保温、套管开窗、泥浆不落地、废弃物处置服务可允许分包。②完井服务允许分包内容：射孔、连续油管服务、膜制氮气举服务、压裂备水服务、软体罐服务、返排液暂存拉运及回用处理服务允许分包。③生产排采服务允许分包内容：井场工艺改造、排采水拉运及处理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1.钻井服务：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三年共计386口井，其中，直定井181口，水平井205井。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1）钻前服务：①负责签订井场临时占地协议，办理临时用地手续，包括踏勘编制勘察定界报告、复垦报告、生态红线不可避让报告，提供保证金缴纳相关资料等。②负责井场水土保持手续办理、施工、验收等。③井场、道路建设、维护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（2）作业准备：包括地质、工程设计编审、钻井设备搬迁与安装、井口坐标复测、挖方井、井场标准化、冬防保温等。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3）钻井作业:提供包括钻进、取心、钻井液、定向、导向服务、套管/尾管等下入、固井、套管开窗、回接、井口安装、通井刮管、完井液顶替、工具坐封与验封、起下钻、井口及套管试压、配合测固井质量、注水泥塞、井场恢复、泥浆固化和废弃物处理、后勤支持服务、乙方监督派驻、企地关系协调等所需的全部人员、工具及设备操作服务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2.完井服务：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包括完井设计编写、设备动复员、甲供物资拉运、井口安装、通井刮管洗井、射孔（含电缆泵送桥塞射孔联作）、测后磁（如需）、组下压裂管柱（含工具）、备水、提供并拉运压裂所需化工料、配置压裂液、连续油管服务、压裂施工、液氮伴注、井下工具及完井生产用速度管、远程数据传输、放喷计量求产、诱喷、探砂面及冲砂、静压/温梯度测试及流压/温梯度测试（如需）、压恢测试（如需）、封层、下生产管柱、下泵（含泵、抽油杆及配件）、返排液暂存和拉运、冬防保温及水罐保温、井场恢复、水样与气样分析、完井成果资料编写与提交、企地关系协调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3.生产排采服务：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sz w:val="24"/>
          <w:szCs w:val="24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数据采集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包括井底流压、套压、油压、液柱高度、动液面、冲程、冲次（转速或者频率）、产水量、单井产气量、</w:t>
      </w:r>
      <w:r>
        <w:rPr>
          <w:rFonts w:hint="eastAsia" w:ascii="仿宋" w:hAnsi="仿宋" w:eastAsia="仿宋" w:cs="仿宋"/>
          <w:kern w:val="2"/>
          <w:sz w:val="24"/>
          <w:szCs w:val="24"/>
          <w:highlight w:val="none"/>
          <w:shd w:val="clear" w:color="auto" w:fill="FFFFFF"/>
        </w:rPr>
        <w:t>氯离子浓度、PH值、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阀组总气量、煤粉含量、电流、温度、硫化氢浓度、气水样取样及常规组分检测，管道压力及其他要求采集的数据，完成各类数据报表和排采曲线。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sz w:val="24"/>
          <w:szCs w:val="24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生产制度调整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包括调整冲程、冲次（频率）、防冲距、碰泵，更换油嘴（针阀）、回注水实时调整，增压机参数调整，开关生产阀门等。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sz w:val="24"/>
          <w:szCs w:val="24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井场巡检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及维护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包括井场围栏、所有设备设施检查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问题整改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并提供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所需耗材配件。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线路巡检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及维护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包括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气水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管线、各类阀井、“三桩”的维护和埋地（低压）电缆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等巡检维护，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问题整改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并提供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所需耗材配件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</w:rPr>
        <w:t>修井作业</w:t>
      </w:r>
      <w:bookmarkStart w:id="0" w:name="OLE_LINK20"/>
      <w:bookmarkStart w:id="1" w:name="OLE_LINK21"/>
      <w:r>
        <w:rPr>
          <w:rFonts w:hint="eastAsia" w:ascii="仿宋" w:hAnsi="仿宋" w:eastAsia="仿宋" w:cs="仿宋"/>
          <w:sz w:val="24"/>
          <w:szCs w:val="24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包括</w:t>
      </w:r>
      <w:bookmarkStart w:id="2" w:name="OLE_LINK30"/>
      <w:bookmarkStart w:id="3" w:name="OLE_LINK31"/>
      <w:bookmarkStart w:id="4" w:name="OLE_LINK34"/>
      <w:bookmarkStart w:id="5" w:name="OLE_LINK35"/>
      <w:bookmarkStart w:id="6" w:name="OLE_LINK15"/>
      <w:bookmarkStart w:id="7" w:name="OLE_LINK14"/>
      <w:bookmarkStart w:id="8" w:name="OLE_LINK13"/>
      <w:bookmarkStart w:id="9" w:name="OLE_LINK12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大修作业、</w:t>
      </w:r>
      <w:bookmarkStart w:id="10" w:name="OLE_LINK33"/>
      <w:bookmarkStart w:id="11" w:name="OLE_LINK32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常规修井作业</w:t>
      </w:r>
      <w:bookmarkEnd w:id="2"/>
      <w:bookmarkEnd w:id="3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和</w:t>
      </w:r>
      <w:bookmarkEnd w:id="4"/>
      <w:bookmarkEnd w:id="5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零</w:t>
      </w:r>
      <w:bookmarkStart w:id="12" w:name="OLE_LINK17"/>
      <w:bookmarkStart w:id="13" w:name="OLE_LINK16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星作业</w:t>
      </w:r>
      <w:bookmarkEnd w:id="10"/>
      <w:bookmarkEnd w:id="11"/>
      <w:bookmarkEnd w:id="12"/>
      <w:bookmarkEnd w:id="13"/>
      <w:bookmarkStart w:id="14" w:name="OLE_LINK43"/>
      <w:bookmarkStart w:id="15" w:name="OLE_LINK42"/>
      <w:bookmarkStart w:id="16" w:name="OLE_LINK37"/>
      <w:bookmarkStart w:id="17" w:name="OLE_LINK36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等</w:t>
      </w:r>
      <w:bookmarkEnd w:id="6"/>
      <w:bookmarkEnd w:id="7"/>
      <w:bookmarkEnd w:id="8"/>
      <w:bookmarkEnd w:id="9"/>
      <w:bookmarkEnd w:id="14"/>
      <w:bookmarkEnd w:id="15"/>
      <w:bookmarkEnd w:id="16"/>
      <w:bookmarkEnd w:id="17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bookmarkEnd w:id="0"/>
    <w:bookmarkEnd w:id="1"/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提供</w:t>
      </w:r>
      <w:bookmarkStart w:id="18" w:name="OLE_LINK47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井场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动力设备：包括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发电机</w:t>
      </w:r>
      <w:bookmarkEnd w:id="18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及附属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设备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，如使用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燃气发电机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由甲方负责提供燃气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管理、技术服务</w:t>
      </w:r>
      <w:bookmarkStart w:id="19" w:name="OLE_LINK51"/>
      <w:bookmarkStart w:id="20" w:name="OLE_LINK50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统筹管理</w:t>
      </w:r>
      <w:bookmarkStart w:id="21" w:name="OLE_LINK48"/>
      <w:bookmarkStart w:id="22" w:name="OLE_LINK49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生产中各项工作、动态跟踪、排采分析、生产制度制定、增产措施方案编写、修井作业方案编写、设备</w:t>
      </w:r>
      <w:bookmarkEnd w:id="21"/>
      <w:bookmarkEnd w:id="22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维保计划制定等。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井场标准化维护：</w:t>
      </w:r>
      <w:bookmarkEnd w:id="19"/>
      <w:bookmarkEnd w:id="20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井场目视化管理，井场除草、平整井场、井场警示牌、返排池、井</w:t>
      </w:r>
      <w:bookmarkStart w:id="23" w:name="OLE_LINK52"/>
      <w:bookmarkStart w:id="24" w:name="OLE_LINK53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场工艺保</w:t>
      </w:r>
      <w:bookmarkEnd w:id="23"/>
      <w:bookmarkEnd w:id="24"/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温维护等。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二、主要技术指标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jc w:val="both"/>
        <w:textAlignment w:val="auto"/>
        <w:outlineLvl w:val="1"/>
        <w:rPr>
          <w:rFonts w:hint="default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（一）钻前服务: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1.道路要求：作业现场道路路基宽度宜不小于6米，车道宽度宜不小于4米，转弯半径不小于18米，当路肩标高低于外侧地面标高时应设置排水边沟。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2.井场要求：井场边缘应打好防水围堰，围堰高度不低于0.5米，底宽不小于0.5米，顶宽不小于0.3米，地基承载能力不得小于0.2MPa，井场边坡如为土坡则每层高度不超6米设置一道防垮台，防垮台宽度不低于1.5米，并进行栽种树木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（二）钻井服务：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1.井型：致密气和煤层气直井及定向井、水平井，井身结构为二开、三开井。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2.井深：直井及定向井预计1000-2500米，水平井预计3300-4500米（水平段预计1000-2500米）。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outlineLvl w:val="1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3.服务质量满足行业标准及设计要求。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FF0000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shd w:val="clear" w:fill="FFFFFF"/>
          <w:lang w:val="en-US" w:eastAsia="zh-CN" w:bidi="ar-SA"/>
        </w:rPr>
        <w:t>（三）完井（压裂和试气）服务：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1.压裂服务：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（1）致密气：单段基准排量6m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superscript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  <w:t>/min,液量400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m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superscript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  <w:t>；压裂方式分为裸眼封隔器、投球滑套、油管/连油拖动、泵送桥塞等。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" w:hAnsi="仿宋" w:eastAsia="仿宋" w:cs="仿宋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（2）煤层气：单段基准排量18m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superscript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  <w:t>/min,液量2500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m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superscript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4"/>
          <w:szCs w:val="24"/>
          <w:u w:val="none"/>
          <w:vertAlign w:val="baseline"/>
          <w:lang w:val="en-US" w:eastAsia="zh-CN"/>
        </w:rPr>
        <w:t>；压裂方式以泵送桥塞为主。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u w:val="none"/>
          <w:lang w:val="en-US" w:eastAsia="zh-CN"/>
        </w:rPr>
        <w:t>2.试气或下泵服务：致密气井以试气放喷计量求产为主，煤层气和两气合采井以下泵放喷排液为主。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highlight w:val="none"/>
          <w:u w:val="none"/>
          <w:lang w:val="en-US" w:eastAsia="zh-CN" w:bidi="ar-SA"/>
        </w:rPr>
        <w:t>（四）生产排采服务：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1.产量考核标准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（1）致密气井：以批准版的开发方案为设计基础，峰值后90天的平均产能(油压降幅不高于20kPa/d）。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（2）煤层气/两气井：以批准版的开发方案为设计基础，满足排采设计达产时间要求，峰值后90天的平均产能（见套压后井底流压降幅控制在50kPa/d以内）。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2.生产运维考核标准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default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（1）煤层气/两气井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①自投产开始排采，排采期原则上为12个月（前6个月排采，后6个月气量测定考核），若承包商考虑地质原因等因素，可提前或延后申请开始气量测定，最早不早于投产后3个月，最终以甲方要求为准。因排采产能测试需要，承包商可以向发包方申请排采期限延期，延期时长不能超过6个月，延长期内，甲方不额外支付任何费用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气井运行时率：当单井运行时率低于考核时率（即投标承诺运行时率）时，按甲方考核标准进行扣款。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②产量测定方法：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在具备产能测试条件后，承包商向发包方提出产气量测试书面申请，对单井进行产量测定，取测定周期内的平均日产气量，平均日产气量=累计产气量m³/测定天数d。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③两气井自喷生产按照致密气标准考核，非自喷井按照煤层气标准考核。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④气量测定必须连续，计入气量测定的有效天数满90天以上（测定期超过90天的井气量测定结束时间不得超过自投产后12个月），进行产量考核验收。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⑤产能测试前，承包商需要针对地面设备进行有必要维护保养，确保产能测试期间排采设备的连续稳定运行，不管设备是否在质保期内，产能测试期间因设备问题导致的产量下降，由承包商负责。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⑥产量测定期间流压不低于考核流压要求（水平井6MPa，直井定向井 5MPa），相对稳定；若产量测定期间流压低于考核流压要求，气量按照（实际气量*实际流压/考核流压）进行计算。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⑦产量测定期间，单井日产气上升幅度不超过前一日产气量20%；如不符合要求的，产气量按前一日产量数值进行计数；不得以逐步放压的形式进行产量测量，产量测定期间单井日产量最高不得超过配产指标的20%，超出部分不予确认，当日产气量按配产指标的120%计算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⑧产量测定期间，由于甲方原因、天气因素、不可抗力因素影响气量的，不计入考核；由于乙方原因影响气量的，计入考核；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⑨产量恢复期不超过120h，水平井日产量超过1400m³/d后，直井/定向井日产量超过400m³/d后，上升幅度不超过前一日产气量50%；不符合要求的按前一天计量。120h后按照正常标准进行考核；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⑩产气量测试期间，要求日产气量、井底流压、套压等参数基本稳定。累计井底流压下降幅度：直/定井（单采）不超过2.4MPa,水平井/两气合采井不超过1.8MPa。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⑪新工艺、新设备、新技术应在考核期前提出，经甲方审批同意后实施，考核期开始后提出的，不予采纳。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4"/>
          <w:szCs w:val="24"/>
          <w:highlight w:val="none"/>
          <w:u w:val="none"/>
          <w:lang w:val="en-US" w:eastAsia="zh-CN" w:bidi="ar-SA"/>
        </w:rPr>
        <w:t>⑫在排采服务期内，单井最多可申请两次测试。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（2）致密气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①生产时率：98%以上。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②产量测定办法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在具备产能测试条件后，承包商向发包方提出产气量测试书面申请，对单井进行产量测定，取测定周期内的平均日产气量，平均日产气量=累计产气量m³/测定天数d。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③产量测定要求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油压降幅不高于0.02MPa/d。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④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气量测定必须连续，计入气量测定的有效天数满90天以上（测定期超过90天的井气量测定结束时间不得超过自投产后12个月），进行产量考核验收。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⑤产能测试前，承包商需要针对地面设备进行有必要维护保养，确保产能测试期间排采设备的连续稳定运行，不管设备是否在质保期内，产能测试期间因设备问题导致的产量下降，由承包商负责。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⑥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产量测定期间，由于甲方原因、天气因素、不可抗力因素影响气量的，不计入考核；由于乙方原因影响气量的，计入考核；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⑦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 xml:space="preserve">产量恢复期（作业、天气、甲方原因等影响停机）不超过48h，48h后按照正常标准进行考核；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⑧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增产措施应在考核期前提出，经甲方审批同意后实施。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⑨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none"/>
          <w:lang w:val="en-US" w:eastAsia="zh-CN" w:bidi="ar-SA"/>
        </w:rPr>
        <w:t>在排采服务期内，单井最多可申请两次测试。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230C9F"/>
    <w:rsid w:val="7F1C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eastAsia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2026-09-17T06:32:03Z</dcterms:created>
  <dc:creator>guoye</dc:creator>
  <cp:lastModifiedBy>郭烨</cp:lastModifiedBy>
  <dcterms:modified xsi:type="dcterms:W3CDTF">2026-09-17T06:35:46Z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B4348164B5334C6A9BABA0658C447B87</vt:lpwstr>
  </property>
</Properties>
</file>