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before="120" w:after="120"/>
        <w:ind w:right="-20"/>
        <w:jc w:val="center"/>
        <w:rPr>
          <w:rFonts w:ascii="Times New Roman" w:hAnsi="Times New Roman" w:eastAsia="Arial Unicode MS" w:cs="Times New Roman"/>
          <w:b/>
          <w:spacing w:val="2"/>
          <w:w w:val="99"/>
          <w:sz w:val="52"/>
          <w:szCs w:val="52"/>
        </w:rPr>
      </w:pPr>
      <w:r>
        <w:rPr>
          <w:rFonts w:ascii="Times New Roman" w:hAnsi="Times New Roman" w:eastAsia="Arial Unicode MS" w:cs="Times New Roman"/>
          <w:b/>
          <w:spacing w:val="2"/>
          <w:w w:val="99"/>
          <w:sz w:val="52"/>
          <w:szCs w:val="52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2009140</wp:posOffset>
            </wp:positionH>
            <wp:positionV relativeFrom="paragraph">
              <wp:posOffset>20320</wp:posOffset>
            </wp:positionV>
            <wp:extent cx="1596390" cy="1438275"/>
            <wp:effectExtent l="0" t="0" r="3810" b="9525"/>
            <wp:wrapTight wrapText="bothSides">
              <wp:wrapPolygon>
                <wp:start x="7475" y="0"/>
                <wp:lineTo x="2320" y="4577"/>
                <wp:lineTo x="1031" y="6294"/>
                <wp:lineTo x="0" y="8297"/>
                <wp:lineTo x="0" y="15163"/>
                <wp:lineTo x="1289" y="18310"/>
                <wp:lineTo x="1289" y="18596"/>
                <wp:lineTo x="5155" y="21457"/>
                <wp:lineTo x="5671" y="21457"/>
                <wp:lineTo x="11341" y="21457"/>
                <wp:lineTo x="12115" y="21457"/>
                <wp:lineTo x="15465" y="18882"/>
                <wp:lineTo x="17527" y="14305"/>
                <wp:lineTo x="17527" y="13732"/>
                <wp:lineTo x="21394" y="12016"/>
                <wp:lineTo x="21394" y="8869"/>
                <wp:lineTo x="14950" y="4577"/>
                <wp:lineTo x="9537" y="0"/>
                <wp:lineTo x="7475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639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autoSpaceDE w:val="0"/>
        <w:autoSpaceDN w:val="0"/>
        <w:spacing w:before="120" w:after="120"/>
        <w:ind w:right="-20"/>
        <w:jc w:val="center"/>
        <w:rPr>
          <w:rFonts w:ascii="Times New Roman" w:hAnsi="Times New Roman" w:eastAsia="Arial Unicode MS" w:cs="Times New Roman"/>
          <w:b/>
          <w:spacing w:val="2"/>
          <w:w w:val="99"/>
          <w:sz w:val="52"/>
          <w:szCs w:val="52"/>
        </w:rPr>
      </w:pPr>
    </w:p>
    <w:p>
      <w:pPr>
        <w:autoSpaceDE w:val="0"/>
        <w:autoSpaceDN w:val="0"/>
        <w:spacing w:before="120" w:after="120"/>
        <w:ind w:right="-20"/>
        <w:jc w:val="center"/>
        <w:rPr>
          <w:rFonts w:ascii="Times New Roman" w:hAnsi="Times New Roman" w:eastAsia="微软雅黑" w:cs="Times New Roman"/>
          <w:b/>
          <w:spacing w:val="2"/>
          <w:w w:val="99"/>
          <w:sz w:val="52"/>
          <w:szCs w:val="52"/>
        </w:rPr>
      </w:pPr>
    </w:p>
    <w:p>
      <w:pPr>
        <w:jc w:val="center"/>
        <w:rPr>
          <w:rFonts w:ascii="Times New Roman" w:hAnsi="Times New Roman" w:eastAsia="微软雅黑" w:cs="Times New Roman"/>
          <w:color w:val="000000"/>
          <w:spacing w:val="2"/>
          <w:w w:val="99"/>
          <w:sz w:val="52"/>
          <w:szCs w:val="52"/>
          <w:lang w:eastAsia="zh-CN"/>
        </w:rPr>
      </w:pPr>
      <w:r>
        <w:rPr>
          <w:rFonts w:ascii="Times New Roman" w:hAnsi="Times New Roman" w:eastAsia="微软雅黑" w:cs="Times New Roman"/>
          <w:color w:val="000000"/>
          <w:spacing w:val="2"/>
          <w:w w:val="99"/>
          <w:sz w:val="52"/>
          <w:szCs w:val="52"/>
          <w:lang w:eastAsia="zh-CN"/>
        </w:rPr>
        <w:t>中海油能源发展股份有限公司</w:t>
      </w:r>
    </w:p>
    <w:p>
      <w:pPr>
        <w:jc w:val="center"/>
        <w:rPr>
          <w:rFonts w:ascii="Times New Roman" w:hAnsi="Times New Roman" w:eastAsia="微软雅黑" w:cs="Times New Roman"/>
          <w:b/>
          <w:spacing w:val="2"/>
          <w:w w:val="99"/>
          <w:sz w:val="52"/>
          <w:szCs w:val="52"/>
          <w:lang w:eastAsia="zh-CN"/>
        </w:rPr>
      </w:pPr>
    </w:p>
    <w:p>
      <w:pPr>
        <w:jc w:val="center"/>
        <w:rPr>
          <w:rFonts w:ascii="Times New Roman" w:hAnsi="Times New Roman" w:eastAsia="微软雅黑" w:cs="Times New Roman"/>
          <w:b/>
          <w:spacing w:val="2"/>
          <w:w w:val="99"/>
          <w:sz w:val="52"/>
          <w:szCs w:val="52"/>
          <w:lang w:eastAsia="zh-CN"/>
        </w:rPr>
      </w:pPr>
      <w:r>
        <w:rPr>
          <w:rFonts w:ascii="Times New Roman" w:hAnsi="Times New Roman" w:eastAsia="微软雅黑" w:cs="Times New Roman"/>
          <w:b/>
          <w:spacing w:val="2"/>
          <w:w w:val="99"/>
          <w:sz w:val="52"/>
          <w:szCs w:val="52"/>
          <w:lang w:eastAsia="zh-CN"/>
        </w:rPr>
        <w:t>采购技术要求书</w:t>
      </w:r>
    </w:p>
    <w:p>
      <w:pPr>
        <w:jc w:val="center"/>
        <w:rPr>
          <w:rFonts w:ascii="Times New Roman" w:hAnsi="Times New Roman" w:eastAsia="微软雅黑" w:cs="Times New Roman"/>
          <w:b/>
          <w:spacing w:val="2"/>
          <w:w w:val="99"/>
          <w:sz w:val="52"/>
          <w:szCs w:val="52"/>
          <w:lang w:eastAsia="zh-CN"/>
        </w:rPr>
      </w:pPr>
    </w:p>
    <w:p>
      <w:pPr>
        <w:pStyle w:val="2"/>
        <w:rPr>
          <w:rFonts w:ascii="Times New Roman" w:hAnsi="Times New Roman" w:eastAsia="微软雅黑" w:cs="Times New Roman"/>
          <w:b/>
          <w:color w:val="000000"/>
          <w:w w:val="99"/>
          <w:sz w:val="44"/>
          <w:szCs w:val="44"/>
        </w:rPr>
      </w:pPr>
    </w:p>
    <w:p>
      <w:pPr>
        <w:autoSpaceDE w:val="0"/>
        <w:autoSpaceDN w:val="0"/>
        <w:spacing w:before="120" w:after="120" w:line="720" w:lineRule="auto"/>
        <w:ind w:right="-20" w:firstLine="1080" w:firstLineChars="300"/>
        <w:rPr>
          <w:rFonts w:ascii="Arial Unicode MS" w:eastAsia="Arial Unicode MS" w:cs="Arial Unicode MS"/>
          <w:spacing w:val="2"/>
          <w:w w:val="99"/>
          <w:sz w:val="36"/>
          <w:szCs w:val="36"/>
          <w:u w:val="single"/>
          <w:lang w:eastAsia="zh-CN"/>
        </w:rPr>
      </w:pPr>
      <w:r>
        <w:rPr>
          <w:rFonts w:hint="eastAsia" w:ascii="Arial Unicode MS" w:eastAsia="Arial Unicode MS" w:cs="Arial Unicode MS"/>
          <w:spacing w:val="2"/>
          <w:w w:val="99"/>
          <w:sz w:val="36"/>
          <w:szCs w:val="36"/>
          <w:lang w:eastAsia="zh-CN"/>
        </w:rPr>
        <w:t xml:space="preserve">编制：   </w:t>
      </w:r>
      <w:r>
        <w:rPr>
          <w:rFonts w:hint="eastAsia" w:ascii="Arial Unicode MS" w:eastAsia="Arial Unicode MS" w:cs="Arial Unicode MS"/>
          <w:spacing w:val="2"/>
          <w:w w:val="99"/>
          <w:sz w:val="36"/>
          <w:szCs w:val="36"/>
          <w:u w:val="single"/>
          <w:lang w:eastAsia="zh-CN"/>
        </w:rPr>
        <w:t xml:space="preserve">               </w:t>
      </w:r>
    </w:p>
    <w:p>
      <w:pPr>
        <w:autoSpaceDE w:val="0"/>
        <w:autoSpaceDN w:val="0"/>
        <w:spacing w:before="120" w:after="120" w:line="720" w:lineRule="auto"/>
        <w:ind w:right="-20"/>
        <w:rPr>
          <w:rFonts w:ascii="Arial Unicode MS" w:eastAsia="Arial Unicode MS" w:cs="Arial Unicode MS"/>
          <w:spacing w:val="2"/>
          <w:w w:val="99"/>
          <w:sz w:val="36"/>
          <w:szCs w:val="36"/>
          <w:lang w:eastAsia="zh-CN"/>
        </w:rPr>
      </w:pPr>
      <w:r>
        <w:rPr>
          <w:rFonts w:hint="eastAsia" w:ascii="Arial Unicode MS" w:eastAsia="Arial Unicode MS" w:cs="Arial Unicode MS"/>
          <w:spacing w:val="2"/>
          <w:w w:val="99"/>
          <w:sz w:val="36"/>
          <w:szCs w:val="36"/>
          <w:lang w:eastAsia="zh-CN"/>
        </w:rPr>
        <w:t xml:space="preserve">      审核：   </w:t>
      </w:r>
      <w:r>
        <w:rPr>
          <w:rFonts w:hint="eastAsia" w:ascii="Arial Unicode MS" w:eastAsia="Arial Unicode MS" w:cs="Arial Unicode MS"/>
          <w:spacing w:val="2"/>
          <w:w w:val="99"/>
          <w:sz w:val="36"/>
          <w:szCs w:val="36"/>
          <w:u w:val="single"/>
          <w:lang w:eastAsia="zh-CN"/>
        </w:rPr>
        <w:t xml:space="preserve">               </w:t>
      </w:r>
    </w:p>
    <w:p>
      <w:pPr>
        <w:autoSpaceDE w:val="0"/>
        <w:autoSpaceDN w:val="0"/>
        <w:spacing w:before="120" w:after="120" w:line="720" w:lineRule="auto"/>
        <w:ind w:right="-20" w:firstLine="1080" w:firstLineChars="300"/>
        <w:rPr>
          <w:rFonts w:ascii="Arial Unicode MS" w:eastAsia="Arial Unicode MS" w:cs="Arial Unicode MS"/>
          <w:spacing w:val="2"/>
          <w:w w:val="99"/>
          <w:sz w:val="36"/>
          <w:szCs w:val="36"/>
          <w:lang w:eastAsia="zh-CN"/>
        </w:rPr>
      </w:pPr>
      <w:r>
        <w:rPr>
          <w:rFonts w:hint="eastAsia" w:ascii="Arial Unicode MS" w:eastAsia="Arial Unicode MS" w:cs="Arial Unicode MS"/>
          <w:spacing w:val="2"/>
          <w:w w:val="99"/>
          <w:sz w:val="36"/>
          <w:szCs w:val="36"/>
          <w:lang w:eastAsia="zh-CN"/>
        </w:rPr>
        <w:t xml:space="preserve">批准：   </w:t>
      </w:r>
      <w:r>
        <w:rPr>
          <w:rFonts w:hint="eastAsia" w:ascii="Arial Unicode MS" w:eastAsia="Arial Unicode MS" w:cs="Arial Unicode MS"/>
          <w:spacing w:val="2"/>
          <w:w w:val="99"/>
          <w:sz w:val="36"/>
          <w:szCs w:val="36"/>
          <w:u w:val="single"/>
          <w:lang w:eastAsia="zh-CN"/>
        </w:rPr>
        <w:t xml:space="preserve">               </w:t>
      </w:r>
    </w:p>
    <w:p>
      <w:pPr>
        <w:widowControl/>
        <w:rPr>
          <w:rFonts w:ascii="Times New Roman" w:hAnsi="Times New Roman" w:eastAsia="宋体" w:cs="Times New Roman"/>
          <w:b/>
          <w:color w:val="000000"/>
          <w:sz w:val="32"/>
          <w:szCs w:val="32"/>
          <w:lang w:eastAsia="zh-CN"/>
        </w:rPr>
      </w:pPr>
      <w:r>
        <w:rPr>
          <w:rFonts w:ascii="Times New Roman" w:hAnsi="Times New Roman" w:cs="Times New Roman"/>
          <w:b/>
          <w:sz w:val="32"/>
          <w:szCs w:val="32"/>
          <w:lang w:eastAsia="zh-CN"/>
        </w:rPr>
        <w:br w:type="page"/>
      </w:r>
    </w:p>
    <w:p>
      <w:pPr>
        <w:pStyle w:val="8"/>
        <w:spacing w:before="120" w:after="120"/>
        <w:outlineLvl w:val="0"/>
        <w:rPr>
          <w:rFonts w:ascii="Times New Roman" w:hAnsi="Times New Roman" w:eastAsia="微软雅黑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Toc13248927"/>
      <w:bookmarkStart w:id="1" w:name="_Toc13249324"/>
      <w:r>
        <w:rPr>
          <w:rFonts w:ascii="Times New Roman" w:hAnsi="Times New Roman" w:eastAsia="微软雅黑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一、项目概况及总体要求</w:t>
      </w:r>
      <w:bookmarkEnd w:id="0"/>
      <w:bookmarkEnd w:id="1"/>
    </w:p>
    <w:p>
      <w:pPr>
        <w:spacing w:before="2" w:line="100" w:lineRule="exact"/>
        <w:rPr>
          <w:rFonts w:ascii="Times New Roman" w:hAnsi="Times New Roman" w:eastAsia="微软雅黑" w:cs="Times New Roman"/>
          <w:sz w:val="10"/>
          <w:szCs w:val="10"/>
          <w:lang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20" w:right="122" w:firstLine="420"/>
        <w:textAlignment w:val="auto"/>
        <w:rPr>
          <w:rFonts w:hint="eastAsia" w:ascii="Helvetica" w:hAnsi="Helvetica" w:eastAsia="宋体" w:cs="Helvetic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Helvetica" w:hAnsi="Helvetica" w:eastAsia="宋体" w:cs="Helvetic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因生产需要采购一批原材料。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21" w:right="119" w:firstLine="480"/>
        <w:textAlignment w:val="auto"/>
        <w:rPr>
          <w:rFonts w:hint="default" w:ascii="Helvetica" w:hAnsi="Helvetica" w:eastAsia="宋体" w:cs="Helvetic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标准应用情况概述：本次需求无相关标准。</w:t>
      </w:r>
    </w:p>
    <w:p>
      <w:pPr>
        <w:pStyle w:val="8"/>
        <w:spacing w:before="120" w:after="120"/>
        <w:outlineLvl w:val="0"/>
        <w:rPr>
          <w:rFonts w:ascii="Times New Roman" w:hAnsi="Times New Roman" w:eastAsia="微软雅黑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2" w:name="_Toc13248928"/>
      <w:bookmarkStart w:id="3" w:name="_Toc13249325"/>
      <w:r>
        <w:rPr>
          <w:rFonts w:ascii="宋体" w:hAnsi="宋体" w:eastAsia="宋体" w:cs="宋体"/>
          <w:sz w:val="24"/>
          <w:szCs w:val="24"/>
        </w:rPr>
        <w:t>★</w:t>
      </w:r>
      <w:r>
        <w:rPr>
          <w:rFonts w:ascii="Times New Roman" w:hAnsi="Times New Roman" w:eastAsia="微软雅黑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二、需求一览表</w:t>
      </w:r>
      <w:bookmarkEnd w:id="2"/>
      <w:bookmarkEnd w:id="3"/>
    </w:p>
    <w:tbl>
      <w:tblPr>
        <w:tblStyle w:val="6"/>
        <w:tblW w:w="0" w:type="auto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"/>
        <w:gridCol w:w="1375"/>
        <w:gridCol w:w="1154"/>
        <w:gridCol w:w="1108"/>
        <w:gridCol w:w="1088"/>
        <w:gridCol w:w="1175"/>
        <w:gridCol w:w="1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</w:rPr>
              <w:t>序号</w:t>
            </w:r>
          </w:p>
        </w:tc>
        <w:tc>
          <w:tcPr>
            <w:tcW w:w="1375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lang w:val="en-US" w:eastAsia="zh-CN"/>
              </w:rPr>
              <w:t>物资编码（品类（小类））</w:t>
            </w:r>
          </w:p>
        </w:tc>
        <w:tc>
          <w:tcPr>
            <w:tcW w:w="1154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</w:rPr>
              <w:t>物资名称</w:t>
            </w:r>
          </w:p>
        </w:tc>
        <w:tc>
          <w:tcPr>
            <w:tcW w:w="1108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</w:rPr>
              <w:t>规格型号</w:t>
            </w:r>
          </w:p>
        </w:tc>
        <w:tc>
          <w:tcPr>
            <w:tcW w:w="1088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</w:rPr>
              <w:t>数量及单位</w:t>
            </w:r>
          </w:p>
        </w:tc>
        <w:tc>
          <w:tcPr>
            <w:tcW w:w="1175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</w:rPr>
              <w:t>交货期</w:t>
            </w:r>
          </w:p>
          <w:p>
            <w:pPr>
              <w:pStyle w:val="2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spacing w:val="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4" w:hRule="atLeast"/>
        </w:trPr>
        <w:tc>
          <w:tcPr>
            <w:tcW w:w="388" w:type="dxa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75" w:type="dxa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lang w:val="en-US" w:eastAsia="zh-CN"/>
              </w:rPr>
              <w:t>A130302</w:t>
            </w:r>
          </w:p>
        </w:tc>
        <w:tc>
          <w:tcPr>
            <w:tcW w:w="1154" w:type="dxa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</w:rPr>
              <w:t>防锈基料CS-55</w:t>
            </w: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lang w:val="en-US" w:eastAsia="zh-CN"/>
              </w:rPr>
              <w:t>或</w:t>
            </w: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</w:rPr>
              <w:t>ZPF铁锌粉/AH109</w:t>
            </w:r>
          </w:p>
        </w:tc>
        <w:tc>
          <w:tcPr>
            <w:tcW w:w="1108" w:type="dxa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lang w:val="en-US" w:eastAsia="zh-CN"/>
              </w:rPr>
              <w:t>20kg/桶</w:t>
            </w:r>
          </w:p>
        </w:tc>
        <w:tc>
          <w:tcPr>
            <w:tcW w:w="1088" w:type="dxa"/>
            <w:vAlign w:val="center"/>
          </w:tcPr>
          <w:p>
            <w:pPr>
              <w:pStyle w:val="2"/>
              <w:jc w:val="center"/>
              <w:rPr>
                <w:rFonts w:hint="default" w:ascii="宋体" w:hAnsi="宋体" w:eastAsia="宋体" w:cs="宋体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lang w:val="en-US" w:eastAsia="zh-CN"/>
              </w:rPr>
              <w:t>72000kg</w:t>
            </w:r>
          </w:p>
        </w:tc>
        <w:tc>
          <w:tcPr>
            <w:tcW w:w="1175" w:type="dxa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订单下达后72小时内交货</w:t>
            </w: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lang w:val="en-US" w:eastAsia="zh-CN"/>
              </w:rPr>
              <w:t>（以甲方通知为准）</w:t>
            </w:r>
          </w:p>
        </w:tc>
        <w:tc>
          <w:tcPr>
            <w:tcW w:w="1842" w:type="dxa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</w:rPr>
              <w:t>湖南瑞石科技发展有限公司</w:t>
            </w: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</w:rPr>
              <w:t>CS-55</w:t>
            </w: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lang w:val="en-US" w:eastAsia="zh-CN"/>
              </w:rPr>
              <w:t>或</w:t>
            </w: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</w:rPr>
              <w:t>常州阿可德新材料科技有限公司</w:t>
            </w: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</w:rPr>
              <w:t>AH109</w:t>
            </w: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lang w:eastAsia="zh-CN"/>
              </w:rPr>
              <w:t>）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default" w:hAnsi="宋体" w:cs="宋体"/>
          <w:color w:val="auto"/>
          <w:spacing w:val="0"/>
          <w:kern w:val="0"/>
          <w:sz w:val="24"/>
          <w:szCs w:val="24"/>
          <w:lang w:val="en-US" w:eastAsia="zh-CN" w:bidi="ar-SA"/>
        </w:rPr>
      </w:pPr>
      <w:bookmarkStart w:id="4" w:name="_Toc13249326"/>
      <w:bookmarkStart w:id="5" w:name="_Toc13248929"/>
      <w:r>
        <w:rPr>
          <w:rFonts w:ascii="宋体" w:hAnsi="宋体" w:eastAsia="宋体" w:cs="宋体"/>
          <w:sz w:val="24"/>
          <w:szCs w:val="24"/>
        </w:rPr>
        <w:t>★</w:t>
      </w:r>
      <w:r>
        <w:rPr>
          <w:rFonts w:hint="eastAsia" w:ascii="宋体" w:hAnsi="宋体" w:eastAsia="宋体" w:cs="宋体"/>
        </w:rPr>
        <w:t>备注：1.本表格“数量”是根据历史实际需求估算的，主要用于年协报价及价格评议，不代表实际采购数量，实际采购数量以“订单”下实际验收数量为准。2、订单最小订购量约为</w:t>
      </w:r>
      <w:r>
        <w:rPr>
          <w:rFonts w:hint="eastAsia" w:cs="宋体"/>
          <w:lang w:val="en-US" w:eastAsia="zh-CN"/>
        </w:rPr>
        <w:t>2000</w:t>
      </w:r>
      <w:r>
        <w:rPr>
          <w:rFonts w:hint="eastAsia" w:ascii="宋体" w:hAnsi="宋体" w:eastAsia="宋体" w:cs="宋体"/>
        </w:rPr>
        <w:t>kg</w:t>
      </w:r>
      <w:r>
        <w:rPr>
          <w:rFonts w:hint="eastAsia" w:cs="宋体"/>
          <w:lang w:eastAsia="zh-CN"/>
        </w:rPr>
        <w:t>。</w:t>
      </w:r>
      <w:r>
        <w:rPr>
          <w:rFonts w:hint="eastAsia" w:cs="宋体"/>
          <w:lang w:val="en-US" w:eastAsia="zh-CN"/>
        </w:rPr>
        <w:t>按厂家原包装进行供应，</w:t>
      </w:r>
      <w:r>
        <w:rPr>
          <w:rFonts w:hint="eastAsia" w:ascii="宋体" w:hAnsi="宋体" w:eastAsia="宋体" w:cs="宋体"/>
        </w:rPr>
        <w:t>实际交付数量在不超过订单约定数量的范围内允许与订单数量存在5%以内的偏差</w:t>
      </w:r>
      <w:r>
        <w:rPr>
          <w:rFonts w:hint="eastAsia" w:cs="宋体"/>
          <w:lang w:eastAsia="zh-CN"/>
        </w:rPr>
        <w:t>，</w:t>
      </w:r>
      <w:r>
        <w:rPr>
          <w:rFonts w:hint="eastAsia" w:ascii="宋体" w:hAnsi="宋体" w:eastAsia="宋体" w:cs="宋体"/>
        </w:rPr>
        <w:t>且开票数量以最终实际签收数量为准，供应商无需再另行䃼足订单数量，视同订单履约完毕</w:t>
      </w:r>
      <w:r>
        <w:rPr>
          <w:rFonts w:hint="eastAsia" w:cs="宋体"/>
          <w:lang w:eastAsia="zh-CN"/>
        </w:rPr>
        <w:t>。</w:t>
      </w:r>
    </w:p>
    <w:p>
      <w:pPr>
        <w:pStyle w:val="8"/>
        <w:spacing w:before="120" w:after="120"/>
        <w:outlineLvl w:val="0"/>
        <w:rPr>
          <w:rFonts w:ascii="Times New Roman" w:hAnsi="Times New Roman" w:eastAsia="微软雅黑" w:cs="Times New Roman"/>
          <w:bCs/>
          <w:color w:val="auto"/>
          <w:sz w:val="32"/>
          <w:szCs w:val="32"/>
        </w:rPr>
      </w:pPr>
      <w:r>
        <w:rPr>
          <w:rFonts w:ascii="Times New Roman" w:hAnsi="Times New Roman" w:eastAsia="微软雅黑" w:cs="Times New Roman"/>
          <w:bCs/>
          <w:color w:val="auto"/>
          <w:sz w:val="32"/>
          <w:szCs w:val="32"/>
        </w:rPr>
        <w:t>三、执行标准/规范（如有）</w:t>
      </w:r>
    </w:p>
    <w:p>
      <w:pPr>
        <w:pStyle w:val="3"/>
        <w:spacing w:line="257" w:lineRule="auto"/>
        <w:ind w:left="220" w:right="122" w:firstLine="420"/>
        <w:rPr>
          <w:rFonts w:hint="default" w:ascii="Times New Roman" w:hAnsi="Times New Roman" w:eastAsia="微软雅黑" w:cs="Times New Roman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本次需求无相关标准。</w:t>
      </w:r>
    </w:p>
    <w:p>
      <w:pPr>
        <w:pStyle w:val="8"/>
        <w:spacing w:before="120" w:after="120"/>
        <w:outlineLvl w:val="0"/>
        <w:rPr>
          <w:rFonts w:ascii="Times New Roman" w:hAnsi="Times New Roman" w:eastAsia="微软雅黑" w:cs="Times New Roman"/>
          <w:bCs/>
          <w:color w:val="auto"/>
          <w:sz w:val="32"/>
          <w:szCs w:val="32"/>
        </w:rPr>
      </w:pPr>
      <w:r>
        <w:rPr>
          <w:rFonts w:ascii="Times New Roman" w:hAnsi="Times New Roman" w:eastAsia="微软雅黑" w:cs="Times New Roman"/>
          <w:bCs/>
          <w:color w:val="auto"/>
          <w:sz w:val="32"/>
          <w:szCs w:val="32"/>
        </w:rPr>
        <w:t>四、设计/使用条件（如有）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4.1. 设计要求：无。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right="122"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4.2. 到货/安装或使用地点：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right="122" w:firstLine="42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江苏省常州市玉龙中路2号，中海油常州环保涂料有限公司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北门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right="122"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4.3. 作业环境要求：无。</w:t>
      </w:r>
    </w:p>
    <w:p>
      <w:pPr>
        <w:pStyle w:val="8"/>
        <w:spacing w:before="120" w:after="120"/>
        <w:outlineLvl w:val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★</w:t>
      </w:r>
      <w:r>
        <w:rPr>
          <w:rFonts w:ascii="Times New Roman" w:hAnsi="Times New Roman" w:eastAsia="微软雅黑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五、技术要求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pacing w:val="0"/>
          <w:sz w:val="24"/>
          <w:szCs w:val="24"/>
        </w:rPr>
        <w:t>防锈基料CS-55</w:t>
      </w:r>
      <w:r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  <w:t>或</w:t>
      </w:r>
      <w:r>
        <w:rPr>
          <w:rFonts w:hint="eastAsia" w:ascii="宋体" w:hAnsi="宋体" w:eastAsia="宋体" w:cs="宋体"/>
          <w:spacing w:val="0"/>
          <w:sz w:val="24"/>
          <w:szCs w:val="24"/>
        </w:rPr>
        <w:t>ZPF铁锌粉/AH109</w:t>
      </w:r>
    </w:p>
    <w:tbl>
      <w:tblPr>
        <w:tblStyle w:val="6"/>
        <w:tblW w:w="63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7"/>
        <w:gridCol w:w="2163"/>
        <w:gridCol w:w="21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2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材料名称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防锈基料CS-55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ZPF铁锌粉/AH109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包装规格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20公斤/桶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20公斤/桶</w:t>
            </w:r>
            <w:bookmarkStart w:id="8" w:name="_GoBack"/>
            <w:bookmarkEnd w:id="8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外观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灰色粉末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灰色粉末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锌粉含量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55%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金属锌含量≥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51%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2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吸油值g/100g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≤15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2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500目筛余物≤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1.0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2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水悬浮液PH值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7.0-9.0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7.5-9.5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2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比重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≥4.0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4.5-5.5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挥发份（105℃）≤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1.0</w:t>
            </w:r>
          </w:p>
        </w:tc>
      </w:tr>
    </w:tbl>
    <w:p>
      <w:pPr>
        <w:rPr>
          <w:rFonts w:ascii="Times New Roman" w:hAnsi="Times New Roman" w:eastAsia="微软雅黑" w:cs="Times New Roman"/>
          <w:bCs/>
          <w:sz w:val="32"/>
          <w:szCs w:val="32"/>
          <w:lang w:eastAsia="zh-CN"/>
        </w:rPr>
      </w:pPr>
    </w:p>
    <w:p>
      <w:pPr>
        <w:rPr>
          <w:rFonts w:ascii="Times New Roman" w:hAnsi="Times New Roman" w:eastAsia="微软雅黑" w:cs="Times New Roman"/>
          <w:bCs/>
          <w:sz w:val="32"/>
          <w:szCs w:val="32"/>
          <w:lang w:eastAsia="zh-CN"/>
        </w:rPr>
      </w:pPr>
      <w:r>
        <w:rPr>
          <w:rFonts w:ascii="Times New Roman" w:hAnsi="Times New Roman" w:eastAsia="微软雅黑" w:cs="Times New Roman"/>
          <w:bCs/>
          <w:sz w:val="32"/>
          <w:szCs w:val="32"/>
          <w:lang w:eastAsia="zh-CN"/>
        </w:rPr>
        <w:t>六、检测和试验（如有）</w:t>
      </w:r>
    </w:p>
    <w:p>
      <w:pPr>
        <w:pStyle w:val="4"/>
        <w:shd w:val="clear" w:color="auto" w:fill="FFFFFF"/>
        <w:spacing w:before="0" w:beforeAutospacing="0" w:after="0" w:afterAutospacing="0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无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pStyle w:val="8"/>
        <w:spacing w:before="120" w:after="120"/>
        <w:outlineLvl w:val="0"/>
        <w:rPr>
          <w:rFonts w:ascii="Times New Roman" w:hAnsi="Times New Roman" w:eastAsia="微软雅黑" w:cs="Times New Roman"/>
          <w:bCs/>
          <w:color w:val="auto"/>
          <w:sz w:val="32"/>
          <w:szCs w:val="32"/>
        </w:rPr>
      </w:pPr>
      <w:r>
        <w:rPr>
          <w:rFonts w:ascii="宋体" w:hAnsi="宋体" w:eastAsia="宋体" w:cs="宋体"/>
          <w:sz w:val="24"/>
          <w:szCs w:val="24"/>
        </w:rPr>
        <w:t>■</w:t>
      </w:r>
      <w:r>
        <w:rPr>
          <w:rFonts w:ascii="Times New Roman" w:hAnsi="Times New Roman" w:eastAsia="微软雅黑" w:cs="Times New Roman"/>
          <w:bCs/>
          <w:color w:val="auto"/>
          <w:sz w:val="32"/>
          <w:szCs w:val="32"/>
        </w:rPr>
        <w:t>七、标识、包装、运输和存储（如有）</w:t>
      </w:r>
    </w:p>
    <w:p>
      <w:pPr>
        <w:pStyle w:val="2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 产品标识</w:t>
      </w:r>
    </w:p>
    <w:p>
      <w:pPr>
        <w:pStyle w:val="3"/>
        <w:spacing w:line="257" w:lineRule="auto"/>
        <w:ind w:left="220" w:right="122" w:firstLine="420"/>
        <w:rPr>
          <w:rFonts w:hint="eastAsia" w:ascii="宋体" w:hAnsi="宋体" w:eastAsia="宋体" w:cs="宋体"/>
          <w:spacing w:val="0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产品标识要求，包含产品名称、型号、出厂日期等内容以及主要参数，重量。</w:t>
      </w:r>
    </w:p>
    <w:p>
      <w:pPr>
        <w:pStyle w:val="2"/>
        <w:spacing w:line="360" w:lineRule="auto"/>
        <w:rPr>
          <w:rFonts w:hint="eastAsia" w:ascii="宋体" w:hAnsi="宋体" w:eastAsia="宋体" w:cs="宋体"/>
          <w:spacing w:val="0"/>
          <w:sz w:val="24"/>
          <w:szCs w:val="24"/>
        </w:rPr>
      </w:pPr>
      <w:r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pacing w:val="0"/>
          <w:sz w:val="24"/>
          <w:szCs w:val="24"/>
        </w:rPr>
        <w:t>. 产品包装</w:t>
      </w:r>
    </w:p>
    <w:p>
      <w:pPr>
        <w:pStyle w:val="2"/>
        <w:spacing w:line="360" w:lineRule="auto"/>
        <w:ind w:firstLine="480" w:firstLineChars="200"/>
        <w:rPr>
          <w:rFonts w:hint="eastAsia" w:ascii="宋体" w:hAnsi="宋体" w:eastAsia="宋体" w:cs="宋体"/>
          <w:spacing w:val="0"/>
          <w:sz w:val="24"/>
          <w:szCs w:val="24"/>
        </w:rPr>
      </w:pPr>
      <w:r>
        <w:rPr>
          <w:rFonts w:hint="eastAsia" w:ascii="宋体" w:hAnsi="宋体" w:eastAsia="宋体" w:cs="宋体"/>
          <w:spacing w:val="0"/>
          <w:sz w:val="24"/>
          <w:szCs w:val="24"/>
        </w:rPr>
        <w:t>厂家原包装，包装不回收。</w:t>
      </w:r>
    </w:p>
    <w:p>
      <w:pPr>
        <w:pStyle w:val="2"/>
        <w:spacing w:line="360" w:lineRule="auto"/>
        <w:rPr>
          <w:rFonts w:hint="eastAsia" w:ascii="宋体" w:hAnsi="宋体" w:eastAsia="宋体" w:cs="宋体"/>
          <w:spacing w:val="0"/>
          <w:sz w:val="24"/>
          <w:szCs w:val="24"/>
        </w:rPr>
      </w:pPr>
      <w:r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pacing w:val="0"/>
          <w:sz w:val="24"/>
          <w:szCs w:val="24"/>
        </w:rPr>
        <w:t>. 产品运输</w:t>
      </w:r>
    </w:p>
    <w:p>
      <w:pPr>
        <w:pStyle w:val="9"/>
        <w:spacing w:line="360" w:lineRule="auto"/>
        <w:ind w:left="420" w:firstLine="0" w:firstLineChars="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卖方送货至买方仓库。卖方承担运费。标的物所有权自交货时起转移。</w:t>
      </w:r>
    </w:p>
    <w:p>
      <w:pPr>
        <w:pStyle w:val="8"/>
        <w:numPr>
          <w:ilvl w:val="0"/>
          <w:numId w:val="0"/>
        </w:numPr>
        <w:spacing w:before="120" w:after="120"/>
        <w:ind w:leftChars="0"/>
        <w:outlineLvl w:val="0"/>
        <w:rPr>
          <w:rFonts w:ascii="Times New Roman" w:hAnsi="Times New Roman" w:eastAsia="微软雅黑" w:cs="Times New Roman"/>
          <w:bCs/>
          <w:color w:val="auto"/>
          <w:sz w:val="32"/>
          <w:szCs w:val="32"/>
        </w:rPr>
      </w:pPr>
      <w:r>
        <w:rPr>
          <w:rFonts w:ascii="宋体" w:hAnsi="宋体" w:eastAsia="宋体" w:cs="宋体"/>
          <w:sz w:val="24"/>
          <w:szCs w:val="24"/>
        </w:rPr>
        <w:t>■</w:t>
      </w:r>
      <w:r>
        <w:rPr>
          <w:rFonts w:hint="eastAsia" w:ascii="Times New Roman" w:hAnsi="Times New Roman" w:eastAsia="微软雅黑" w:cs="Times New Roman"/>
          <w:bCs/>
          <w:color w:val="auto"/>
          <w:sz w:val="32"/>
          <w:szCs w:val="32"/>
          <w:lang w:val="en-US" w:eastAsia="zh-CN"/>
        </w:rPr>
        <w:t>八、</w:t>
      </w:r>
      <w:r>
        <w:rPr>
          <w:rFonts w:ascii="Times New Roman" w:hAnsi="Times New Roman" w:eastAsia="微软雅黑" w:cs="Times New Roman"/>
          <w:bCs/>
          <w:color w:val="auto"/>
          <w:sz w:val="32"/>
          <w:szCs w:val="32"/>
        </w:rPr>
        <w:t>技术文件（如有）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120" w:after="120" w:line="360" w:lineRule="auto"/>
        <w:ind w:firstLine="480" w:firstLineChars="200"/>
        <w:textAlignment w:val="auto"/>
        <w:outlineLvl w:val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具有生产商出具的检验报告/合格证（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或第三方检测报告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），包括质检信息、生产批号/生产日期及质保期等信息。</w:t>
      </w:r>
    </w:p>
    <w:p>
      <w:pPr>
        <w:pStyle w:val="8"/>
        <w:spacing w:before="120" w:after="120"/>
        <w:outlineLvl w:val="0"/>
        <w:rPr>
          <w:rFonts w:ascii="Times New Roman" w:hAnsi="Times New Roman" w:eastAsia="微软雅黑" w:cs="Times New Roman"/>
          <w:bCs/>
          <w:color w:val="auto"/>
          <w:sz w:val="32"/>
          <w:szCs w:val="32"/>
        </w:rPr>
      </w:pPr>
      <w:r>
        <w:rPr>
          <w:rFonts w:ascii="宋体" w:hAnsi="宋体" w:eastAsia="宋体" w:cs="宋体"/>
          <w:sz w:val="24"/>
          <w:szCs w:val="24"/>
        </w:rPr>
        <w:t>■</w:t>
      </w:r>
      <w:r>
        <w:rPr>
          <w:rFonts w:ascii="Times New Roman" w:hAnsi="Times New Roman" w:eastAsia="微软雅黑" w:cs="Times New Roman"/>
          <w:bCs/>
          <w:color w:val="auto"/>
          <w:sz w:val="32"/>
          <w:szCs w:val="32"/>
        </w:rPr>
        <w:t>九、工作进度、监造和现场验收（如有）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120" w:after="120" w:line="360" w:lineRule="auto"/>
        <w:ind w:firstLine="480" w:firstLineChars="200"/>
        <w:textAlignment w:val="auto"/>
        <w:outlineLvl w:val="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产品交付时需提供产品说明书，交货地点：中海油常州环保涂料有限公司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北门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；按照中海油常州环保涂料有限公司有关规定进行验收。</w:t>
      </w:r>
    </w:p>
    <w:p>
      <w:pPr>
        <w:pStyle w:val="8"/>
        <w:spacing w:before="120" w:after="120"/>
        <w:outlineLvl w:val="0"/>
        <w:rPr>
          <w:rFonts w:ascii="Times New Roman" w:hAnsi="Times New Roman" w:eastAsia="微软雅黑" w:cs="Times New Roman"/>
          <w:bCs/>
          <w:color w:val="auto"/>
          <w:sz w:val="32"/>
          <w:szCs w:val="32"/>
        </w:rPr>
      </w:pPr>
      <w:r>
        <w:rPr>
          <w:rFonts w:ascii="宋体" w:hAnsi="宋体" w:eastAsia="宋体" w:cs="宋体"/>
          <w:sz w:val="24"/>
          <w:szCs w:val="24"/>
        </w:rPr>
        <w:t>■</w:t>
      </w:r>
      <w:r>
        <w:rPr>
          <w:rFonts w:ascii="Times New Roman" w:hAnsi="Times New Roman" w:eastAsia="微软雅黑" w:cs="Times New Roman"/>
          <w:bCs/>
          <w:color w:val="auto"/>
          <w:sz w:val="32"/>
          <w:szCs w:val="32"/>
        </w:rPr>
        <w:t>十、技术服务与售后服务（如有）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119" w:firstLine="198" w:firstLine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1. 安装、调试指导要求：无。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119" w:firstLine="198" w:firstLine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2. 技术培训要求：无；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119" w:firstLine="198" w:firstLine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3. 技术联络与响应：卖方在接到买方通知24小时内给予答复，48小时到达现场；</w:t>
      </w:r>
    </w:p>
    <w:bookmarkEnd w:id="4"/>
    <w:bookmarkEnd w:id="5"/>
    <w:p>
      <w:pPr>
        <w:pStyle w:val="8"/>
        <w:spacing w:before="120" w:after="120"/>
        <w:outlineLvl w:val="0"/>
        <w:rPr>
          <w:rFonts w:ascii="Times New Roman" w:hAnsi="Times New Roman" w:eastAsia="微软雅黑" w:cs="Times New Roman"/>
          <w:bCs/>
          <w:color w:val="auto"/>
          <w:sz w:val="32"/>
          <w:szCs w:val="32"/>
        </w:rPr>
      </w:pPr>
      <w:bookmarkStart w:id="6" w:name="_Toc13249328"/>
      <w:bookmarkStart w:id="7" w:name="_Toc13248931"/>
      <w:r>
        <w:rPr>
          <w:rFonts w:ascii="宋体" w:hAnsi="宋体" w:eastAsia="宋体" w:cs="宋体"/>
          <w:sz w:val="24"/>
          <w:szCs w:val="24"/>
        </w:rPr>
        <w:t>■</w:t>
      </w:r>
      <w:r>
        <w:rPr>
          <w:rFonts w:ascii="Times New Roman" w:hAnsi="Times New Roman" w:eastAsia="微软雅黑" w:cs="Times New Roman"/>
          <w:bCs/>
          <w:color w:val="auto"/>
          <w:sz w:val="32"/>
          <w:szCs w:val="32"/>
        </w:rPr>
        <w:t>十</w:t>
      </w:r>
      <w:r>
        <w:rPr>
          <w:rFonts w:hint="eastAsia" w:ascii="Times New Roman" w:hAnsi="Times New Roman" w:eastAsia="微软雅黑" w:cs="Times New Roman"/>
          <w:bCs/>
          <w:color w:val="auto"/>
          <w:sz w:val="32"/>
          <w:szCs w:val="32"/>
          <w:lang w:val="en-US" w:eastAsia="zh-CN"/>
        </w:rPr>
        <w:t>一</w:t>
      </w:r>
      <w:r>
        <w:rPr>
          <w:rFonts w:ascii="Times New Roman" w:hAnsi="Times New Roman" w:eastAsia="微软雅黑" w:cs="Times New Roman"/>
          <w:bCs/>
          <w:color w:val="auto"/>
          <w:sz w:val="32"/>
          <w:szCs w:val="32"/>
        </w:rPr>
        <w:t>、其他要求</w:t>
      </w:r>
      <w:bookmarkEnd w:id="6"/>
      <w:bookmarkEnd w:id="7"/>
      <w:r>
        <w:rPr>
          <w:rFonts w:ascii="Times New Roman" w:hAnsi="Times New Roman" w:eastAsia="微软雅黑" w:cs="Times New Roman"/>
          <w:bCs/>
          <w:color w:val="auto"/>
          <w:sz w:val="32"/>
          <w:szCs w:val="32"/>
        </w:rPr>
        <w:t>（如有）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122"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1.1过程文件、发票与合同接收人：莫兰，联系电话：13776800756。合同履行人:周云，ex_zhouyun@cnooc.com.cn；潘玉红panyh4@cnooc.com.cn。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.1 买方计量验收，若有损耗卖方承担。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.2 收货人及联系方式：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方明娟13401581236；常州市玉龙中路2号北门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.3 入厂检验要求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0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由买方质检部门按内控文件《MM-00-01-004原材料技术要求》验收合格后收货。</w:t>
      </w:r>
    </w:p>
    <w:p>
      <w:pPr>
        <w:pStyle w:val="9"/>
        <w:spacing w:line="360" w:lineRule="auto"/>
        <w:ind w:left="360" w:firstLine="0" w:firstLineChars="0"/>
        <w:rPr>
          <w:rFonts w:ascii="Times New Roman" w:hAnsi="Times New Roman" w:eastAsia="微软雅黑" w:cs="Times New Roman"/>
          <w:sz w:val="21"/>
          <w:szCs w:val="21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77EBA"/>
    <w:rsid w:val="00FE27F8"/>
    <w:rsid w:val="028E0A41"/>
    <w:rsid w:val="06B70760"/>
    <w:rsid w:val="07DF3D76"/>
    <w:rsid w:val="0BF353CF"/>
    <w:rsid w:val="0DAE37C1"/>
    <w:rsid w:val="0E1850A2"/>
    <w:rsid w:val="108908BA"/>
    <w:rsid w:val="11714C34"/>
    <w:rsid w:val="142970A4"/>
    <w:rsid w:val="18BA744E"/>
    <w:rsid w:val="2A3D467F"/>
    <w:rsid w:val="310C1EAF"/>
    <w:rsid w:val="348F3CF3"/>
    <w:rsid w:val="37771C3B"/>
    <w:rsid w:val="39391CFE"/>
    <w:rsid w:val="40823978"/>
    <w:rsid w:val="430C705A"/>
    <w:rsid w:val="432670FD"/>
    <w:rsid w:val="45277E16"/>
    <w:rsid w:val="4986474A"/>
    <w:rsid w:val="4B031785"/>
    <w:rsid w:val="4E8C3532"/>
    <w:rsid w:val="59666586"/>
    <w:rsid w:val="5C504F5B"/>
    <w:rsid w:val="5CC5799D"/>
    <w:rsid w:val="5E4859CB"/>
    <w:rsid w:val="5F896E24"/>
    <w:rsid w:val="65BF7417"/>
    <w:rsid w:val="6A633586"/>
    <w:rsid w:val="6C260BB4"/>
    <w:rsid w:val="6C944351"/>
    <w:rsid w:val="70387C14"/>
    <w:rsid w:val="7C684A1F"/>
    <w:rsid w:val="7C72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kern w:val="0"/>
      <w:sz w:val="22"/>
      <w:szCs w:val="22"/>
      <w:lang w:val="en-US" w:eastAsia="en-US" w:bidi="ar-SA"/>
    </w:rPr>
  </w:style>
  <w:style w:type="paragraph" w:styleId="2">
    <w:name w:val="heading 2"/>
    <w:basedOn w:val="1"/>
    <w:next w:val="1"/>
    <w:qFormat/>
    <w:uiPriority w:val="1"/>
    <w:pPr>
      <w:spacing w:line="479" w:lineRule="exact"/>
      <w:outlineLvl w:val="1"/>
    </w:pPr>
    <w:rPr>
      <w:rFonts w:ascii="Microsoft YaHei UI" w:hAnsi="Microsoft YaHei UI" w:eastAsia="Microsoft YaHei UI"/>
      <w:spacing w:val="2"/>
      <w:sz w:val="32"/>
      <w:szCs w:val="32"/>
      <w:lang w:eastAsia="zh-CN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firstLine="200" w:firstLineChars="200"/>
      <w:jc w:val="both"/>
    </w:pPr>
    <w:rPr>
      <w:rFonts w:ascii="Microsoft YaHei UI" w:hAnsi="Microsoft YaHei UI" w:eastAsia="Microsoft YaHei UI"/>
      <w:sz w:val="21"/>
      <w:szCs w:val="21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eastAsia="宋体" w:cs="宋体"/>
      <w:sz w:val="24"/>
      <w:szCs w:val="24"/>
      <w:lang w:eastAsia="zh-CN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kern w:val="0"/>
      <w:sz w:val="24"/>
      <w:szCs w:val="24"/>
      <w:lang w:val="en-US" w:eastAsia="zh-CN" w:bidi="ar-SA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1033</Words>
  <Characters>1246</Characters>
  <Lines>0</Lines>
  <Paragraphs>0</Paragraphs>
  <TotalTime>3</TotalTime>
  <ScaleCrop>false</ScaleCrop>
  <LinksUpToDate>false</LinksUpToDate>
  <CharactersWithSpaces>1318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2024-05-24T08:13:00Z</dcterms:created>
  <dc:creator>左慧明</dc:creator>
  <cp:lastModifiedBy>316a</cp:lastModifiedBy>
  <dcterms:modified xsi:type="dcterms:W3CDTF">2026-09-11T02:41:51Z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45586D4DEB8E481493FF2EAF6EB3CD68</vt:lpwstr>
  </property>
</Properties>
</file>