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566"/>
        <w:jc w:val="center"/>
        <w:rPr>
          <w:rFonts w:hint="eastAsia" w:asciiTheme="minorHAnsi" w:hAnsiTheme="minorHAnsi" w:eastAsiaTheme="minorEastAsia" w:cstheme="minorBidi"/>
          <w:b/>
          <w:color w:val="auto"/>
          <w:kern w:val="2"/>
          <w:sz w:val="32"/>
          <w:szCs w:val="32"/>
          <w:lang w:val="en-US" w:eastAsia="zh-CN" w:bidi="ar-SA"/>
        </w:rPr>
      </w:pPr>
    </w:p>
    <w:p>
      <w:pPr>
        <w:ind w:left="0" w:leftChars="0" w:firstLine="0" w:firstLineChars="0"/>
        <w:jc w:val="center"/>
        <w:rPr>
          <w:rFonts w:hint="eastAsia" w:ascii="微软雅黑" w:hAnsi="微软雅黑" w:eastAsia="微软雅黑" w:cs="Arial Unicode MS"/>
          <w:b/>
          <w:color w:val="auto"/>
          <w:spacing w:val="2"/>
          <w:w w:val="99"/>
          <w:sz w:val="36"/>
          <w:szCs w:val="36"/>
          <w:lang w:val="en-US" w:eastAsia="zh-CN"/>
        </w:rPr>
      </w:pPr>
    </w:p>
    <w:p>
      <w:pPr>
        <w:ind w:left="0" w:leftChars="0" w:firstLine="0" w:firstLineChars="0"/>
        <w:jc w:val="center"/>
        <w:outlineLvl w:val="0"/>
        <w:rPr>
          <w:rFonts w:hint="eastAsia" w:ascii="微软雅黑" w:hAnsi="微软雅黑" w:eastAsia="微软雅黑" w:cs="Arial Unicode MS"/>
          <w:b/>
          <w:bCs w:val="0"/>
          <w:color w:val="auto"/>
          <w:spacing w:val="2"/>
          <w:w w:val="99"/>
          <w:sz w:val="36"/>
          <w:szCs w:val="36"/>
          <w:lang w:val="en-US" w:eastAsia="zh-CN"/>
        </w:rPr>
      </w:pPr>
      <w:r>
        <w:rPr>
          <w:rFonts w:hint="eastAsia" w:ascii="微软雅黑" w:hAnsi="微软雅黑" w:eastAsia="微软雅黑" w:cs="Arial Unicode MS"/>
          <w:b/>
          <w:bCs w:val="0"/>
          <w:color w:val="auto"/>
          <w:spacing w:val="2"/>
          <w:w w:val="99"/>
          <w:sz w:val="36"/>
          <w:szCs w:val="36"/>
          <w:lang w:val="en-US" w:eastAsia="zh-CN"/>
        </w:rPr>
        <w:t>服务内容及要求</w:t>
      </w:r>
    </w:p>
    <w:p>
      <w:pPr>
        <w:ind w:left="0" w:leftChars="0" w:firstLine="0" w:firstLineChars="0"/>
        <w:jc w:val="center"/>
        <w:outlineLvl w:val="0"/>
        <w:rPr>
          <w:rFonts w:hint="eastAsia" w:ascii="楷体" w:hAnsi="楷体" w:eastAsia="楷体"/>
          <w:color w:val="auto"/>
          <w:sz w:val="36"/>
          <w:szCs w:val="36"/>
          <w:lang w:val="en-US" w:eastAsia="zh-CN"/>
        </w:rPr>
      </w:pPr>
      <w:r>
        <w:rPr>
          <w:rFonts w:hint="eastAsia" w:ascii="楷体" w:hAnsi="楷体" w:eastAsia="楷体"/>
          <w:color w:val="auto"/>
          <w:sz w:val="36"/>
          <w:szCs w:val="36"/>
        </w:rPr>
        <w:t>中海油田服务（海南）技术服务有限公司ERP系统实施</w:t>
      </w:r>
    </w:p>
    <w:p>
      <w:pPr>
        <w:pStyle w:val="5"/>
        <w:rPr>
          <w:rFonts w:ascii="楷体" w:hAnsi="楷体" w:eastAsia="楷体"/>
          <w:color w:val="auto"/>
          <w:sz w:val="32"/>
          <w:szCs w:val="32"/>
        </w:rPr>
      </w:pPr>
    </w:p>
    <w:p>
      <w:pPr>
        <w:pStyle w:val="5"/>
        <w:rPr>
          <w:rFonts w:ascii="楷体" w:hAnsi="楷体" w:eastAsia="楷体"/>
          <w:color w:val="auto"/>
          <w:sz w:val="32"/>
          <w:szCs w:val="32"/>
        </w:rPr>
      </w:pPr>
    </w:p>
    <w:p>
      <w:pPr>
        <w:pStyle w:val="5"/>
        <w:rPr>
          <w:rFonts w:ascii="楷体" w:hAnsi="楷体" w:eastAsia="楷体"/>
          <w:color w:val="auto"/>
          <w:sz w:val="32"/>
          <w:szCs w:val="32"/>
        </w:rPr>
      </w:pPr>
    </w:p>
    <w:p>
      <w:pPr>
        <w:ind w:firstLine="1280" w:firstLineChars="400"/>
        <w:jc w:val="left"/>
        <w:outlineLvl w:val="0"/>
        <w:rPr>
          <w:rFonts w:hint="eastAsia" w:ascii="楷体" w:hAnsi="楷体" w:eastAsia="楷体"/>
          <w:color w:val="auto"/>
          <w:sz w:val="32"/>
          <w:szCs w:val="32"/>
          <w:lang w:val="en-US" w:eastAsia="zh-CN"/>
        </w:rPr>
      </w:pPr>
      <w:r>
        <w:rPr>
          <w:rFonts w:hint="eastAsia" w:ascii="楷体" w:hAnsi="楷体" w:eastAsia="楷体"/>
          <w:color w:val="auto"/>
          <w:sz w:val="32"/>
          <w:szCs w:val="32"/>
          <w:lang w:val="en-US" w:eastAsia="zh-CN"/>
        </w:rPr>
        <w:t>编写人：</w:t>
      </w:r>
    </w:p>
    <w:p>
      <w:pPr>
        <w:jc w:val="center"/>
        <w:rPr>
          <w:rFonts w:ascii="楷体" w:hAnsi="楷体" w:eastAsia="楷体"/>
          <w:color w:val="auto"/>
          <w:sz w:val="32"/>
          <w:szCs w:val="32"/>
        </w:rPr>
      </w:pPr>
    </w:p>
    <w:p>
      <w:pPr>
        <w:ind w:firstLine="1280" w:firstLineChars="400"/>
        <w:jc w:val="left"/>
        <w:outlineLvl w:val="0"/>
        <w:rPr>
          <w:rFonts w:ascii="楷体" w:hAnsi="楷体" w:eastAsia="楷体"/>
          <w:color w:val="auto"/>
          <w:sz w:val="32"/>
          <w:szCs w:val="32"/>
        </w:rPr>
      </w:pPr>
      <w:r>
        <w:rPr>
          <w:rFonts w:hint="eastAsia" w:ascii="楷体" w:hAnsi="楷体" w:eastAsia="楷体"/>
          <w:color w:val="auto"/>
          <w:sz w:val="32"/>
          <w:szCs w:val="32"/>
          <w:lang w:val="en-US" w:eastAsia="zh-CN"/>
        </w:rPr>
        <w:t>审核人</w:t>
      </w:r>
      <w:r>
        <w:rPr>
          <w:rFonts w:hint="eastAsia" w:ascii="楷体" w:hAnsi="楷体" w:eastAsia="楷体"/>
          <w:color w:val="auto"/>
          <w:sz w:val="32"/>
          <w:szCs w:val="32"/>
        </w:rPr>
        <w:t>：</w:t>
      </w:r>
    </w:p>
    <w:p>
      <w:pPr>
        <w:ind w:firstLine="1280" w:firstLineChars="400"/>
        <w:jc w:val="left"/>
        <w:rPr>
          <w:rFonts w:ascii="楷体" w:hAnsi="楷体" w:eastAsia="楷体"/>
          <w:color w:val="auto"/>
          <w:sz w:val="32"/>
          <w:szCs w:val="32"/>
        </w:rPr>
      </w:pPr>
    </w:p>
    <w:p>
      <w:pPr>
        <w:ind w:firstLine="1280" w:firstLineChars="400"/>
        <w:jc w:val="left"/>
        <w:outlineLvl w:val="0"/>
        <w:rPr>
          <w:rFonts w:ascii="楷体" w:hAnsi="楷体" w:eastAsia="楷体"/>
          <w:color w:val="auto"/>
          <w:sz w:val="32"/>
          <w:szCs w:val="32"/>
        </w:rPr>
      </w:pPr>
      <w:r>
        <w:rPr>
          <w:rFonts w:hint="eastAsia" w:ascii="楷体" w:hAnsi="楷体" w:eastAsia="楷体"/>
          <w:color w:val="auto"/>
          <w:sz w:val="32"/>
          <w:szCs w:val="32"/>
          <w:lang w:val="en-US" w:eastAsia="zh-CN"/>
        </w:rPr>
        <w:t>编写日期</w:t>
      </w:r>
      <w:r>
        <w:rPr>
          <w:rFonts w:hint="eastAsia" w:ascii="楷体" w:hAnsi="楷体" w:eastAsia="楷体"/>
          <w:color w:val="auto"/>
          <w:sz w:val="32"/>
          <w:szCs w:val="32"/>
        </w:rPr>
        <w:t>：</w:t>
      </w:r>
    </w:p>
    <w:p>
      <w:pPr>
        <w:ind w:firstLine="1280" w:firstLineChars="400"/>
        <w:jc w:val="left"/>
        <w:rPr>
          <w:rFonts w:ascii="楷体" w:hAnsi="楷体" w:eastAsia="楷体"/>
          <w:color w:val="auto"/>
          <w:sz w:val="32"/>
          <w:szCs w:val="32"/>
        </w:rPr>
      </w:pPr>
    </w:p>
    <w:p>
      <w:pPr>
        <w:pStyle w:val="17"/>
        <w:rPr>
          <w:rFonts w:ascii="楷体" w:hAnsi="楷体" w:eastAsia="楷体"/>
          <w:color w:val="auto"/>
          <w:sz w:val="32"/>
          <w:szCs w:val="32"/>
        </w:rPr>
      </w:pPr>
    </w:p>
    <w:p>
      <w:pPr>
        <w:pStyle w:val="17"/>
        <w:ind w:firstLine="0" w:firstLineChars="0"/>
        <w:rPr>
          <w:rFonts w:ascii="楷体" w:hAnsi="楷体" w:eastAsia="楷体"/>
          <w:color w:val="auto"/>
          <w:sz w:val="32"/>
          <w:szCs w:val="32"/>
        </w:rPr>
      </w:pPr>
    </w:p>
    <w:p>
      <w:pPr>
        <w:pStyle w:val="17"/>
        <w:ind w:firstLine="0" w:firstLineChars="0"/>
        <w:rPr>
          <w:rFonts w:ascii="楷体" w:hAnsi="楷体" w:eastAsia="楷体"/>
          <w:color w:val="auto"/>
          <w:sz w:val="32"/>
          <w:szCs w:val="32"/>
        </w:rPr>
      </w:pPr>
    </w:p>
    <w:p>
      <w:pPr>
        <w:pStyle w:val="17"/>
        <w:ind w:firstLine="0" w:firstLineChars="0"/>
        <w:rPr>
          <w:rFonts w:ascii="楷体" w:hAnsi="楷体" w:eastAsia="楷体"/>
          <w:color w:val="auto"/>
          <w:sz w:val="32"/>
          <w:szCs w:val="32"/>
        </w:rPr>
      </w:pPr>
    </w:p>
    <w:p/>
    <w:p>
      <w:pPr>
        <w:pStyle w:val="17"/>
        <w:ind w:firstLine="0" w:firstLineChars="0"/>
        <w:rPr>
          <w:color w:val="auto"/>
        </w:rPr>
      </w:pPr>
    </w:p>
    <w:p>
      <w:pPr>
        <w:ind w:firstLine="0" w:firstLineChars="0"/>
        <w:jc w:val="center"/>
        <w:outlineLvl w:val="0"/>
        <w:rPr>
          <w:rFonts w:hint="default" w:ascii="楷体" w:hAnsi="楷体" w:eastAsia="楷体"/>
          <w:color w:val="auto"/>
          <w:sz w:val="32"/>
          <w:szCs w:val="32"/>
          <w:lang w:val="en-US" w:eastAsia="zh-CN"/>
        </w:rPr>
      </w:pPr>
      <w:r>
        <w:rPr>
          <w:rFonts w:hint="eastAsia" w:ascii="楷体" w:hAnsi="楷体" w:eastAsia="楷体"/>
          <w:color w:val="auto"/>
          <w:sz w:val="32"/>
          <w:szCs w:val="32"/>
          <w:lang w:val="en-US" w:eastAsia="zh-CN"/>
        </w:rPr>
        <w:t>中海油田服务海南有限责任公司</w:t>
      </w:r>
    </w:p>
    <w:p>
      <w:pPr>
        <w:ind w:firstLine="0" w:firstLineChars="0"/>
        <w:jc w:val="center"/>
        <w:outlineLvl w:val="0"/>
        <w:rPr>
          <w:rFonts w:hint="default" w:ascii="楷体" w:hAnsi="楷体" w:eastAsia="楷体"/>
          <w:color w:val="auto"/>
          <w:sz w:val="32"/>
          <w:szCs w:val="32"/>
          <w:lang w:val="en-US" w:eastAsia="zh-CN"/>
        </w:rPr>
      </w:pPr>
      <w:r>
        <w:rPr>
          <w:rFonts w:hint="eastAsia" w:ascii="楷体" w:hAnsi="楷体" w:eastAsia="楷体" w:cstheme="minorBidi"/>
          <w:color w:val="auto"/>
          <w:sz w:val="32"/>
          <w:szCs w:val="32"/>
          <w:lang w:val="en-US" w:eastAsia="zh-CN"/>
        </w:rPr>
        <w:t>澄迈运行支持中心</w:t>
      </w:r>
    </w:p>
    <w:p>
      <w:pPr>
        <w:ind w:left="0" w:leftChars="0" w:firstLine="0" w:firstLineChars="0"/>
        <w:jc w:val="both"/>
        <w:rPr>
          <w:rFonts w:hint="default" w:asciiTheme="minorHAnsi" w:hAnsiTheme="minorHAnsi" w:eastAsiaTheme="minorEastAsia" w:cstheme="minorBidi"/>
          <w:b/>
          <w:color w:val="auto"/>
          <w:kern w:val="2"/>
          <w:sz w:val="32"/>
          <w:szCs w:val="32"/>
          <w:lang w:val="en-US" w:eastAsia="zh-CN" w:bidi="ar-SA"/>
        </w:rPr>
      </w:pPr>
    </w:p>
    <w:p>
      <w:pPr>
        <w:pStyle w:val="21"/>
        <w:numPr>
          <w:ilvl w:val="0"/>
          <w:numId w:val="2"/>
        </w:numPr>
        <w:ind w:firstLineChars="0"/>
        <w:outlineLvl w:val="0"/>
        <w:rPr>
          <w:rFonts w:hint="eastAsia" w:ascii="宋体" w:hAnsi="宋体" w:eastAsia="宋体" w:cs="宋体"/>
          <w:b/>
          <w:color w:val="auto"/>
          <w:sz w:val="32"/>
          <w:szCs w:val="32"/>
        </w:rPr>
      </w:pPr>
      <w:r>
        <w:rPr>
          <w:rFonts w:hint="eastAsia" w:ascii="宋体" w:hAnsi="宋体" w:eastAsia="宋体" w:cs="宋体"/>
          <w:b/>
          <w:color w:val="auto"/>
          <w:sz w:val="32"/>
          <w:szCs w:val="32"/>
        </w:rPr>
        <w:t>项目简介</w:t>
      </w:r>
    </w:p>
    <w:p>
      <w:pPr>
        <w:pStyle w:val="10"/>
        <w:adjustRightInd w:val="0"/>
        <w:snapToGrid w:val="0"/>
        <w:spacing w:before="0" w:beforeAutospacing="0" w:after="0" w:afterAutospacing="0" w:line="360" w:lineRule="auto"/>
        <w:ind w:firstLine="480" w:firstLineChars="200"/>
        <w:outlineLvl w:val="1"/>
        <w:rPr>
          <w:rFonts w:hint="eastAsia" w:ascii="宋体" w:hAnsi="宋体" w:eastAsia="宋体" w:cs="宋体"/>
        </w:rPr>
      </w:pPr>
      <w:r>
        <w:rPr>
          <w:rFonts w:hint="eastAsia" w:ascii="宋体" w:hAnsi="宋体" w:eastAsia="宋体" w:cs="宋体"/>
          <w:lang w:val="en-US" w:eastAsia="zh-CN"/>
        </w:rPr>
        <w:t>1.</w:t>
      </w:r>
      <w:r>
        <w:rPr>
          <w:rFonts w:hint="eastAsia" w:ascii="宋体" w:hAnsi="宋体" w:eastAsia="宋体" w:cs="宋体"/>
        </w:rPr>
        <w:t xml:space="preserve"> 项目背景</w:t>
      </w:r>
    </w:p>
    <w:p>
      <w:pPr>
        <w:ind w:firstLine="480" w:firstLineChars="200"/>
        <w:rPr>
          <w:rFonts w:hint="default" w:ascii="宋体" w:hAnsi="宋体" w:eastAsiaTheme="minorEastAsia" w:cstheme="minorBidi"/>
          <w:color w:val="000000"/>
          <w:u w:val="none"/>
        </w:rPr>
      </w:pPr>
      <w:r>
        <w:rPr>
          <w:rFonts w:hint="default" w:ascii="宋体" w:hAnsi="宋体" w:eastAsiaTheme="minorEastAsia" w:cstheme="minorBidi"/>
          <w:color w:val="000000"/>
          <w:u w:val="none"/>
        </w:rPr>
        <w:t>中海油田服务（海南）技术服务有限公司（公司代码：1718</w:t>
      </w:r>
      <w:r>
        <w:rPr>
          <w:rFonts w:hint="eastAsia" w:ascii="宋体" w:hAnsi="宋体" w:cstheme="minorBidi"/>
          <w:color w:val="000000"/>
          <w:u w:val="none"/>
          <w:lang w:eastAsia="zh-CN"/>
        </w:rPr>
        <w:t>，</w:t>
      </w:r>
      <w:r>
        <w:rPr>
          <w:rFonts w:hint="eastAsia" w:ascii="宋体" w:hAnsi="宋体" w:eastAsia="宋体" w:cs="宋体"/>
          <w:color w:val="000000"/>
          <w:sz w:val="24"/>
          <w:lang w:val="en-US" w:eastAsia="zh-CN"/>
        </w:rPr>
        <w:t>以下简称：油服（海南）技术服务有限公司</w:t>
      </w:r>
      <w:r>
        <w:rPr>
          <w:rFonts w:hint="default" w:ascii="宋体" w:hAnsi="宋体" w:eastAsiaTheme="minorEastAsia" w:cstheme="minorBidi"/>
          <w:color w:val="000000"/>
          <w:u w:val="none"/>
        </w:rPr>
        <w:t>）于2020年5月12日在澄迈县注册成立，完成3</w:t>
      </w:r>
      <w:r>
        <w:rPr>
          <w:rFonts w:hint="eastAsia" w:ascii="宋体" w:hAnsi="宋体" w:cstheme="minorBidi"/>
          <w:color w:val="000000"/>
          <w:u w:val="none"/>
          <w:lang w:val="en-US" w:eastAsia="zh-CN"/>
        </w:rPr>
        <w:t>83</w:t>
      </w:r>
      <w:r>
        <w:rPr>
          <w:rFonts w:hint="default" w:ascii="宋体" w:hAnsi="宋体" w:eastAsiaTheme="minorEastAsia" w:cstheme="minorBidi"/>
          <w:color w:val="000000"/>
          <w:u w:val="none"/>
        </w:rPr>
        <w:t>亩购地手续，将建设油服（海南）技术服务有限公司，充分利用海南自贸港政策优势，打造“一带一路”沿线、辐射东南亚海域的国际一流供应链和产业平台，围绕集团公司深水发展，培育高素质技能人才梯队，集成油服专业优势，打造专业技术孵化区。</w:t>
      </w:r>
    </w:p>
    <w:p>
      <w:pPr>
        <w:ind w:firstLine="480" w:firstLineChars="200"/>
        <w:rPr>
          <w:rFonts w:hint="default" w:asciiTheme="minorHAnsi" w:hAnsiTheme="minorHAnsi" w:eastAsiaTheme="minorEastAsia" w:cstheme="minorBidi"/>
        </w:rPr>
      </w:pPr>
      <w:r>
        <w:rPr>
          <w:rFonts w:hint="default" w:ascii="宋体" w:hAnsi="宋体" w:eastAsiaTheme="minorEastAsia" w:cstheme="minorBidi"/>
          <w:color w:val="000000"/>
          <w:u w:val="none"/>
        </w:rPr>
        <w:t>中海油田服务（海南）技术服务有限公司</w:t>
      </w:r>
      <w:r>
        <w:rPr>
          <w:rFonts w:hint="eastAsia" w:cstheme="minorBidi"/>
          <w:lang w:eastAsia="zh-CN"/>
        </w:rPr>
        <w:t>澄迈产业园项目（一期）</w:t>
      </w:r>
      <w:r>
        <w:rPr>
          <w:rFonts w:hint="default" w:asciiTheme="minorHAnsi" w:hAnsiTheme="minorHAnsi" w:eastAsiaTheme="minorEastAsia" w:cstheme="minorBidi"/>
        </w:rPr>
        <w:t>于202</w:t>
      </w:r>
      <w:r>
        <w:rPr>
          <w:rFonts w:hint="eastAsia" w:cstheme="minorBidi"/>
          <w:lang w:val="en-US" w:eastAsia="zh-CN"/>
        </w:rPr>
        <w:t>6</w:t>
      </w:r>
      <w:r>
        <w:rPr>
          <w:rFonts w:hint="default" w:asciiTheme="minorHAnsi" w:hAnsiTheme="minorHAnsi" w:eastAsiaTheme="minorEastAsia" w:cstheme="minorBidi"/>
        </w:rPr>
        <w:t>年</w:t>
      </w:r>
      <w:r>
        <w:rPr>
          <w:rFonts w:hint="eastAsia" w:cstheme="minorBidi"/>
          <w:lang w:val="en-US" w:eastAsia="zh-CN"/>
        </w:rPr>
        <w:t>3</w:t>
      </w:r>
      <w:r>
        <w:rPr>
          <w:rFonts w:hint="default" w:asciiTheme="minorHAnsi" w:hAnsiTheme="minorHAnsi" w:eastAsiaTheme="minorEastAsia" w:cstheme="minorBidi"/>
        </w:rPr>
        <w:t>月交付使用</w:t>
      </w:r>
      <w:r>
        <w:rPr>
          <w:rFonts w:hint="eastAsia" w:cstheme="minorBidi"/>
          <w:lang w:eastAsia="zh-CN"/>
        </w:rPr>
        <w:t>、</w:t>
      </w:r>
      <w:r>
        <w:rPr>
          <w:rFonts w:hint="default" w:asciiTheme="minorHAnsi" w:hAnsiTheme="minorHAnsi" w:eastAsiaTheme="minorEastAsia" w:cstheme="minorBidi"/>
        </w:rPr>
        <w:t>人员</w:t>
      </w:r>
      <w:r>
        <w:rPr>
          <w:rFonts w:hint="eastAsia" w:cstheme="minorBidi"/>
          <w:lang w:eastAsia="zh-CN"/>
        </w:rPr>
        <w:t>陆续</w:t>
      </w:r>
      <w:r>
        <w:rPr>
          <w:rFonts w:hint="default" w:asciiTheme="minorHAnsi" w:hAnsiTheme="minorHAnsi" w:eastAsiaTheme="minorEastAsia" w:cstheme="minorBidi"/>
        </w:rPr>
        <w:t>入驻，随着新的产业园的投入使用，现需申请ERP</w:t>
      </w:r>
      <w:r>
        <w:rPr>
          <w:rFonts w:hint="eastAsia" w:cstheme="minorBidi"/>
          <w:lang w:val="en-US" w:eastAsia="zh-CN"/>
        </w:rPr>
        <w:t>系统</w:t>
      </w:r>
      <w:r>
        <w:rPr>
          <w:rFonts w:hint="default" w:asciiTheme="minorHAnsi" w:hAnsiTheme="minorHAnsi" w:eastAsiaTheme="minorEastAsia" w:cstheme="minorBidi"/>
        </w:rPr>
        <w:t>的搭建，基于海南有限责任公司业务蓝图模版，结合澄</w:t>
      </w:r>
      <w:r>
        <w:rPr>
          <w:rFonts w:hint="eastAsia" w:ascii="宋体" w:hAnsi="宋体" w:eastAsia="宋体" w:cs="宋体"/>
          <w:color w:val="000000"/>
          <w:sz w:val="24"/>
          <w:lang w:val="en-US" w:eastAsia="zh-CN"/>
        </w:rPr>
        <w:t>油服（海南）技术服务有限公司</w:t>
      </w:r>
      <w:r>
        <w:rPr>
          <w:rFonts w:hint="default" w:asciiTheme="minorHAnsi" w:hAnsiTheme="minorHAnsi" w:eastAsiaTheme="minorEastAsia" w:cstheme="minorBidi"/>
        </w:rPr>
        <w:t>自身业务，抓住共性、优化个性，实施内容包括物资管理（MM）、项目管理（PS）、设备管理（PM）、销售管理（SD）模块，优化财务管理（FICO）模块。</w:t>
      </w:r>
    </w:p>
    <w:p>
      <w:pPr>
        <w:pStyle w:val="5"/>
        <w:numPr>
          <w:ilvl w:val="0"/>
          <w:numId w:val="3"/>
        </w:numPr>
        <w:tabs>
          <w:tab w:val="clear" w:pos="312"/>
          <w:tab w:val="clear" w:pos="648"/>
        </w:tabs>
        <w:ind w:left="0" w:firstLine="424" w:firstLineChars="177"/>
        <w:outlineLvl w:val="1"/>
        <w:rPr>
          <w:rFonts w:hint="eastAsia" w:ascii="宋体" w:hAnsi="宋体" w:eastAsia="宋体" w:cs="宋体"/>
          <w:color w:val="auto"/>
        </w:rPr>
      </w:pPr>
      <w:r>
        <w:rPr>
          <w:rFonts w:hint="eastAsia" w:ascii="宋体" w:hAnsi="宋体" w:eastAsia="宋体" w:cs="宋体"/>
          <w:color w:val="auto"/>
        </w:rPr>
        <w:t>项目目的</w:t>
      </w:r>
    </w:p>
    <w:p>
      <w:pPr>
        <w:spacing w:line="360" w:lineRule="auto"/>
        <w:ind w:firstLine="480" w:firstLineChars="200"/>
        <w:jc w:val="left"/>
        <w:rPr>
          <w:rFonts w:hint="default" w:asciiTheme="minorHAnsi" w:hAnsiTheme="minorHAnsi" w:eastAsiaTheme="minorEastAsia" w:cstheme="minorBidi"/>
        </w:rPr>
      </w:pPr>
      <w:r>
        <w:rPr>
          <w:rFonts w:hint="default" w:asciiTheme="minorHAnsi" w:hAnsiTheme="minorHAnsi" w:eastAsiaTheme="minorEastAsia" w:cstheme="minorBidi"/>
        </w:rPr>
        <w:t>为满足集团公司以及油服公司信息化管控要求，满足海南有限责任公司</w:t>
      </w:r>
      <w:r>
        <w:rPr>
          <w:rFonts w:hint="default" w:asciiTheme="minorHAnsi" w:hAnsiTheme="minorHAnsi" w:eastAsiaTheme="minorEastAsia" w:cstheme="minorBidi"/>
          <w:lang w:val="en-US" w:eastAsia="zh-CN"/>
        </w:rPr>
        <w:t>业务</w:t>
      </w:r>
      <w:r>
        <w:rPr>
          <w:rFonts w:hint="default" w:asciiTheme="minorHAnsi" w:hAnsiTheme="minorHAnsi" w:eastAsiaTheme="minorEastAsia" w:cstheme="minorBidi"/>
        </w:rPr>
        <w:t>管理需求，支持油服（海南）技术服务有限公司的业务正常开展，支撑核心业务的高效运作，为油服（海南）技术服务有限公司</w:t>
      </w:r>
      <w:r>
        <w:rPr>
          <w:rFonts w:hint="default" w:asciiTheme="minorHAnsi" w:hAnsiTheme="minorHAnsi" w:eastAsiaTheme="minorEastAsia" w:cstheme="minorBidi"/>
          <w:lang w:val="en-US" w:eastAsia="zh-CN"/>
        </w:rPr>
        <w:t>实施ERP系统</w:t>
      </w:r>
      <w:r>
        <w:rPr>
          <w:rFonts w:hint="default" w:asciiTheme="minorHAnsi" w:hAnsiTheme="minorHAnsi" w:eastAsiaTheme="minorEastAsia" w:cstheme="minorBidi"/>
        </w:rPr>
        <w:t>，</w:t>
      </w:r>
      <w:r>
        <w:rPr>
          <w:rFonts w:hint="default" w:asciiTheme="minorHAnsi" w:hAnsiTheme="minorHAnsi" w:cstheme="minorBidi"/>
          <w:sz w:val="24"/>
          <w:lang w:val="en-US" w:eastAsia="zh-CN"/>
        </w:rPr>
        <w:t>梳理和优化业务流程，为其核心业务精细化管理提供及时、准确和完整的数据支撑，</w:t>
      </w:r>
      <w:r>
        <w:rPr>
          <w:rFonts w:hint="default" w:asciiTheme="minorHAnsi" w:hAnsiTheme="minorHAnsi" w:eastAsiaTheme="minorEastAsia" w:cstheme="minorBidi"/>
        </w:rPr>
        <w:t>全面提升公司整体的信息化建设水平。</w:t>
      </w:r>
    </w:p>
    <w:p>
      <w:pPr>
        <w:autoSpaceDE w:val="0"/>
        <w:autoSpaceDN w:val="0"/>
        <w:adjustRightInd w:val="0"/>
        <w:ind w:firstLine="480" w:firstLineChars="200"/>
        <w:rPr>
          <w:rFonts w:hint="eastAsia" w:ascii="宋体" w:hAnsi="宋体" w:cs="Arial"/>
          <w:color w:val="000000"/>
          <w:kern w:val="0"/>
          <w:sz w:val="24"/>
          <w:highlight w:val="none"/>
        </w:rPr>
      </w:pPr>
      <w:r>
        <w:rPr>
          <w:rFonts w:hint="eastAsia" w:ascii="宋体" w:hAnsi="宋体" w:eastAsia="宋体" w:cs="Arial"/>
          <w:color w:val="000000"/>
          <w:kern w:val="0"/>
          <w:sz w:val="24"/>
          <w:highlight w:val="none"/>
        </w:rPr>
        <w:t>1</w:t>
      </w:r>
      <w:r>
        <w:rPr>
          <w:rFonts w:hint="eastAsia" w:ascii="宋体" w:hAnsi="宋体" w:eastAsia="宋体" w:cs="Arial"/>
          <w:color w:val="000000"/>
          <w:kern w:val="0"/>
          <w:sz w:val="24"/>
          <w:highlight w:val="none"/>
          <w:lang w:val="en-US" w:eastAsia="zh-CN"/>
        </w:rPr>
        <w:t>）</w:t>
      </w:r>
      <w:r>
        <w:rPr>
          <w:rFonts w:hint="eastAsia" w:ascii="宋体" w:hAnsi="宋体" w:eastAsia="宋体" w:cs="Arial"/>
          <w:color w:val="000000"/>
          <w:kern w:val="0"/>
          <w:sz w:val="24"/>
          <w:highlight w:val="none"/>
          <w:lang w:eastAsia="zh-CN"/>
        </w:rPr>
        <w:t>满足</w:t>
      </w:r>
      <w:r>
        <w:rPr>
          <w:rFonts w:hint="default" w:ascii="宋体" w:hAnsi="宋体" w:eastAsiaTheme="minorEastAsia" w:cstheme="minorBidi"/>
          <w:color w:val="000000"/>
          <w:sz w:val="24"/>
          <w:u w:val="none"/>
          <w:lang w:val="en-US" w:eastAsia="zh-CN"/>
        </w:rPr>
        <w:t>油服（海南）技术服务有限公司</w:t>
      </w:r>
      <w:r>
        <w:rPr>
          <w:rFonts w:hint="eastAsia" w:ascii="宋体" w:hAnsi="宋体" w:eastAsia="宋体" w:cs="Arial"/>
          <w:color w:val="000000"/>
          <w:kern w:val="0"/>
          <w:sz w:val="24"/>
          <w:highlight w:val="none"/>
          <w:lang w:val="en-US" w:eastAsia="zh-CN"/>
        </w:rPr>
        <w:t>业务</w:t>
      </w:r>
      <w:r>
        <w:rPr>
          <w:rFonts w:hint="eastAsia" w:ascii="宋体" w:hAnsi="宋体" w:eastAsia="宋体" w:cs="Arial"/>
          <w:color w:val="000000"/>
          <w:kern w:val="0"/>
          <w:sz w:val="24"/>
          <w:highlight w:val="none"/>
          <w:lang w:eastAsia="zh-CN"/>
        </w:rPr>
        <w:t>独立运营需求，及时准确获得业务经营数据，提高深入业务信息解读</w:t>
      </w:r>
      <w:r>
        <w:rPr>
          <w:rFonts w:hint="eastAsia" w:ascii="宋体" w:hAnsi="宋体" w:eastAsia="宋体" w:cs="Arial"/>
          <w:color w:val="000000"/>
          <w:kern w:val="0"/>
          <w:sz w:val="24"/>
          <w:highlight w:val="none"/>
          <w:lang w:val="en-US" w:eastAsia="zh-CN"/>
        </w:rPr>
        <w:t>能力</w:t>
      </w:r>
      <w:r>
        <w:rPr>
          <w:rFonts w:hint="eastAsia" w:ascii="宋体" w:hAnsi="宋体" w:eastAsia="宋体" w:cs="Arial"/>
          <w:color w:val="000000"/>
          <w:kern w:val="0"/>
          <w:sz w:val="24"/>
          <w:highlight w:val="none"/>
          <w:lang w:eastAsia="zh-CN"/>
        </w:rPr>
        <w:t>、</w:t>
      </w:r>
      <w:r>
        <w:rPr>
          <w:rFonts w:hint="eastAsia" w:ascii="宋体" w:hAnsi="宋体" w:eastAsia="宋体" w:cs="Arial"/>
          <w:color w:val="000000"/>
          <w:kern w:val="0"/>
          <w:sz w:val="24"/>
          <w:highlight w:val="none"/>
          <w:lang w:val="en-US" w:eastAsia="zh-CN"/>
        </w:rPr>
        <w:t>公司</w:t>
      </w:r>
      <w:r>
        <w:rPr>
          <w:rFonts w:hint="eastAsia" w:ascii="宋体" w:hAnsi="宋体" w:eastAsia="宋体" w:cs="Arial"/>
          <w:color w:val="000000"/>
          <w:kern w:val="0"/>
          <w:sz w:val="24"/>
          <w:highlight w:val="none"/>
          <w:lang w:eastAsia="zh-CN"/>
        </w:rPr>
        <w:t>运营绩效评判能力。</w:t>
      </w:r>
    </w:p>
    <w:p>
      <w:pPr>
        <w:autoSpaceDE w:val="0"/>
        <w:autoSpaceDN w:val="0"/>
        <w:adjustRightInd w:val="0"/>
        <w:ind w:firstLine="480" w:firstLineChars="200"/>
        <w:rPr>
          <w:rFonts w:ascii="宋体" w:hAnsi="宋体" w:cs="Arial"/>
          <w:color w:val="000000"/>
          <w:kern w:val="0"/>
          <w:sz w:val="24"/>
          <w:highlight w:val="none"/>
        </w:rPr>
      </w:pPr>
      <w:r>
        <w:rPr>
          <w:rFonts w:hint="eastAsia" w:ascii="宋体" w:hAnsi="宋体" w:cs="Arial"/>
          <w:color w:val="000000"/>
          <w:kern w:val="0"/>
          <w:sz w:val="24"/>
          <w:highlight w:val="none"/>
          <w:lang w:val="en-US" w:eastAsia="zh-CN"/>
        </w:rPr>
        <w:t>2）</w:t>
      </w:r>
      <w:r>
        <w:rPr>
          <w:rFonts w:hint="eastAsia" w:ascii="宋体" w:hAnsi="宋体" w:cs="Arial"/>
          <w:color w:val="000000"/>
          <w:kern w:val="0"/>
          <w:sz w:val="24"/>
          <w:highlight w:val="none"/>
        </w:rPr>
        <w:t>梳理</w:t>
      </w:r>
      <w:r>
        <w:rPr>
          <w:rFonts w:hint="eastAsia" w:ascii="宋体" w:hAnsi="宋体" w:cs="Arial"/>
          <w:color w:val="000000"/>
          <w:kern w:val="0"/>
          <w:sz w:val="24"/>
          <w:highlight w:val="none"/>
          <w:lang w:val="en-US" w:eastAsia="zh-CN"/>
        </w:rPr>
        <w:t>并优化</w:t>
      </w:r>
      <w:r>
        <w:rPr>
          <w:rFonts w:hint="eastAsia" w:ascii="宋体" w:hAnsi="宋体" w:cs="Arial"/>
          <w:color w:val="000000"/>
          <w:kern w:val="0"/>
          <w:sz w:val="24"/>
          <w:highlight w:val="none"/>
        </w:rPr>
        <w:t>现有业务流程，实现</w:t>
      </w:r>
      <w:r>
        <w:rPr>
          <w:rFonts w:hint="eastAsia" w:ascii="宋体" w:hAnsi="宋体" w:cs="Arial"/>
          <w:color w:val="000000"/>
          <w:kern w:val="0"/>
          <w:sz w:val="24"/>
          <w:highlight w:val="none"/>
          <w:lang w:val="en-US" w:eastAsia="zh-CN"/>
        </w:rPr>
        <w:t>ERP</w:t>
      </w:r>
      <w:r>
        <w:rPr>
          <w:rFonts w:hint="eastAsia" w:ascii="宋体" w:hAnsi="宋体" w:cs="Arial"/>
          <w:color w:val="000000"/>
          <w:kern w:val="0"/>
          <w:sz w:val="24"/>
          <w:highlight w:val="none"/>
        </w:rPr>
        <w:t>系统内各模块间自动集成，推进</w:t>
      </w:r>
      <w:r>
        <w:rPr>
          <w:rFonts w:hint="default" w:asciiTheme="minorHAnsi" w:hAnsiTheme="minorHAnsi" w:eastAsiaTheme="minorEastAsia" w:cstheme="minorBidi"/>
        </w:rPr>
        <w:t>油服（海南）技术服务有限公司</w:t>
      </w:r>
      <w:r>
        <w:rPr>
          <w:rFonts w:hint="eastAsia" w:ascii="宋体" w:hAnsi="宋体" w:cs="宋体"/>
          <w:sz w:val="24"/>
          <w:highlight w:val="none"/>
          <w:lang w:val="en-US" w:eastAsia="zh-CN"/>
        </w:rPr>
        <w:t>业务</w:t>
      </w:r>
      <w:r>
        <w:rPr>
          <w:rFonts w:hint="eastAsia" w:ascii="宋体" w:hAnsi="宋体" w:cs="Arial"/>
          <w:color w:val="000000"/>
          <w:kern w:val="0"/>
          <w:sz w:val="24"/>
          <w:highlight w:val="none"/>
        </w:rPr>
        <w:t>内部协同。</w:t>
      </w:r>
    </w:p>
    <w:p>
      <w:pPr>
        <w:ind w:firstLine="480" w:firstLineChars="200"/>
        <w:rPr>
          <w:rFonts w:hint="default" w:asciiTheme="minorHAnsi" w:hAnsiTheme="minorHAnsi" w:eastAsiaTheme="minorEastAsia" w:cstheme="minorBidi"/>
          <w:lang w:eastAsia="zh-CN"/>
        </w:rPr>
      </w:pPr>
      <w:r>
        <w:rPr>
          <w:rFonts w:hint="eastAsia" w:ascii="宋体" w:hAnsi="宋体" w:eastAsia="宋体" w:cs="Arial"/>
          <w:color w:val="000000"/>
          <w:kern w:val="0"/>
          <w:highlight w:val="none"/>
          <w:lang w:val="en-US" w:eastAsia="zh-CN"/>
        </w:rPr>
        <w:t>3）</w:t>
      </w:r>
      <w:r>
        <w:rPr>
          <w:rFonts w:hint="eastAsia" w:cstheme="minorBidi"/>
          <w:lang w:val="en-US" w:eastAsia="zh-CN"/>
        </w:rPr>
        <w:t>培养ERP用户，加强新老用户培训，培养一批懂业务、懂操作的用户支持后续</w:t>
      </w:r>
      <w:r>
        <w:rPr>
          <w:rFonts w:hint="default" w:asciiTheme="minorHAnsi" w:hAnsiTheme="minorHAnsi" w:eastAsiaTheme="minorEastAsia" w:cstheme="minorBidi"/>
        </w:rPr>
        <w:t>油服（海南）技术服务有限公司</w:t>
      </w:r>
      <w:r>
        <w:rPr>
          <w:rFonts w:hint="eastAsia" w:cstheme="minorBidi"/>
          <w:lang w:val="en-US" w:eastAsia="zh-CN"/>
        </w:rPr>
        <w:t>日常业务的持续稳定运行。</w:t>
      </w:r>
    </w:p>
    <w:p>
      <w:pPr>
        <w:pStyle w:val="21"/>
        <w:numPr>
          <w:ilvl w:val="0"/>
          <w:numId w:val="2"/>
        </w:numPr>
        <w:ind w:firstLineChars="0"/>
        <w:outlineLvl w:val="0"/>
        <w:rPr>
          <w:rFonts w:hint="eastAsia" w:ascii="宋体" w:hAnsi="宋体" w:eastAsia="宋体" w:cs="宋体"/>
          <w:b/>
          <w:color w:val="auto"/>
          <w:sz w:val="32"/>
          <w:szCs w:val="32"/>
          <w:lang w:val="en-US" w:eastAsia="zh-CN"/>
        </w:rPr>
      </w:pPr>
      <w:r>
        <w:rPr>
          <w:rFonts w:hint="eastAsia" w:ascii="宋体" w:hAnsi="宋体" w:eastAsia="宋体" w:cs="宋体"/>
          <w:b/>
          <w:color w:val="auto"/>
          <w:sz w:val="32"/>
          <w:szCs w:val="32"/>
          <w:lang w:val="en-US" w:eastAsia="zh-CN"/>
        </w:rPr>
        <w:t>资</w:t>
      </w:r>
      <w:bookmarkStart w:id="1" w:name="_GoBack"/>
      <w:r>
        <w:rPr>
          <w:rFonts w:hint="eastAsia" w:ascii="宋体" w:hAnsi="宋体" w:eastAsia="宋体" w:cs="宋体"/>
          <w:b/>
          <w:color w:val="auto"/>
          <w:sz w:val="32"/>
          <w:szCs w:val="32"/>
          <w:highlight w:val="none"/>
          <w:lang w:val="en-US" w:eastAsia="zh-CN"/>
        </w:rPr>
        <w:t>格要</w:t>
      </w:r>
      <w:bookmarkEnd w:id="1"/>
      <w:r>
        <w:rPr>
          <w:rFonts w:hint="eastAsia" w:ascii="宋体" w:hAnsi="宋体" w:eastAsia="宋体" w:cs="宋体"/>
          <w:b/>
          <w:color w:val="auto"/>
          <w:sz w:val="32"/>
          <w:szCs w:val="32"/>
          <w:lang w:val="en-US" w:eastAsia="zh-CN"/>
        </w:rPr>
        <w:t>求</w:t>
      </w:r>
    </w:p>
    <w:p>
      <w:pPr>
        <w:numPr>
          <w:ilvl w:val="0"/>
          <w:numId w:val="4"/>
        </w:numPr>
        <w:snapToGrid w:val="0"/>
        <w:spacing w:line="360" w:lineRule="auto"/>
        <w:ind w:firstLine="480" w:firstLineChars="200"/>
        <w:jc w:val="both"/>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★资质要求：</w:t>
      </w:r>
    </w:p>
    <w:p>
      <w:pPr>
        <w:numPr>
          <w:ilvl w:val="-1"/>
          <w:numId w:val="0"/>
        </w:numPr>
        <w:snapToGrid w:val="0"/>
        <w:spacing w:line="360" w:lineRule="auto"/>
        <w:ind w:left="480" w:firstLine="0" w:firstLineChars="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投标方必须是中华人民共和国境内具有独立法人资格的企业，应持有效的企</w:t>
      </w:r>
    </w:p>
    <w:p>
      <w:pPr>
        <w:numPr>
          <w:ilvl w:val="0"/>
          <w:numId w:val="0"/>
        </w:numPr>
        <w:snapToGrid w:val="0"/>
        <w:spacing w:line="360" w:lineRule="auto"/>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业法人营业执照（“三证合一”或“五证合一”均可）。</w:t>
      </w:r>
    </w:p>
    <w:p>
      <w:pPr>
        <w:numPr>
          <w:ilvl w:val="0"/>
          <w:numId w:val="4"/>
        </w:numPr>
        <w:snapToGrid w:val="0"/>
        <w:spacing w:line="360" w:lineRule="auto"/>
        <w:ind w:firstLine="480" w:firstLineChars="200"/>
        <w:jc w:val="both"/>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★信誉要求</w:t>
      </w:r>
    </w:p>
    <w:p>
      <w:pPr>
        <w:pStyle w:val="17"/>
        <w:rPr>
          <w:rFonts w:hint="eastAsia" w:ascii="宋体" w:hAnsi="宋体" w:eastAsia="宋体" w:cs="宋体"/>
          <w:lang w:val="en-US" w:eastAsia="zh-CN"/>
        </w:rPr>
      </w:pPr>
      <w:r>
        <w:rPr>
          <w:rFonts w:hint="eastAsia" w:ascii="宋体" w:hAnsi="宋体" w:eastAsia="宋体" w:cs="宋体"/>
          <w:color w:val="auto"/>
          <w:kern w:val="2"/>
          <w:szCs w:val="24"/>
          <w:lang w:val="en-US" w:eastAsia="zh-CN" w:bidi="ar-SA"/>
        </w:rPr>
        <w:t>1）投</w:t>
      </w:r>
      <w:r>
        <w:rPr>
          <w:rFonts w:hint="eastAsia" w:ascii="宋体" w:hAnsi="宋体" w:eastAsia="宋体" w:cs="宋体"/>
          <w:lang w:val="en-US" w:eastAsia="zh-CN"/>
        </w:rPr>
        <w:t>标方不得被最高人民法院在“信用中国”网站或各级信用信息共享平台中列入失信被执行人名单；</w:t>
      </w:r>
    </w:p>
    <w:p>
      <w:pPr>
        <w:pStyle w:val="17"/>
        <w:rPr>
          <w:rFonts w:hint="eastAsia" w:ascii="宋体" w:hAnsi="宋体" w:eastAsia="宋体" w:cs="宋体"/>
          <w:lang w:val="en-US" w:eastAsia="zh-CN"/>
        </w:rPr>
      </w:pPr>
      <w:r>
        <w:rPr>
          <w:rFonts w:hint="eastAsia" w:ascii="宋体" w:hAnsi="宋体" w:eastAsia="宋体" w:cs="宋体"/>
          <w:color w:val="auto"/>
          <w:kern w:val="2"/>
          <w:szCs w:val="24"/>
          <w:lang w:val="en-US" w:eastAsia="zh-CN" w:bidi="ar-SA"/>
        </w:rPr>
        <w:t>2）</w:t>
      </w:r>
      <w:r>
        <w:rPr>
          <w:rFonts w:hint="eastAsia" w:ascii="宋体" w:hAnsi="宋体" w:eastAsia="宋体" w:cs="宋体"/>
          <w:lang w:val="en-US" w:eastAsia="zh-CN"/>
        </w:rPr>
        <w:t>近三年内投标方或投标公司法定代表人或拟委任项目负责人/项目经理不得有行贿犯罪行为；</w:t>
      </w:r>
    </w:p>
    <w:p>
      <w:pPr>
        <w:pStyle w:val="17"/>
        <w:rPr>
          <w:rFonts w:hint="eastAsia" w:ascii="宋体" w:hAnsi="宋体" w:eastAsia="宋体" w:cs="宋体"/>
          <w:lang w:val="en-US" w:eastAsia="zh-CN"/>
        </w:rPr>
      </w:pPr>
      <w:r>
        <w:rPr>
          <w:rFonts w:hint="eastAsia" w:ascii="宋体" w:hAnsi="宋体" w:eastAsia="宋体" w:cs="宋体"/>
          <w:color w:val="auto"/>
          <w:kern w:val="2"/>
          <w:szCs w:val="24"/>
          <w:lang w:val="en-US" w:eastAsia="zh-CN" w:bidi="ar-SA"/>
        </w:rPr>
        <w:t>3）</w:t>
      </w:r>
      <w:r>
        <w:rPr>
          <w:rFonts w:hint="eastAsia" w:ascii="宋体" w:hAnsi="宋体" w:eastAsia="宋体" w:cs="宋体"/>
          <w:lang w:val="en-US" w:eastAsia="zh-CN"/>
        </w:rPr>
        <w:t>投标方未被“国家企业信用信息公示系统”列入严重违法失信企业名单；</w:t>
      </w:r>
    </w:p>
    <w:p>
      <w:pPr>
        <w:pStyle w:val="17"/>
        <w:rPr>
          <w:rFonts w:hint="eastAsia" w:ascii="宋体" w:hAnsi="宋体" w:eastAsia="宋体" w:cs="宋体"/>
          <w:lang w:val="en-US" w:eastAsia="zh-CN"/>
        </w:rPr>
      </w:pPr>
      <w:r>
        <w:rPr>
          <w:rFonts w:hint="eastAsia" w:ascii="宋体" w:hAnsi="宋体" w:eastAsia="宋体" w:cs="宋体"/>
          <w:color w:val="auto"/>
          <w:kern w:val="2"/>
          <w:szCs w:val="24"/>
          <w:lang w:val="en-US" w:eastAsia="zh-CN" w:bidi="ar-SA"/>
        </w:rPr>
        <w:t>4）</w:t>
      </w:r>
      <w:r>
        <w:rPr>
          <w:rFonts w:hint="eastAsia" w:ascii="宋体" w:hAnsi="宋体" w:eastAsia="宋体" w:cs="宋体"/>
          <w:lang w:val="en-US" w:eastAsia="zh-CN"/>
        </w:rPr>
        <w:t>投标方不得被中国海洋石油集团有限公司及直属单位因违反招投标管理规定或因合同执行等问题在采办业务管理与交易系统中被冻结。</w:t>
      </w:r>
    </w:p>
    <w:p>
      <w:pPr>
        <w:numPr>
          <w:ilvl w:val="0"/>
          <w:numId w:val="4"/>
        </w:numPr>
        <w:snapToGrid w:val="0"/>
        <w:ind w:firstLine="480" w:firstLineChars="200"/>
        <w:jc w:val="both"/>
        <w:rPr>
          <w:rFonts w:hint="eastAsia" w:ascii="宋体" w:hAnsi="宋体" w:eastAsia="宋体" w:cs="宋体"/>
          <w:color w:val="000000"/>
          <w:kern w:val="0"/>
          <w:szCs w:val="24"/>
          <w:lang w:eastAsia="zh-CN" w:bidi="ar"/>
        </w:rPr>
      </w:pPr>
      <w:r>
        <w:rPr>
          <w:rFonts w:hint="eastAsia" w:ascii="宋体" w:hAnsi="宋体" w:eastAsia="宋体" w:cs="宋体"/>
          <w:color w:val="000000"/>
          <w:kern w:val="0"/>
          <w:sz w:val="24"/>
          <w:szCs w:val="24"/>
          <w:lang w:val="en-US" w:eastAsia="zh-CN" w:bidi="ar"/>
        </w:rPr>
        <w:t>★HSE资质要求：</w:t>
      </w:r>
      <w:r>
        <w:rPr>
          <w:rFonts w:hint="eastAsia" w:ascii="宋体" w:hAnsi="宋体" w:eastAsia="宋体" w:cs="宋体"/>
          <w:color w:val="000000"/>
          <w:kern w:val="0"/>
          <w:szCs w:val="24"/>
          <w:lang w:bidi="ar"/>
        </w:rPr>
        <w:t>投标人须具备有效的GB/T19001（ISO9001）质量体系认证证书、GB/T24001（ISO14001）环境管理体系认证证书、GB/T45001 (ISO45001) 职业健康管理体系认证证书，如果有国家相关部门发布的最新体系标准，以最新体系标准为准，投标时需提供原件扫描件。</w:t>
      </w:r>
    </w:p>
    <w:p>
      <w:pPr>
        <w:numPr>
          <w:ilvl w:val="0"/>
          <w:numId w:val="4"/>
        </w:numPr>
        <w:snapToGrid w:val="0"/>
        <w:spacing w:line="360" w:lineRule="auto"/>
        <w:ind w:firstLine="480" w:firstLineChars="200"/>
        <w:jc w:val="both"/>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★业绩要求：</w:t>
      </w:r>
    </w:p>
    <w:p>
      <w:pPr>
        <w:numPr>
          <w:ilvl w:val="0"/>
          <w:numId w:val="5"/>
        </w:numPr>
        <w:snapToGrid w:val="0"/>
        <w:spacing w:line="360" w:lineRule="auto"/>
        <w:ind w:left="905" w:hanging="425" w:firstLineChars="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202</w:t>
      </w:r>
      <w:r>
        <w:rPr>
          <w:rFonts w:hint="eastAsia" w:ascii="宋体" w:hAnsi="宋体" w:eastAsia="宋体" w:cs="宋体"/>
          <w:color w:val="auto"/>
          <w:sz w:val="24"/>
          <w:szCs w:val="24"/>
          <w:highlight w:val="none"/>
          <w:lang w:val="en-US" w:eastAsia="zh-CN"/>
        </w:rPr>
        <w:t>3年1</w:t>
      </w:r>
      <w:r>
        <w:rPr>
          <w:rFonts w:hint="eastAsia" w:ascii="宋体" w:hAnsi="宋体" w:eastAsia="宋体" w:cs="宋体"/>
          <w:color w:val="auto"/>
          <w:sz w:val="24"/>
          <w:szCs w:val="24"/>
          <w:lang w:val="en-US" w:eastAsia="zh-CN"/>
        </w:rPr>
        <w:t>月1日至投标截止日（以合同签署时间为准），投标人应具有1-2个ERP项目相关的服务业绩，且均满足要求。</w:t>
      </w:r>
    </w:p>
    <w:p>
      <w:pPr>
        <w:pStyle w:val="21"/>
        <w:numPr>
          <w:ilvl w:val="0"/>
          <w:numId w:val="2"/>
        </w:numPr>
        <w:ind w:firstLineChars="0"/>
        <w:outlineLvl w:val="0"/>
        <w:rPr>
          <w:rFonts w:hint="eastAsia" w:ascii="宋体" w:hAnsi="宋体" w:eastAsia="宋体" w:cs="宋体"/>
          <w:b/>
          <w:color w:val="auto"/>
          <w:sz w:val="32"/>
          <w:szCs w:val="32"/>
        </w:rPr>
      </w:pPr>
      <w:r>
        <w:rPr>
          <w:rFonts w:hint="eastAsia" w:ascii="宋体" w:hAnsi="宋体" w:eastAsia="宋体" w:cs="宋体"/>
          <w:b/>
          <w:color w:val="auto"/>
          <w:sz w:val="32"/>
          <w:szCs w:val="32"/>
          <w:lang w:val="en-US" w:eastAsia="zh-CN"/>
        </w:rPr>
        <w:t>服务内容</w:t>
      </w:r>
    </w:p>
    <w:p>
      <w:pPr>
        <w:numPr>
          <w:ilvl w:val="0"/>
          <w:numId w:val="6"/>
        </w:numPr>
        <w:rPr>
          <w:rFonts w:hint="default" w:asciiTheme="minorHAnsi" w:hAnsiTheme="minorHAnsi" w:eastAsiaTheme="minorEastAsia" w:cstheme="minorBidi"/>
          <w:sz w:val="24"/>
          <w:szCs w:val="20"/>
          <w:lang w:val="en-US" w:eastAsia="zh-CN"/>
        </w:rPr>
      </w:pPr>
      <w:r>
        <w:rPr>
          <w:rFonts w:hint="default" w:asciiTheme="minorHAnsi" w:hAnsiTheme="minorHAnsi" w:eastAsiaTheme="minorEastAsia" w:cstheme="minorBidi"/>
          <w:sz w:val="24"/>
          <w:szCs w:val="20"/>
          <w:lang w:val="en-US" w:eastAsia="zh-CN"/>
        </w:rPr>
        <w:t>实施范围</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rPr>
          <w:rFonts w:hint="eastAsia" w:ascii="宋体" w:hAnsi="宋体" w:eastAsia="宋体" w:cs="宋体"/>
          <w:color w:val="auto"/>
          <w:kern w:val="0"/>
          <w:sz w:val="24"/>
          <w:szCs w:val="24"/>
          <w:highlight w:val="none"/>
          <w:lang w:val="en-US" w:eastAsia="zh-CN"/>
        </w:rPr>
      </w:pPr>
      <w:r>
        <w:rPr>
          <w:rFonts w:hint="eastAsia" w:ascii="宋体" w:hAnsi="宋体" w:eastAsia="宋体" w:cs="宋体"/>
          <w:sz w:val="24"/>
          <w:szCs w:val="24"/>
          <w:highlight w:val="none"/>
          <w:lang w:val="en-US" w:eastAsia="zh-CN"/>
        </w:rPr>
        <w:t>组织范围：</w:t>
      </w:r>
      <w:r>
        <w:rPr>
          <w:rFonts w:hint="eastAsia" w:ascii="宋体" w:hAnsi="宋体" w:eastAsia="宋体" w:cs="宋体"/>
          <w:sz w:val="24"/>
          <w:szCs w:val="24"/>
          <w:highlight w:val="none"/>
        </w:rPr>
        <w:t>中海油田服务（海南）技术服务有限公司</w:t>
      </w:r>
      <w:r>
        <w:rPr>
          <w:rFonts w:hint="eastAsia" w:ascii="宋体" w:hAnsi="宋体" w:eastAsia="宋体" w:cs="宋体"/>
          <w:color w:val="auto"/>
          <w:kern w:val="0"/>
          <w:sz w:val="24"/>
          <w:szCs w:val="24"/>
          <w:highlight w:val="none"/>
          <w:lang w:val="en-US" w:eastAsia="zh-CN"/>
        </w:rPr>
        <w:t>。</w:t>
      </w:r>
    </w:p>
    <w:p>
      <w:pPr>
        <w:pStyle w:val="5"/>
        <w:keepNext w:val="0"/>
        <w:keepLines w:val="0"/>
        <w:pageBreakBefore w:val="0"/>
        <w:widowControl w:val="0"/>
        <w:kinsoku/>
        <w:wordWrap/>
        <w:overflowPunct/>
        <w:topLinePunct w:val="0"/>
        <w:autoSpaceDE/>
        <w:autoSpaceDN/>
        <w:bidi w:val="0"/>
        <w:adjustRightInd w:val="0"/>
        <w:snapToGrid w:val="0"/>
        <w:spacing w:before="0" w:after="0" w:line="360" w:lineRule="auto"/>
        <w:ind w:right="0" w:firstLine="480" w:firstLineChars="200"/>
        <w:jc w:val="both"/>
        <w:textAlignment w:val="baseline"/>
        <w:rPr>
          <w:rFonts w:hint="eastAsia" w:ascii="宋体" w:hAnsi="宋体" w:eastAsia="宋体" w:cs="宋体"/>
          <w:kern w:val="0"/>
          <w:sz w:val="24"/>
          <w:szCs w:val="24"/>
          <w:lang w:val="en-US" w:eastAsia="zh-CN" w:bidi="ar-SA"/>
        </w:rPr>
      </w:pPr>
      <w:r>
        <w:rPr>
          <w:rFonts w:hint="eastAsia" w:ascii="宋体" w:hAnsi="宋体" w:eastAsia="宋体" w:cs="宋体"/>
          <w:color w:val="auto"/>
          <w:sz w:val="24"/>
          <w:szCs w:val="20"/>
          <w:highlight w:val="none"/>
          <w:lang w:val="en-US" w:eastAsia="zh-CN"/>
        </w:rPr>
        <w:t>业</w:t>
      </w:r>
      <w:r>
        <w:rPr>
          <w:rFonts w:hint="eastAsia" w:ascii="宋体" w:hAnsi="宋体" w:eastAsia="宋体" w:cs="宋体"/>
          <w:color w:val="auto"/>
          <w:sz w:val="24"/>
          <w:szCs w:val="20"/>
          <w:lang w:val="en-US" w:eastAsia="zh-CN"/>
        </w:rPr>
        <w:t>务范围：</w:t>
      </w:r>
      <w:r>
        <w:rPr>
          <w:rFonts w:hint="eastAsia" w:ascii="宋体" w:hAnsi="宋体" w:eastAsia="宋体" w:cs="宋体"/>
          <w:kern w:val="0"/>
          <w:sz w:val="24"/>
          <w:szCs w:val="24"/>
          <w:lang w:val="en-US" w:eastAsia="zh-CN" w:bidi="ar-SA"/>
        </w:rPr>
        <w:t>物资管理（MM）、项目管理（PS）、设备管理（PM）、销售管理（SD）模块，优化财务管理（FICO）模块。</w:t>
      </w:r>
    </w:p>
    <w:p>
      <w:pPr>
        <w:pStyle w:val="5"/>
        <w:numPr>
          <w:ilvl w:val="-1"/>
          <w:numId w:val="0"/>
        </w:numPr>
        <w:snapToGrid w:val="0"/>
        <w:spacing w:before="0" w:after="0" w:line="360" w:lineRule="auto"/>
        <w:ind w:firstLine="480" w:firstLineChars="200"/>
        <w:rPr>
          <w:rFonts w:hint="default" w:ascii="宋体" w:hAnsi="宋体" w:eastAsia="宋体" w:cs="宋体"/>
          <w:color w:val="auto"/>
          <w:kern w:val="0"/>
          <w:sz w:val="24"/>
          <w:szCs w:val="20"/>
          <w:lang w:val="en-US" w:eastAsia="zh-CN" w:bidi="ar-SA"/>
        </w:rPr>
      </w:pPr>
      <w:r>
        <w:rPr>
          <w:rFonts w:hint="eastAsia" w:ascii="宋体" w:hAnsi="宋体" w:eastAsia="宋体" w:cs="宋体"/>
          <w:kern w:val="0"/>
          <w:sz w:val="24"/>
          <w:szCs w:val="24"/>
          <w:lang w:val="en-US" w:eastAsia="zh-CN" w:bidi="ar-SA"/>
        </w:rPr>
        <w:t xml:space="preserve">3. </w:t>
      </w:r>
      <w:r>
        <w:rPr>
          <w:rFonts w:hint="eastAsia" w:ascii="宋体" w:hAnsi="宋体" w:eastAsia="宋体" w:cs="宋体"/>
          <w:color w:val="auto"/>
          <w:sz w:val="24"/>
          <w:szCs w:val="20"/>
          <w:lang w:val="en-US" w:eastAsia="zh-CN"/>
        </w:rPr>
        <w:t>实施周期</w:t>
      </w:r>
    </w:p>
    <w:p>
      <w:pPr>
        <w:adjustRightInd w:val="0"/>
        <w:snapToGrid w:val="0"/>
        <w:spacing w:line="360" w:lineRule="auto"/>
        <w:jc w:val="both"/>
        <w:textAlignment w:val="baseline"/>
        <w:rPr>
          <w:rFonts w:hint="eastAsia" w:ascii="宋体" w:hAnsi="宋体" w:eastAsia="宋体" w:cs="宋体"/>
          <w:sz w:val="24"/>
          <w:szCs w:val="24"/>
          <w:lang w:val="en-US" w:eastAsia="zh-CN"/>
        </w:rPr>
      </w:pPr>
      <w:r>
        <w:rPr>
          <w:rFonts w:hint="eastAsia" w:ascii="宋体" w:hAnsi="宋体" w:eastAsia="宋体" w:cs="宋体"/>
          <w:sz w:val="24"/>
          <w:szCs w:val="24"/>
        </w:rPr>
        <w:t>本次项目拟计划采用“</w:t>
      </w:r>
      <w:r>
        <w:rPr>
          <w:rFonts w:hint="eastAsia" w:ascii="宋体" w:hAnsi="宋体" w:eastAsia="宋体" w:cs="宋体"/>
          <w:sz w:val="24"/>
          <w:szCs w:val="24"/>
          <w:lang w:val="en-US" w:eastAsia="zh-CN"/>
        </w:rPr>
        <w:t>2.5</w:t>
      </w:r>
      <w:r>
        <w:rPr>
          <w:rFonts w:hint="eastAsia" w:ascii="宋体" w:hAnsi="宋体" w:eastAsia="宋体" w:cs="宋体"/>
          <w:sz w:val="24"/>
          <w:szCs w:val="24"/>
        </w:rPr>
        <w:t>+</w:t>
      </w:r>
      <w:r>
        <w:rPr>
          <w:rFonts w:hint="eastAsia" w:ascii="宋体" w:hAnsi="宋体" w:eastAsia="宋体" w:cs="宋体"/>
          <w:sz w:val="24"/>
          <w:szCs w:val="24"/>
          <w:lang w:val="en-US" w:eastAsia="zh-CN"/>
        </w:rPr>
        <w:t>0.5</w:t>
      </w:r>
      <w:r>
        <w:rPr>
          <w:rFonts w:hint="eastAsia" w:ascii="宋体" w:hAnsi="宋体" w:eastAsia="宋体" w:cs="宋体"/>
          <w:sz w:val="24"/>
          <w:szCs w:val="24"/>
        </w:rPr>
        <w:t>”的实施模式，即：</w:t>
      </w:r>
      <w:r>
        <w:rPr>
          <w:rFonts w:hint="eastAsia" w:ascii="宋体" w:hAnsi="宋体" w:eastAsia="宋体" w:cs="宋体"/>
          <w:sz w:val="24"/>
          <w:szCs w:val="24"/>
          <w:lang w:val="en-US" w:eastAsia="zh-CN"/>
        </w:rPr>
        <w:t>2.5</w:t>
      </w:r>
      <w:r>
        <w:rPr>
          <w:rFonts w:hint="eastAsia" w:ascii="宋体" w:hAnsi="宋体" w:eastAsia="宋体" w:cs="宋体"/>
          <w:sz w:val="24"/>
          <w:szCs w:val="24"/>
        </w:rPr>
        <w:t>个月的实施周期、</w:t>
      </w:r>
      <w:r>
        <w:rPr>
          <w:rFonts w:hint="eastAsia" w:ascii="宋体" w:hAnsi="宋体" w:eastAsia="宋体" w:cs="宋体"/>
          <w:sz w:val="24"/>
          <w:szCs w:val="24"/>
          <w:lang w:val="en-US" w:eastAsia="zh-CN"/>
        </w:rPr>
        <w:t>0.5</w:t>
      </w:r>
      <w:r>
        <w:rPr>
          <w:rFonts w:hint="eastAsia" w:ascii="宋体" w:hAnsi="宋体" w:eastAsia="宋体" w:cs="宋体"/>
          <w:sz w:val="24"/>
          <w:szCs w:val="24"/>
        </w:rPr>
        <w:t>个月的运维</w:t>
      </w:r>
      <w:r>
        <w:rPr>
          <w:rFonts w:hint="eastAsia" w:ascii="宋体" w:hAnsi="宋体" w:eastAsia="宋体" w:cs="宋体"/>
          <w:sz w:val="24"/>
          <w:szCs w:val="24"/>
          <w:lang w:val="en-US" w:eastAsia="zh-CN"/>
        </w:rPr>
        <w:t>支持</w:t>
      </w:r>
      <w:r>
        <w:rPr>
          <w:rFonts w:hint="eastAsia" w:ascii="宋体" w:hAnsi="宋体" w:eastAsia="宋体" w:cs="宋体"/>
          <w:sz w:val="24"/>
          <w:szCs w:val="24"/>
        </w:rPr>
        <w:t>。</w:t>
      </w:r>
      <w:r>
        <w:rPr>
          <w:rFonts w:hint="eastAsia" w:ascii="宋体" w:hAnsi="宋体" w:eastAsia="宋体" w:cs="宋体"/>
          <w:sz w:val="24"/>
          <w:szCs w:val="24"/>
          <w:lang w:val="en-US" w:eastAsia="zh-CN"/>
        </w:rPr>
        <w:t>本次项目实施分为项目准备、蓝图设计、系统实现、上线准备、上线支持五个阶段：</w:t>
      </w:r>
    </w:p>
    <w:p>
      <w:pPr>
        <w:adjustRightInd w:val="0"/>
        <w:snapToGrid w:val="0"/>
        <w:spacing w:line="360" w:lineRule="auto"/>
        <w:jc w:val="both"/>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阶段1：项目准备阶段，主要包括成立项目小组、定义项目组织和角色、编制通讯录、编制实施方案、实施计划等；</w:t>
      </w:r>
    </w:p>
    <w:p>
      <w:pPr>
        <w:adjustRightInd w:val="0"/>
        <w:snapToGrid w:val="0"/>
        <w:spacing w:line="360" w:lineRule="auto"/>
        <w:jc w:val="both"/>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阶段2：蓝图设计阶段，主要包括业务现状及需求调研、业务流程梳理、用户培训、系统组织架构设计、蓝图设计报告编写及确认等；</w:t>
      </w:r>
    </w:p>
    <w:p>
      <w:pPr>
        <w:adjustRightInd w:val="0"/>
        <w:snapToGrid w:val="0"/>
        <w:spacing w:line="360" w:lineRule="auto"/>
        <w:jc w:val="both"/>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阶段3：系统实现阶段，主要包括系统配置、单元测试、集成测试、角色设计、主数据收集等；</w:t>
      </w:r>
    </w:p>
    <w:p>
      <w:pPr>
        <w:adjustRightInd w:val="0"/>
        <w:snapToGrid w:val="0"/>
        <w:spacing w:line="360" w:lineRule="auto"/>
        <w:jc w:val="both"/>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阶段4：上线准备阶段，主要包括</w:t>
      </w:r>
      <w:r>
        <w:rPr>
          <w:rFonts w:hint="eastAsia" w:ascii="宋体" w:hAnsi="宋体" w:eastAsia="宋体" w:cs="宋体"/>
          <w:szCs w:val="24"/>
          <w:lang w:eastAsia="zh-CN"/>
        </w:rPr>
        <w:t>最终用户培训、</w:t>
      </w:r>
      <w:r>
        <w:rPr>
          <w:rFonts w:hint="eastAsia" w:ascii="宋体" w:hAnsi="宋体" w:eastAsia="宋体" w:cs="宋体"/>
          <w:sz w:val="24"/>
          <w:szCs w:val="24"/>
          <w:lang w:val="en-US" w:eastAsia="zh-CN"/>
        </w:rPr>
        <w:t>MOCK测试、主数据导入、上线检查、系统切换等；</w:t>
      </w: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阶段5：上线支持阶段，主要包括上线支持、制定月结方案、月结支持、进行项目总结。</w:t>
      </w:r>
    </w:p>
    <w:p>
      <w:pPr>
        <w:rPr>
          <w:rFonts w:hint="eastAsia" w:ascii="宋体" w:hAnsi="宋体" w:eastAsia="宋体" w:cs="宋体"/>
          <w:color w:val="auto"/>
          <w:kern w:val="0"/>
          <w:sz w:val="24"/>
          <w:szCs w:val="20"/>
          <w:lang w:val="en-US" w:eastAsia="zh-CN" w:bidi="ar-SA"/>
        </w:rPr>
      </w:pPr>
      <w:r>
        <w:rPr>
          <w:rFonts w:hint="eastAsia" w:ascii="宋体" w:hAnsi="宋体" w:eastAsia="宋体" w:cs="宋体"/>
          <w:sz w:val="24"/>
          <w:szCs w:val="24"/>
          <w:lang w:val="en-US" w:eastAsia="zh-CN"/>
        </w:rPr>
        <w:t xml:space="preserve">4. </w:t>
      </w:r>
      <w:r>
        <w:rPr>
          <w:rFonts w:hint="eastAsia" w:ascii="宋体" w:hAnsi="宋体" w:eastAsia="宋体" w:cs="宋体"/>
          <w:color w:val="auto"/>
          <w:kern w:val="0"/>
          <w:sz w:val="24"/>
          <w:szCs w:val="20"/>
          <w:lang w:val="en-US" w:eastAsia="zh-CN" w:bidi="ar-SA"/>
        </w:rPr>
        <w:t>服务地点:远程+现场</w:t>
      </w:r>
    </w:p>
    <w:p>
      <w:pPr>
        <w:rPr>
          <w:rFonts w:hint="eastAsia" w:ascii="宋体" w:hAnsi="宋体" w:eastAsia="宋体" w:cs="宋体"/>
          <w:color w:val="auto"/>
          <w:highlight w:val="none"/>
          <w:lang w:val="en-US" w:eastAsia="zh-CN"/>
        </w:rPr>
      </w:pPr>
      <w:r>
        <w:rPr>
          <w:rFonts w:hint="eastAsia" w:ascii="宋体" w:hAnsi="宋体" w:eastAsia="宋体" w:cs="宋体"/>
          <w:color w:val="auto"/>
          <w:kern w:val="0"/>
          <w:sz w:val="24"/>
          <w:szCs w:val="20"/>
          <w:highlight w:val="none"/>
          <w:lang w:val="en-US" w:eastAsia="zh-CN" w:bidi="ar-SA"/>
        </w:rPr>
        <w:t>5. 服务周期:3个月</w:t>
      </w:r>
    </w:p>
    <w:p>
      <w:pPr>
        <w:pStyle w:val="21"/>
        <w:numPr>
          <w:ilvl w:val="0"/>
          <w:numId w:val="2"/>
        </w:numPr>
        <w:ind w:firstLineChars="0"/>
        <w:outlineLvl w:val="0"/>
        <w:rPr>
          <w:rFonts w:hint="eastAsia" w:ascii="宋体" w:hAnsi="宋体" w:eastAsia="宋体" w:cs="宋体"/>
          <w:b/>
          <w:color w:val="auto"/>
          <w:sz w:val="24"/>
          <w:szCs w:val="24"/>
          <w:lang w:val="en-US" w:eastAsia="zh-CN"/>
        </w:rPr>
      </w:pPr>
      <w:r>
        <w:rPr>
          <w:rFonts w:hint="eastAsia" w:ascii="宋体" w:hAnsi="宋体" w:eastAsia="宋体" w:cs="宋体"/>
          <w:b/>
          <w:color w:val="auto"/>
          <w:sz w:val="24"/>
          <w:szCs w:val="24"/>
          <w:lang w:val="en-US" w:eastAsia="zh-CN"/>
        </w:rPr>
        <w:t>技术要求</w:t>
      </w:r>
    </w:p>
    <w:p>
      <w:pPr>
        <w:widowControl/>
        <w:numPr>
          <w:ilvl w:val="0"/>
          <w:numId w:val="7"/>
        </w:numPr>
        <w:snapToGrid w:val="0"/>
        <w:spacing w:before="0" w:line="360" w:lineRule="auto"/>
        <w:ind w:left="0" w:leftChars="0" w:firstLine="480" w:firstLineChars="200"/>
        <w:outlineLvl w:val="1"/>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lang w:val="en-US" w:eastAsia="zh-CN"/>
        </w:rPr>
        <w:t>项目质量要求：</w:t>
      </w:r>
    </w:p>
    <w:p>
      <w:pPr>
        <w:bidi w:val="0"/>
        <w:rPr>
          <w:rFonts w:hint="eastAsia" w:ascii="宋体" w:hAnsi="宋体" w:eastAsia="宋体" w:cs="宋体"/>
          <w:szCs w:val="24"/>
        </w:rPr>
      </w:pPr>
      <w:r>
        <w:rPr>
          <w:rFonts w:hint="eastAsia" w:ascii="宋体" w:hAnsi="宋体" w:eastAsia="宋体" w:cs="宋体"/>
          <w:sz w:val="24"/>
          <w:szCs w:val="24"/>
          <w:lang w:val="en-US" w:eastAsia="zh-CN"/>
        </w:rPr>
        <w:t>实施项目组需按照集团公司及油服公司ERP实施项目的质量管控要求，结合海南有限责任公司的业务管理需求，做好中海油田服务（海南）技术服务有限公司ERP系统实施项目进度管理、质量管理及交付文档管理等工作。在重要里程碑阶段，专家组将对设计方案等重要技术文件进行评审，确保方案设计与系统实现满足公司的业务管理需求。实施过程中，项目团队将根据需要组织专题讨论会议，把控项目实施进度，跟踪并解决项目实施中的问题，</w:t>
      </w:r>
      <w:r>
        <w:rPr>
          <w:rFonts w:hint="eastAsia" w:ascii="宋体" w:hAnsi="宋体" w:eastAsia="宋体" w:cs="宋体"/>
          <w:szCs w:val="24"/>
        </w:rPr>
        <w:t>做好</w:t>
      </w:r>
      <w:r>
        <w:rPr>
          <w:rFonts w:hint="eastAsia" w:ascii="宋体" w:hAnsi="宋体" w:eastAsia="宋体" w:cs="宋体"/>
          <w:sz w:val="24"/>
          <w:szCs w:val="24"/>
        </w:rPr>
        <w:t>中海油田服务（海南）技术服务有限公司ERP系统实施</w:t>
      </w:r>
      <w:r>
        <w:rPr>
          <w:rFonts w:hint="eastAsia" w:ascii="宋体" w:hAnsi="宋体" w:eastAsia="宋体" w:cs="宋体"/>
          <w:sz w:val="24"/>
          <w:szCs w:val="24"/>
          <w:lang w:val="en-US" w:eastAsia="zh-CN"/>
        </w:rPr>
        <w:t>项目</w:t>
      </w:r>
      <w:r>
        <w:rPr>
          <w:rFonts w:hint="eastAsia" w:ascii="宋体" w:hAnsi="宋体" w:eastAsia="宋体" w:cs="宋体"/>
          <w:szCs w:val="24"/>
          <w:lang w:val="en-US" w:eastAsia="zh-CN"/>
        </w:rPr>
        <w:t>计划与质量控制、交付文档编制等各阶段工作</w:t>
      </w:r>
      <w:r>
        <w:rPr>
          <w:rFonts w:hint="eastAsia" w:ascii="宋体" w:hAnsi="宋体" w:eastAsia="宋体" w:cs="宋体"/>
          <w:szCs w:val="24"/>
        </w:rPr>
        <w:t>。</w:t>
      </w:r>
    </w:p>
    <w:p>
      <w:pPr>
        <w:widowControl/>
        <w:numPr>
          <w:ilvl w:val="0"/>
          <w:numId w:val="7"/>
        </w:numPr>
        <w:snapToGrid w:val="0"/>
        <w:spacing w:before="0" w:line="360" w:lineRule="auto"/>
        <w:ind w:left="0" w:leftChars="0" w:firstLine="480" w:firstLineChars="200"/>
        <w:outlineLvl w:val="1"/>
        <w:rPr>
          <w:rFonts w:hint="eastAsia" w:ascii="宋体" w:hAnsi="宋体" w:eastAsia="宋体" w:cs="宋体"/>
          <w:b w:val="0"/>
          <w:bCs w:val="0"/>
          <w:color w:val="auto"/>
          <w:kern w:val="0"/>
          <w:sz w:val="24"/>
          <w:szCs w:val="24"/>
          <w:lang w:val="en-US" w:eastAsia="zh-CN"/>
        </w:rPr>
      </w:pPr>
      <w:r>
        <w:rPr>
          <w:rFonts w:hint="eastAsia" w:ascii="宋体" w:hAnsi="宋体" w:eastAsia="宋体" w:cs="宋体"/>
          <w:b w:val="0"/>
          <w:bCs w:val="0"/>
          <w:color w:val="auto"/>
          <w:kern w:val="0"/>
          <w:sz w:val="24"/>
          <w:szCs w:val="24"/>
          <w:lang w:val="en-US" w:eastAsia="zh-CN"/>
        </w:rPr>
        <w:t>详细技术要求：</w:t>
      </w:r>
    </w:p>
    <w:p>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sz w:val="24"/>
          <w:szCs w:val="24"/>
          <w:highlight w:val="none"/>
        </w:rPr>
        <w:t>本次</w:t>
      </w:r>
      <w:r>
        <w:rPr>
          <w:rFonts w:hint="eastAsia" w:ascii="宋体" w:hAnsi="宋体" w:eastAsia="宋体" w:cs="宋体"/>
          <w:sz w:val="24"/>
          <w:szCs w:val="24"/>
          <w:highlight w:val="none"/>
          <w:lang w:eastAsia="zh-CN"/>
        </w:rPr>
        <w:t>ERP</w:t>
      </w:r>
      <w:r>
        <w:rPr>
          <w:rFonts w:hint="eastAsia" w:ascii="宋体" w:hAnsi="宋体" w:eastAsia="宋体" w:cs="宋体"/>
          <w:sz w:val="24"/>
          <w:szCs w:val="24"/>
          <w:highlight w:val="none"/>
        </w:rPr>
        <w:t>系统实施，</w:t>
      </w:r>
      <w:r>
        <w:rPr>
          <w:rFonts w:hint="eastAsia" w:ascii="宋体" w:hAnsi="宋体" w:eastAsia="宋体" w:cs="宋体"/>
          <w:color w:val="auto"/>
          <w:sz w:val="24"/>
          <w:szCs w:val="24"/>
          <w:lang w:val="en-US" w:eastAsia="zh-CN"/>
        </w:rPr>
        <w:t>严格按照集团公司信息化项目管控要求开展项目实施工作，</w:t>
      </w:r>
      <w:r>
        <w:rPr>
          <w:rFonts w:hint="eastAsia" w:ascii="宋体" w:hAnsi="宋体" w:eastAsia="宋体" w:cs="宋体"/>
          <w:sz w:val="24"/>
          <w:szCs w:val="24"/>
          <w:highlight w:val="none"/>
        </w:rPr>
        <w:t>业务配置和</w:t>
      </w:r>
      <w:r>
        <w:rPr>
          <w:rFonts w:hint="eastAsia" w:ascii="宋体" w:hAnsi="宋体" w:eastAsia="宋体" w:cs="宋体"/>
          <w:sz w:val="24"/>
          <w:szCs w:val="24"/>
          <w:highlight w:val="none"/>
          <w:lang w:val="en-US" w:eastAsia="zh-CN"/>
        </w:rPr>
        <w:t>权限设计等</w:t>
      </w:r>
      <w:r>
        <w:rPr>
          <w:rFonts w:hint="eastAsia" w:ascii="宋体" w:hAnsi="宋体" w:eastAsia="宋体" w:cs="宋体"/>
          <w:sz w:val="24"/>
          <w:szCs w:val="24"/>
          <w:highlight w:val="none"/>
        </w:rPr>
        <w:t>遵循集团公司的管理要求，</w:t>
      </w:r>
      <w:r>
        <w:rPr>
          <w:rFonts w:hint="eastAsia" w:ascii="宋体" w:hAnsi="宋体" w:eastAsia="宋体" w:cs="宋体"/>
          <w:color w:val="auto"/>
          <w:sz w:val="24"/>
          <w:szCs w:val="24"/>
          <w:highlight w:val="none"/>
          <w:lang w:val="en-US" w:eastAsia="zh-CN"/>
        </w:rPr>
        <w:t>以海南有限责任公司业务蓝图为</w:t>
      </w:r>
      <w:r>
        <w:rPr>
          <w:rFonts w:hint="eastAsia" w:ascii="宋体" w:hAnsi="宋体" w:eastAsia="宋体" w:cs="宋体"/>
          <w:color w:val="auto"/>
          <w:sz w:val="24"/>
          <w:szCs w:val="24"/>
          <w:highlight w:val="none"/>
        </w:rPr>
        <w:t>模板</w:t>
      </w:r>
      <w:r>
        <w:rPr>
          <w:rFonts w:hint="eastAsia" w:ascii="宋体" w:hAnsi="宋体" w:eastAsia="宋体" w:cs="宋体"/>
          <w:sz w:val="24"/>
          <w:szCs w:val="24"/>
          <w:highlight w:val="none"/>
        </w:rPr>
        <w:t>，对油服（海南）技术服务有限公司业务流程进行梳理</w:t>
      </w:r>
      <w:r>
        <w:rPr>
          <w:rFonts w:hint="eastAsia" w:ascii="宋体" w:hAnsi="宋体" w:eastAsia="宋体" w:cs="宋体"/>
          <w:sz w:val="24"/>
          <w:szCs w:val="24"/>
          <w:highlight w:val="none"/>
          <w:lang w:val="en-US" w:eastAsia="zh-CN"/>
        </w:rPr>
        <w:t>和优化</w:t>
      </w:r>
      <w:r>
        <w:rPr>
          <w:rFonts w:hint="eastAsia" w:ascii="宋体" w:hAnsi="宋体" w:eastAsia="宋体" w:cs="宋体"/>
          <w:color w:val="auto"/>
          <w:sz w:val="24"/>
          <w:szCs w:val="24"/>
          <w:highlight w:val="none"/>
        </w:rPr>
        <w:t>，</w:t>
      </w:r>
      <w:r>
        <w:rPr>
          <w:rFonts w:hint="eastAsia" w:ascii="宋体" w:hAnsi="宋体" w:eastAsia="宋体" w:cs="宋体"/>
          <w:szCs w:val="24"/>
          <w:highlight w:val="none"/>
          <w:lang w:val="en-US" w:eastAsia="zh-CN"/>
        </w:rPr>
        <w:t>主要进行模块搭建，不涉及开发及库存物资转移的需求，搭建</w:t>
      </w:r>
      <w:r>
        <w:rPr>
          <w:rFonts w:hint="eastAsia" w:ascii="宋体" w:hAnsi="宋体" w:eastAsia="宋体" w:cs="宋体"/>
          <w:szCs w:val="24"/>
          <w:highlight w:val="none"/>
        </w:rPr>
        <w:t>物资管理（MM）、项目管理（PS）、设备管理（PM）、销售管理（SD）模块，优化财务管理（FICO）模块</w:t>
      </w:r>
      <w:r>
        <w:rPr>
          <w:rFonts w:hint="eastAsia" w:ascii="宋体" w:hAnsi="宋体" w:eastAsia="宋体" w:cs="宋体"/>
          <w:szCs w:val="24"/>
          <w:highlight w:val="none"/>
          <w:lang w:eastAsia="zh-CN"/>
        </w:rPr>
        <w:t>。</w:t>
      </w:r>
      <w:r>
        <w:rPr>
          <w:rFonts w:hint="eastAsia" w:ascii="宋体" w:hAnsi="宋体" w:eastAsia="宋体" w:cs="宋体"/>
          <w:color w:val="auto"/>
          <w:sz w:val="24"/>
          <w:szCs w:val="24"/>
          <w:highlight w:val="none"/>
        </w:rPr>
        <w:t xml:space="preserve"> </w:t>
      </w:r>
    </w:p>
    <w:p>
      <w:pPr>
        <w:numPr>
          <w:ilvl w:val="0"/>
          <w:numId w:val="8"/>
        </w:numPr>
        <w:snapToGrid w:val="0"/>
        <w:spacing w:line="360" w:lineRule="auto"/>
        <w:ind w:left="905" w:hanging="425" w:firstLineChars="0"/>
        <w:jc w:val="both"/>
        <w:outlineLvl w:val="2"/>
        <w:rPr>
          <w:rFonts w:hint="eastAsia" w:ascii="宋体" w:hAnsi="宋体" w:eastAsia="宋体" w:cs="宋体"/>
          <w:b/>
          <w:bCs/>
          <w:color w:val="auto"/>
          <w:kern w:val="0"/>
          <w:sz w:val="24"/>
          <w:szCs w:val="24"/>
          <w:lang w:val="en-US" w:eastAsia="zh-CN"/>
        </w:rPr>
      </w:pPr>
      <w:r>
        <w:rPr>
          <w:rFonts w:hint="eastAsia" w:ascii="宋体" w:hAnsi="宋体" w:eastAsia="宋体" w:cs="宋体"/>
          <w:color w:val="auto"/>
          <w:sz w:val="24"/>
          <w:szCs w:val="24"/>
          <w:lang w:val="en-US" w:eastAsia="zh-CN"/>
        </w:rPr>
        <w:t>物资管理(MM)模块:</w:t>
      </w:r>
    </w:p>
    <w:p>
      <w:pPr>
        <w:pStyle w:val="10"/>
        <w:keepNext w:val="0"/>
        <w:keepLines w:val="0"/>
        <w:widowControl/>
        <w:suppressLineNumbers w:val="0"/>
        <w:spacing w:before="0" w:beforeAutospacing="0" w:after="0" w:afterAutospacing="0"/>
        <w:ind w:left="0" w:right="0" w:firstLine="0"/>
        <w:rPr>
          <w:rFonts w:hint="eastAsia" w:ascii="宋体" w:hAnsi="宋体" w:eastAsia="宋体" w:cs="宋体"/>
          <w:szCs w:val="24"/>
        </w:rPr>
      </w:pPr>
      <w:r>
        <w:rPr>
          <w:rFonts w:hint="eastAsia" w:ascii="宋体" w:hAnsi="宋体" w:eastAsia="宋体" w:cs="宋体"/>
          <w:szCs w:val="24"/>
          <w:lang w:val="en-US" w:eastAsia="zh-CN"/>
        </w:rPr>
        <w:t>物资</w:t>
      </w:r>
      <w:r>
        <w:rPr>
          <w:rFonts w:hint="eastAsia" w:ascii="宋体" w:hAnsi="宋体" w:eastAsia="宋体" w:cs="宋体"/>
          <w:szCs w:val="24"/>
        </w:rPr>
        <w:t>管理模块</w:t>
      </w:r>
      <w:r>
        <w:rPr>
          <w:rFonts w:hint="eastAsia" w:ascii="宋体" w:hAnsi="宋体" w:eastAsia="宋体" w:cs="宋体"/>
          <w:szCs w:val="24"/>
          <w:lang w:val="en-US" w:eastAsia="zh-CN"/>
        </w:rPr>
        <w:t>包含</w:t>
      </w:r>
      <w:r>
        <w:rPr>
          <w:rFonts w:hint="eastAsia" w:ascii="宋体" w:hAnsi="宋体" w:eastAsia="宋体" w:cs="宋体"/>
          <w:kern w:val="2"/>
          <w:sz w:val="24"/>
          <w:szCs w:val="24"/>
          <w:lang w:val="en-US" w:eastAsia="zh-CN" w:bidi="ar-SA"/>
        </w:rPr>
        <w:t>物料主数据、采购管理、库存管理、发票校验等功能</w:t>
      </w:r>
      <w:r>
        <w:rPr>
          <w:rFonts w:hint="eastAsia" w:ascii="宋体" w:hAnsi="宋体" w:eastAsia="宋体" w:cs="宋体"/>
          <w:szCs w:val="24"/>
        </w:rPr>
        <w:t>，实现物料主数据、供应商</w:t>
      </w:r>
      <w:r>
        <w:rPr>
          <w:rFonts w:hint="eastAsia" w:ascii="宋体" w:hAnsi="宋体" w:eastAsia="宋体" w:cs="宋体"/>
          <w:szCs w:val="24"/>
          <w:lang w:val="en-US" w:eastAsia="zh-CN"/>
        </w:rPr>
        <w:t>维护，</w:t>
      </w:r>
      <w:r>
        <w:rPr>
          <w:rFonts w:hint="eastAsia" w:ascii="宋体" w:hAnsi="宋体" w:eastAsia="宋体" w:cs="宋体"/>
          <w:szCs w:val="24"/>
        </w:rPr>
        <w:t>实时库存账务自动记账，确保物料流转与财务数据实时集成，保障</w:t>
      </w:r>
      <w:r>
        <w:rPr>
          <w:rFonts w:hint="eastAsia" w:ascii="宋体" w:hAnsi="宋体" w:eastAsia="宋体" w:cs="宋体"/>
          <w:szCs w:val="24"/>
          <w:lang w:val="en-US" w:eastAsia="zh-CN"/>
        </w:rPr>
        <w:t>库存管理</w:t>
      </w:r>
      <w:r>
        <w:rPr>
          <w:rFonts w:hint="eastAsia" w:ascii="宋体" w:hAnsi="宋体" w:eastAsia="宋体" w:cs="宋体"/>
          <w:szCs w:val="24"/>
        </w:rPr>
        <w:t>、成本可控及信息可追溯。</w:t>
      </w:r>
    </w:p>
    <w:p>
      <w:pPr>
        <w:numPr>
          <w:ilvl w:val="0"/>
          <w:numId w:val="8"/>
        </w:numPr>
        <w:spacing w:line="360" w:lineRule="auto"/>
        <w:ind w:left="905" w:hanging="425" w:firstLineChars="0"/>
        <w:jc w:val="both"/>
        <w:outlineLvl w:val="2"/>
        <w:rPr>
          <w:rFonts w:hint="eastAsia" w:ascii="宋体" w:hAnsi="宋体" w:eastAsia="宋体" w:cs="宋体"/>
          <w:color w:val="auto"/>
          <w:szCs w:val="24"/>
          <w:lang w:eastAsia="zh-CN"/>
        </w:rPr>
      </w:pPr>
      <w:r>
        <w:rPr>
          <w:rFonts w:hint="eastAsia" w:ascii="宋体" w:hAnsi="宋体" w:eastAsia="宋体" w:cs="宋体"/>
          <w:color w:val="auto"/>
          <w:sz w:val="24"/>
          <w:szCs w:val="24"/>
          <w:lang w:val="en-US" w:eastAsia="zh-CN"/>
        </w:rPr>
        <w:t>项目管理(PS)模块：</w:t>
      </w:r>
    </w:p>
    <w:p>
      <w:pPr>
        <w:numPr>
          <w:ilvl w:val="-1"/>
          <w:numId w:val="0"/>
        </w:numPr>
        <w:snapToGrid/>
        <w:ind w:left="0" w:firstLine="480" w:firstLineChars="200"/>
        <w:jc w:val="left"/>
        <w:outlineLvl w:val="9"/>
        <w:rPr>
          <w:rFonts w:hint="eastAsia"/>
        </w:rPr>
      </w:pPr>
      <w:r>
        <w:rPr>
          <w:rFonts w:hint="eastAsia"/>
        </w:rPr>
        <w:t>本次实施涉及的项目以投资、客户和科研类项目为主，统一启用项目管理（PS）模块中的项目成本归集功能，通过WBS主数据层级设置对项目进行分解细分，</w:t>
      </w:r>
      <w:r>
        <w:rPr>
          <w:rFonts w:hint="eastAsia"/>
          <w:lang w:val="en-US" w:eastAsia="zh-CN"/>
        </w:rPr>
        <w:t>并</w:t>
      </w:r>
      <w:r>
        <w:rPr>
          <w:rFonts w:hint="eastAsia"/>
        </w:rPr>
        <w:t>基于不同WBS节点进行项目成本归集和预算控制。</w:t>
      </w:r>
      <w:bookmarkStart w:id="0" w:name="_Toc60173120"/>
    </w:p>
    <w:bookmarkEnd w:id="0"/>
    <w:p>
      <w:pPr>
        <w:numPr>
          <w:ilvl w:val="0"/>
          <w:numId w:val="8"/>
        </w:numPr>
        <w:snapToGrid w:val="0"/>
        <w:spacing w:line="360" w:lineRule="auto"/>
        <w:ind w:left="905" w:hanging="425" w:firstLineChars="0"/>
        <w:jc w:val="both"/>
        <w:outlineLvl w:val="2"/>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设备管理(PM)模块:</w:t>
      </w:r>
    </w:p>
    <w:p>
      <w:pPr>
        <w:numPr>
          <w:ilvl w:val="-1"/>
          <w:numId w:val="0"/>
        </w:numPr>
        <w:adjustRightInd w:val="0"/>
        <w:snapToGrid w:val="0"/>
        <w:spacing w:line="360" w:lineRule="auto"/>
        <w:ind w:left="0" w:firstLine="480" w:firstLineChars="200"/>
        <w:jc w:val="both"/>
        <w:outlineLvl w:val="9"/>
        <w:rPr>
          <w:rFonts w:hint="eastAsia" w:ascii="宋体" w:hAnsi="宋体" w:eastAsia="宋体" w:cs="宋体"/>
          <w:szCs w:val="24"/>
          <w:highlight w:val="none"/>
        </w:rPr>
      </w:pPr>
      <w:r>
        <w:rPr>
          <w:rFonts w:hint="eastAsia" w:ascii="宋体" w:hAnsi="宋体" w:eastAsia="宋体" w:cs="宋体"/>
          <w:szCs w:val="24"/>
          <w:highlight w:val="none"/>
        </w:rPr>
        <w:t>依托设备管理（PM）模块数据管理及业务功能，对公司设备台帐、设备备件清单等主数据进行系统结构化的管理，同时利用维修任务清单（维修工序、备件、周期等）、维修计划（日常维修、计划检修、紧急维护及大修等）、维修处理（维修工单生成、维修跟踪、确认、维修成本结转等）等功能方面的优势为公司具体的设备管理业务方面提供有利的系统支撑。利用信息化的手段完善、提升企业设备管理水平。</w:t>
      </w:r>
    </w:p>
    <w:p>
      <w:pPr>
        <w:numPr>
          <w:ilvl w:val="0"/>
          <w:numId w:val="8"/>
        </w:numPr>
        <w:snapToGrid w:val="0"/>
        <w:spacing w:line="360" w:lineRule="auto"/>
        <w:ind w:left="905" w:hanging="425" w:firstLineChars="0"/>
        <w:jc w:val="both"/>
        <w:outlineLvl w:val="2"/>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销售管理(SD)模块:</w:t>
      </w:r>
    </w:p>
    <w:p>
      <w:pPr>
        <w:adjustRightInd w:val="0"/>
        <w:snapToGrid w:val="0"/>
        <w:spacing w:line="360" w:lineRule="auto"/>
        <w:ind w:firstLine="480" w:firstLineChars="20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销售管理（SD）模块处于</w:t>
      </w:r>
      <w:r>
        <w:rPr>
          <w:rFonts w:hint="eastAsia" w:ascii="宋体" w:hAnsi="宋体" w:eastAsia="宋体" w:cs="宋体"/>
          <w:sz w:val="24"/>
          <w:szCs w:val="24"/>
          <w:highlight w:val="none"/>
          <w:lang w:eastAsia="zh-CN"/>
        </w:rPr>
        <w:t>ERP</w:t>
      </w:r>
      <w:r>
        <w:rPr>
          <w:rFonts w:hint="eastAsia" w:ascii="宋体" w:hAnsi="宋体" w:eastAsia="宋体" w:cs="宋体"/>
          <w:sz w:val="24"/>
          <w:szCs w:val="24"/>
          <w:highlight w:val="none"/>
        </w:rPr>
        <w:t>集成供应链的末端，负责处理企业产品及服务的销售。囊括了诸如询价、报价、合同等售前活动及后续的销售、发货、开票等。通过对企业销售过程的管理，可以对销售过程中发生的销售客户、销售价格、客户信用等进行控制，达到规范企业销售流程的目的。同时与物料管理及财务的集成，使信息能够在财务及储运部门实现共享。</w:t>
      </w:r>
    </w:p>
    <w:p>
      <w:pPr>
        <w:numPr>
          <w:ilvl w:val="0"/>
          <w:numId w:val="8"/>
        </w:numPr>
        <w:snapToGrid w:val="0"/>
        <w:spacing w:line="360" w:lineRule="auto"/>
        <w:ind w:left="905" w:hanging="425" w:firstLineChars="0"/>
        <w:jc w:val="both"/>
        <w:outlineLvl w:val="2"/>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财务管理(FICO)模块:</w:t>
      </w:r>
    </w:p>
    <w:p>
      <w:pPr>
        <w:adjustRightInd w:val="0"/>
        <w:snapToGrid w:val="0"/>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szCs w:val="24"/>
          <w:highlight w:val="none"/>
        </w:rPr>
        <w:t>FICO模块配合与其他</w:t>
      </w:r>
      <w:r>
        <w:rPr>
          <w:rFonts w:hint="eastAsia" w:ascii="宋体" w:hAnsi="宋体" w:eastAsia="宋体" w:cs="宋体"/>
          <w:sz w:val="24"/>
          <w:szCs w:val="24"/>
          <w:highlight w:val="none"/>
          <w:lang w:eastAsia="zh-CN"/>
        </w:rPr>
        <w:t>ERP</w:t>
      </w:r>
      <w:r>
        <w:rPr>
          <w:rFonts w:hint="eastAsia" w:ascii="宋体" w:hAnsi="宋体" w:eastAsia="宋体" w:cs="宋体"/>
          <w:sz w:val="24"/>
          <w:szCs w:val="24"/>
          <w:highlight w:val="none"/>
        </w:rPr>
        <w:t>业务模块（如SD、MM、P</w:t>
      </w:r>
      <w:r>
        <w:rPr>
          <w:rFonts w:hint="eastAsia" w:ascii="宋体" w:hAnsi="宋体" w:eastAsia="宋体" w:cs="宋体"/>
          <w:sz w:val="24"/>
          <w:szCs w:val="24"/>
          <w:highlight w:val="none"/>
          <w:lang w:val="en-US" w:eastAsia="zh-CN"/>
        </w:rPr>
        <w:t>M</w:t>
      </w:r>
      <w:r>
        <w:rPr>
          <w:rFonts w:hint="eastAsia" w:ascii="宋体" w:hAnsi="宋体" w:eastAsia="宋体" w:cs="宋体"/>
          <w:sz w:val="24"/>
          <w:szCs w:val="24"/>
          <w:highlight w:val="none"/>
        </w:rPr>
        <w:t>、PS等）集成，实施过程中严格按照集团会计标准化要求执行，</w:t>
      </w:r>
      <w:r>
        <w:rPr>
          <w:rFonts w:hint="eastAsia" w:ascii="宋体" w:hAnsi="宋体" w:eastAsia="宋体" w:cs="宋体"/>
          <w:sz w:val="24"/>
          <w:szCs w:val="24"/>
          <w:highlight w:val="none"/>
          <w:lang w:val="en-US" w:eastAsia="zh-CN"/>
        </w:rPr>
        <w:t>依照油服公司管理规定，参照海南有限责任公司实施标准进行优化</w:t>
      </w:r>
      <w:r>
        <w:rPr>
          <w:rFonts w:hint="eastAsia" w:ascii="宋体" w:hAnsi="宋体" w:eastAsia="宋体" w:cs="宋体"/>
          <w:sz w:val="24"/>
          <w:szCs w:val="24"/>
          <w:highlight w:val="none"/>
        </w:rPr>
        <w:t>，规范企</w:t>
      </w:r>
      <w:r>
        <w:rPr>
          <w:rFonts w:hint="eastAsia" w:ascii="宋体" w:hAnsi="宋体" w:eastAsia="宋体" w:cs="宋体"/>
          <w:sz w:val="24"/>
          <w:highlight w:val="none"/>
        </w:rPr>
        <w:t>业财务账务核算。为相关业务部门提供及时、准确和完整的数据统计和分析功能。</w:t>
      </w:r>
    </w:p>
    <w:p>
      <w:pPr>
        <w:pStyle w:val="21"/>
        <w:numPr>
          <w:ilvl w:val="0"/>
          <w:numId w:val="2"/>
        </w:numPr>
        <w:ind w:firstLineChars="0"/>
        <w:outlineLvl w:val="0"/>
        <w:rPr>
          <w:rFonts w:hint="eastAsia" w:ascii="宋体" w:hAnsi="宋体" w:eastAsia="宋体" w:cs="宋体"/>
          <w:b/>
          <w:color w:val="auto"/>
          <w:kern w:val="2"/>
          <w:sz w:val="32"/>
          <w:szCs w:val="32"/>
          <w:lang w:val="en-US" w:eastAsia="zh-CN" w:bidi="ar-SA"/>
        </w:rPr>
      </w:pPr>
      <w:r>
        <w:rPr>
          <w:rFonts w:hint="eastAsia" w:ascii="宋体" w:hAnsi="宋体" w:eastAsia="宋体" w:cs="宋体"/>
          <w:b/>
          <w:color w:val="auto"/>
          <w:kern w:val="2"/>
          <w:sz w:val="32"/>
          <w:szCs w:val="32"/>
          <w:lang w:val="en-US" w:eastAsia="zh-CN" w:bidi="ar-SA"/>
        </w:rPr>
        <w:t>项目实施及验收要求</w:t>
      </w:r>
    </w:p>
    <w:p>
      <w:pPr>
        <w:pStyle w:val="16"/>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b w:val="0"/>
          <w:bCs w:val="0"/>
          <w:i w:val="0"/>
          <w:iCs w:val="0"/>
          <w:kern w:val="0"/>
          <w:sz w:val="24"/>
          <w:szCs w:val="24"/>
          <w:lang w:val="de-DE" w:eastAsia="zh-CN" w:bidi="ar-SA"/>
        </w:rPr>
      </w:pPr>
      <w:r>
        <w:rPr>
          <w:rFonts w:hint="eastAsia" w:ascii="宋体" w:hAnsi="宋体" w:eastAsia="宋体" w:cs="宋体"/>
          <w:b w:val="0"/>
          <w:bCs w:val="0"/>
          <w:i w:val="0"/>
          <w:iCs w:val="0"/>
          <w:kern w:val="0"/>
          <w:sz w:val="24"/>
          <w:szCs w:val="24"/>
          <w:lang w:val="en-US" w:eastAsia="zh-CN" w:bidi="ar-SA"/>
        </w:rPr>
        <w:t>1.</w:t>
      </w:r>
      <w:r>
        <w:rPr>
          <w:rFonts w:hint="eastAsia" w:ascii="宋体" w:hAnsi="宋体" w:eastAsia="宋体" w:cs="宋体"/>
          <w:b w:val="0"/>
          <w:bCs w:val="0"/>
          <w:i w:val="0"/>
          <w:iCs w:val="0"/>
          <w:kern w:val="0"/>
          <w:sz w:val="24"/>
          <w:szCs w:val="24"/>
          <w:lang w:val="de-DE" w:eastAsia="zh-CN" w:bidi="ar-SA"/>
        </w:rPr>
        <w:t>完成上线</w:t>
      </w:r>
      <w:r>
        <w:rPr>
          <w:rFonts w:hint="eastAsia" w:ascii="宋体" w:hAnsi="宋体" w:eastAsia="宋体" w:cs="宋体"/>
          <w:b w:val="0"/>
          <w:bCs w:val="0"/>
          <w:i w:val="0"/>
          <w:iCs w:val="0"/>
          <w:kern w:val="0"/>
          <w:sz w:val="24"/>
          <w:szCs w:val="24"/>
          <w:lang w:val="en-US" w:eastAsia="zh-CN" w:bidi="ar-SA"/>
        </w:rPr>
        <w:t>支持工作</w:t>
      </w:r>
      <w:r>
        <w:rPr>
          <w:rFonts w:hint="eastAsia" w:ascii="宋体" w:hAnsi="宋体" w:eastAsia="宋体" w:cs="宋体"/>
          <w:b w:val="0"/>
          <w:bCs w:val="0"/>
          <w:i w:val="0"/>
          <w:iCs w:val="0"/>
          <w:kern w:val="0"/>
          <w:sz w:val="24"/>
          <w:szCs w:val="24"/>
          <w:lang w:val="de-DE" w:eastAsia="zh-CN" w:bidi="ar-SA"/>
        </w:rPr>
        <w:t>后</w:t>
      </w:r>
      <w:r>
        <w:rPr>
          <w:rFonts w:hint="eastAsia" w:ascii="宋体" w:hAnsi="宋体" w:eastAsia="宋体" w:cs="宋体"/>
          <w:b w:val="0"/>
          <w:bCs w:val="0"/>
          <w:i w:val="0"/>
          <w:iCs w:val="0"/>
          <w:kern w:val="0"/>
          <w:sz w:val="24"/>
          <w:szCs w:val="24"/>
          <w:lang w:val="en-US" w:eastAsia="zh-CN" w:bidi="ar-SA"/>
        </w:rPr>
        <w:t>，</w:t>
      </w:r>
      <w:r>
        <w:rPr>
          <w:rFonts w:hint="eastAsia" w:ascii="宋体" w:hAnsi="宋体" w:eastAsia="宋体" w:cs="宋体"/>
          <w:b w:val="0"/>
          <w:bCs w:val="0"/>
          <w:i w:val="0"/>
          <w:iCs w:val="0"/>
          <w:kern w:val="0"/>
          <w:sz w:val="24"/>
          <w:szCs w:val="24"/>
          <w:lang w:val="de-DE" w:eastAsia="zh-CN" w:bidi="ar-SA"/>
        </w:rPr>
        <w:t>项目组</w:t>
      </w:r>
      <w:r>
        <w:rPr>
          <w:rFonts w:hint="eastAsia" w:ascii="宋体" w:hAnsi="宋体" w:eastAsia="宋体" w:cs="宋体"/>
          <w:b w:val="0"/>
          <w:bCs w:val="0"/>
          <w:i w:val="0"/>
          <w:iCs w:val="0"/>
          <w:kern w:val="0"/>
          <w:sz w:val="24"/>
          <w:szCs w:val="24"/>
          <w:lang w:val="en-US" w:eastAsia="zh-CN" w:bidi="ar-SA"/>
        </w:rPr>
        <w:t>应</w:t>
      </w:r>
      <w:r>
        <w:rPr>
          <w:rFonts w:hint="eastAsia" w:ascii="宋体" w:hAnsi="宋体" w:eastAsia="宋体" w:cs="宋体"/>
          <w:b w:val="0"/>
          <w:bCs w:val="0"/>
          <w:i w:val="0"/>
          <w:iCs w:val="0"/>
          <w:kern w:val="0"/>
          <w:sz w:val="24"/>
          <w:szCs w:val="24"/>
          <w:lang w:val="de-DE" w:eastAsia="zh-CN" w:bidi="ar-SA"/>
        </w:rPr>
        <w:t>编制项目最终验收报告，提出项目整体验收。整体验收过程中需要对项目各阶段内容进行检查复核</w:t>
      </w:r>
      <w:r>
        <w:rPr>
          <w:rFonts w:hint="eastAsia" w:ascii="宋体" w:hAnsi="宋体" w:eastAsia="宋体" w:cs="宋体"/>
          <w:b w:val="0"/>
          <w:bCs w:val="0"/>
          <w:i w:val="0"/>
          <w:iCs w:val="0"/>
          <w:kern w:val="0"/>
          <w:sz w:val="24"/>
          <w:szCs w:val="24"/>
          <w:lang w:val="en-US" w:eastAsia="zh-CN" w:bidi="ar-SA"/>
        </w:rPr>
        <w:t>，</w:t>
      </w:r>
      <w:r>
        <w:rPr>
          <w:rFonts w:hint="eastAsia" w:ascii="宋体" w:hAnsi="宋体" w:eastAsia="宋体" w:cs="宋体"/>
          <w:b w:val="0"/>
          <w:bCs w:val="0"/>
          <w:i w:val="0"/>
          <w:iCs w:val="0"/>
          <w:kern w:val="0"/>
          <w:sz w:val="24"/>
          <w:szCs w:val="24"/>
          <w:lang w:val="de-DE" w:eastAsia="zh-CN" w:bidi="ar-SA"/>
        </w:rPr>
        <w:t>验收标准如下：</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89"/>
        <w:gridCol w:w="56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689" w:type="dxa"/>
            <w:noWrap/>
            <w:vAlign w:val="top"/>
          </w:tcPr>
          <w:p>
            <w:pPr>
              <w:spacing w:line="240" w:lineRule="auto"/>
              <w:rPr>
                <w:rFonts w:hint="eastAsia" w:ascii="宋体" w:hAnsi="宋体" w:eastAsia="宋体" w:cs="宋体"/>
                <w:i w:val="0"/>
                <w:iCs w:val="0"/>
                <w:sz w:val="24"/>
                <w:szCs w:val="24"/>
              </w:rPr>
            </w:pPr>
            <w:r>
              <w:rPr>
                <w:rFonts w:hint="eastAsia" w:ascii="宋体" w:hAnsi="宋体" w:eastAsia="宋体" w:cs="宋体"/>
                <w:i w:val="0"/>
                <w:iCs w:val="0"/>
                <w:sz w:val="24"/>
                <w:szCs w:val="24"/>
              </w:rPr>
              <w:t>详细检查内容</w:t>
            </w:r>
          </w:p>
        </w:tc>
        <w:tc>
          <w:tcPr>
            <w:tcW w:w="5613" w:type="dxa"/>
            <w:noWrap w:val="0"/>
            <w:vAlign w:val="top"/>
          </w:tcPr>
          <w:p>
            <w:pPr>
              <w:spacing w:line="240" w:lineRule="auto"/>
              <w:rPr>
                <w:rFonts w:hint="eastAsia" w:ascii="宋体" w:hAnsi="宋体" w:eastAsia="宋体" w:cs="宋体"/>
                <w:i w:val="0"/>
                <w:iCs w:val="0"/>
                <w:sz w:val="24"/>
                <w:szCs w:val="24"/>
              </w:rPr>
            </w:pPr>
            <w:r>
              <w:rPr>
                <w:rFonts w:hint="eastAsia" w:ascii="宋体" w:hAnsi="宋体" w:eastAsia="宋体" w:cs="宋体"/>
                <w:i w:val="0"/>
                <w:iCs w:val="0"/>
                <w:sz w:val="24"/>
                <w:szCs w:val="24"/>
              </w:rPr>
              <w:t>建议质量标准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302" w:type="dxa"/>
            <w:gridSpan w:val="2"/>
            <w:noWrap/>
            <w:vAlign w:val="top"/>
          </w:tcPr>
          <w:p>
            <w:pPr>
              <w:spacing w:line="240" w:lineRule="auto"/>
              <w:rPr>
                <w:rFonts w:hint="eastAsia" w:ascii="宋体" w:hAnsi="宋体" w:eastAsia="宋体" w:cs="宋体"/>
                <w:i w:val="0"/>
                <w:iCs w:val="0"/>
                <w:sz w:val="24"/>
                <w:szCs w:val="24"/>
              </w:rPr>
            </w:pPr>
            <w:r>
              <w:rPr>
                <w:rFonts w:hint="eastAsia" w:ascii="宋体" w:hAnsi="宋体" w:eastAsia="宋体" w:cs="宋体"/>
                <w:i w:val="0"/>
                <w:iCs w:val="0"/>
                <w:sz w:val="24"/>
                <w:szCs w:val="24"/>
              </w:rPr>
              <w:t xml:space="preserve">1.系统功能与技术测试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689" w:type="dxa"/>
            <w:vMerge w:val="restart"/>
            <w:noWrap w:val="0"/>
            <w:vAlign w:val="top"/>
          </w:tcPr>
          <w:p>
            <w:pPr>
              <w:spacing w:line="240" w:lineRule="auto"/>
              <w:rPr>
                <w:rFonts w:hint="eastAsia" w:ascii="宋体" w:hAnsi="宋体" w:eastAsia="宋体" w:cs="宋体"/>
                <w:i w:val="0"/>
                <w:iCs w:val="0"/>
                <w:sz w:val="24"/>
                <w:szCs w:val="24"/>
              </w:rPr>
            </w:pPr>
            <w:r>
              <w:rPr>
                <w:rFonts w:hint="eastAsia" w:ascii="宋体" w:hAnsi="宋体" w:eastAsia="宋体" w:cs="宋体"/>
                <w:i w:val="0"/>
                <w:iCs w:val="0"/>
                <w:sz w:val="24"/>
                <w:szCs w:val="24"/>
              </w:rPr>
              <w:t>1.1 详细设计中实现的功能、范围、目标</w:t>
            </w:r>
          </w:p>
        </w:tc>
        <w:tc>
          <w:tcPr>
            <w:tcW w:w="5613" w:type="dxa"/>
            <w:noWrap/>
            <w:vAlign w:val="top"/>
          </w:tcPr>
          <w:p>
            <w:pPr>
              <w:spacing w:line="240" w:lineRule="auto"/>
              <w:rPr>
                <w:rFonts w:hint="eastAsia" w:ascii="宋体" w:hAnsi="宋体" w:eastAsia="宋体" w:cs="宋体"/>
                <w:i w:val="0"/>
                <w:iCs w:val="0"/>
                <w:sz w:val="24"/>
                <w:szCs w:val="24"/>
              </w:rPr>
            </w:pPr>
            <w:r>
              <w:rPr>
                <w:rFonts w:hint="eastAsia" w:ascii="宋体" w:hAnsi="宋体" w:eastAsia="宋体" w:cs="宋体"/>
                <w:i w:val="0"/>
                <w:iCs w:val="0"/>
                <w:sz w:val="24"/>
                <w:szCs w:val="24"/>
              </w:rPr>
              <w:t>ERP系统覆盖到合同涉及的实施范围；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2689" w:type="dxa"/>
            <w:vMerge w:val="continue"/>
            <w:noWrap w:val="0"/>
            <w:vAlign w:val="top"/>
          </w:tcPr>
          <w:p>
            <w:pPr>
              <w:spacing w:line="240" w:lineRule="auto"/>
              <w:rPr>
                <w:rFonts w:hint="eastAsia" w:ascii="宋体" w:hAnsi="宋体" w:eastAsia="宋体" w:cs="宋体"/>
                <w:i w:val="0"/>
                <w:iCs w:val="0"/>
                <w:sz w:val="24"/>
                <w:szCs w:val="24"/>
              </w:rPr>
            </w:pPr>
          </w:p>
        </w:tc>
        <w:tc>
          <w:tcPr>
            <w:tcW w:w="5613" w:type="dxa"/>
            <w:noWrap/>
            <w:vAlign w:val="top"/>
          </w:tcPr>
          <w:p>
            <w:pPr>
              <w:spacing w:line="240" w:lineRule="auto"/>
              <w:rPr>
                <w:rFonts w:hint="eastAsia" w:ascii="宋体" w:hAnsi="宋体" w:eastAsia="宋体" w:cs="宋体"/>
                <w:i w:val="0"/>
                <w:iCs w:val="0"/>
                <w:sz w:val="24"/>
                <w:szCs w:val="24"/>
              </w:rPr>
            </w:pPr>
            <w:r>
              <w:rPr>
                <w:rFonts w:hint="eastAsia" w:ascii="宋体" w:hAnsi="宋体" w:eastAsia="宋体" w:cs="宋体"/>
                <w:i w:val="0"/>
                <w:iCs w:val="0"/>
                <w:sz w:val="24"/>
                <w:szCs w:val="24"/>
              </w:rPr>
              <w:t>所有流程设计与内控管理制度必须紧密结合，要求线上可以实现的内控管理必须在系统中实现；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689" w:type="dxa"/>
            <w:vMerge w:val="continue"/>
            <w:noWrap w:val="0"/>
            <w:vAlign w:val="top"/>
          </w:tcPr>
          <w:p>
            <w:pPr>
              <w:spacing w:line="240" w:lineRule="auto"/>
              <w:rPr>
                <w:rFonts w:hint="eastAsia" w:ascii="宋体" w:hAnsi="宋体" w:eastAsia="宋体" w:cs="宋体"/>
                <w:i w:val="0"/>
                <w:iCs w:val="0"/>
                <w:sz w:val="24"/>
                <w:szCs w:val="24"/>
              </w:rPr>
            </w:pPr>
          </w:p>
        </w:tc>
        <w:tc>
          <w:tcPr>
            <w:tcW w:w="5613" w:type="dxa"/>
            <w:noWrap/>
            <w:vAlign w:val="top"/>
          </w:tcPr>
          <w:p>
            <w:pPr>
              <w:spacing w:line="240" w:lineRule="auto"/>
              <w:rPr>
                <w:rFonts w:hint="eastAsia" w:ascii="宋体" w:hAnsi="宋体" w:eastAsia="宋体" w:cs="宋体"/>
                <w:i w:val="0"/>
                <w:iCs w:val="0"/>
                <w:sz w:val="24"/>
                <w:szCs w:val="24"/>
              </w:rPr>
            </w:pPr>
            <w:r>
              <w:rPr>
                <w:rFonts w:hint="eastAsia" w:ascii="宋体" w:hAnsi="宋体" w:eastAsia="宋体" w:cs="宋体"/>
                <w:i w:val="0"/>
                <w:iCs w:val="0"/>
                <w:sz w:val="24"/>
                <w:szCs w:val="24"/>
              </w:rPr>
              <w:t>系统实施的流程必须和设计流程一致；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2689" w:type="dxa"/>
            <w:vMerge w:val="restart"/>
            <w:noWrap/>
            <w:vAlign w:val="top"/>
          </w:tcPr>
          <w:p>
            <w:pPr>
              <w:spacing w:line="240" w:lineRule="auto"/>
              <w:rPr>
                <w:rFonts w:hint="eastAsia" w:ascii="宋体" w:hAnsi="宋体" w:eastAsia="宋体" w:cs="宋体"/>
                <w:i w:val="0"/>
                <w:iCs w:val="0"/>
                <w:sz w:val="24"/>
                <w:szCs w:val="24"/>
              </w:rPr>
            </w:pPr>
            <w:r>
              <w:rPr>
                <w:rFonts w:hint="eastAsia" w:ascii="宋体" w:hAnsi="宋体" w:eastAsia="宋体" w:cs="宋体"/>
                <w:i w:val="0"/>
                <w:iCs w:val="0"/>
                <w:sz w:val="24"/>
                <w:szCs w:val="24"/>
              </w:rPr>
              <w:t>1.2 MOCK测试（或试运行）</w:t>
            </w:r>
          </w:p>
        </w:tc>
        <w:tc>
          <w:tcPr>
            <w:tcW w:w="5613" w:type="dxa"/>
            <w:noWrap/>
            <w:vAlign w:val="top"/>
          </w:tcPr>
          <w:p>
            <w:pPr>
              <w:spacing w:line="240" w:lineRule="auto"/>
              <w:rPr>
                <w:rFonts w:hint="eastAsia" w:ascii="宋体" w:hAnsi="宋体" w:eastAsia="宋体" w:cs="宋体"/>
                <w:i w:val="0"/>
                <w:iCs w:val="0"/>
                <w:sz w:val="24"/>
                <w:szCs w:val="24"/>
              </w:rPr>
            </w:pPr>
            <w:r>
              <w:rPr>
                <w:rFonts w:hint="eastAsia" w:ascii="宋体" w:hAnsi="宋体" w:eastAsia="宋体" w:cs="宋体"/>
                <w:i w:val="0"/>
                <w:iCs w:val="0"/>
                <w:sz w:val="24"/>
                <w:szCs w:val="24"/>
                <w:lang w:val="en-US" w:eastAsia="zh-CN"/>
              </w:rPr>
              <w:t>根据实施单位业务场景开展全面测试工作</w:t>
            </w:r>
            <w:r>
              <w:rPr>
                <w:rFonts w:hint="eastAsia" w:ascii="宋体" w:hAnsi="宋体" w:eastAsia="宋体" w:cs="宋体"/>
                <w:i w:val="0"/>
                <w:iCs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2689" w:type="dxa"/>
            <w:vMerge w:val="continue"/>
            <w:noWrap w:val="0"/>
            <w:vAlign w:val="top"/>
          </w:tcPr>
          <w:p>
            <w:pPr>
              <w:spacing w:line="240" w:lineRule="auto"/>
              <w:rPr>
                <w:rFonts w:hint="eastAsia" w:ascii="宋体" w:hAnsi="宋体" w:eastAsia="宋体" w:cs="宋体"/>
                <w:i w:val="0"/>
                <w:iCs w:val="0"/>
                <w:sz w:val="24"/>
                <w:szCs w:val="24"/>
              </w:rPr>
            </w:pPr>
          </w:p>
        </w:tc>
        <w:tc>
          <w:tcPr>
            <w:tcW w:w="5613" w:type="dxa"/>
            <w:noWrap/>
            <w:vAlign w:val="top"/>
          </w:tcPr>
          <w:p>
            <w:pPr>
              <w:spacing w:line="240" w:lineRule="auto"/>
              <w:rPr>
                <w:rFonts w:hint="eastAsia" w:ascii="宋体" w:hAnsi="宋体" w:eastAsia="宋体" w:cs="宋体"/>
                <w:i w:val="0"/>
                <w:iCs w:val="0"/>
                <w:sz w:val="24"/>
                <w:szCs w:val="24"/>
              </w:rPr>
            </w:pPr>
            <w:r>
              <w:rPr>
                <w:rFonts w:hint="eastAsia" w:ascii="宋体" w:hAnsi="宋体" w:eastAsia="宋体" w:cs="宋体"/>
                <w:i w:val="0"/>
                <w:iCs w:val="0"/>
                <w:sz w:val="24"/>
                <w:szCs w:val="24"/>
              </w:rPr>
              <w:t>测试脚本根据总体方案、详细设计以及实际业务对系统的要求来确定，要求文档记录完整详细；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5" w:hRule="atLeast"/>
        </w:trPr>
        <w:tc>
          <w:tcPr>
            <w:tcW w:w="2689" w:type="dxa"/>
            <w:vMerge w:val="continue"/>
            <w:noWrap w:val="0"/>
            <w:vAlign w:val="top"/>
          </w:tcPr>
          <w:p>
            <w:pPr>
              <w:spacing w:line="240" w:lineRule="auto"/>
              <w:rPr>
                <w:rFonts w:hint="eastAsia" w:ascii="宋体" w:hAnsi="宋体" w:eastAsia="宋体" w:cs="宋体"/>
                <w:i w:val="0"/>
                <w:iCs w:val="0"/>
                <w:sz w:val="24"/>
                <w:szCs w:val="24"/>
              </w:rPr>
            </w:pPr>
          </w:p>
        </w:tc>
        <w:tc>
          <w:tcPr>
            <w:tcW w:w="5613" w:type="dxa"/>
            <w:noWrap/>
            <w:vAlign w:val="top"/>
          </w:tcPr>
          <w:p>
            <w:pPr>
              <w:spacing w:line="240" w:lineRule="auto"/>
              <w:rPr>
                <w:rFonts w:hint="eastAsia" w:ascii="宋体" w:hAnsi="宋体" w:eastAsia="宋体" w:cs="宋体"/>
                <w:i w:val="0"/>
                <w:iCs w:val="0"/>
                <w:sz w:val="24"/>
                <w:szCs w:val="24"/>
              </w:rPr>
            </w:pPr>
            <w:r>
              <w:rPr>
                <w:rFonts w:hint="eastAsia" w:ascii="宋体" w:hAnsi="宋体" w:eastAsia="宋体" w:cs="宋体"/>
                <w:i w:val="0"/>
                <w:iCs w:val="0"/>
                <w:sz w:val="24"/>
                <w:szCs w:val="24"/>
              </w:rPr>
              <w:t>用户接收测试（或试运行）在顾问指导下由关键用户和最终用户完成，用户接收测试结束后，</w:t>
            </w:r>
            <w:r>
              <w:rPr>
                <w:rFonts w:hint="eastAsia" w:ascii="宋体" w:hAnsi="宋体" w:eastAsia="宋体" w:cs="宋体"/>
                <w:i w:val="0"/>
                <w:iCs w:val="0"/>
                <w:sz w:val="24"/>
                <w:szCs w:val="24"/>
                <w:lang w:val="en-US" w:eastAsia="zh-CN"/>
              </w:rPr>
              <w:t>并进行</w:t>
            </w:r>
            <w:r>
              <w:rPr>
                <w:rFonts w:hint="eastAsia" w:ascii="宋体" w:hAnsi="宋体" w:eastAsia="宋体" w:cs="宋体"/>
                <w:i w:val="0"/>
                <w:iCs w:val="0"/>
                <w:sz w:val="24"/>
                <w:szCs w:val="24"/>
              </w:rPr>
              <w:t>测试结果签字确认。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302" w:type="dxa"/>
            <w:gridSpan w:val="2"/>
            <w:noWrap/>
            <w:vAlign w:val="top"/>
          </w:tcPr>
          <w:p>
            <w:pPr>
              <w:spacing w:line="240" w:lineRule="auto"/>
              <w:rPr>
                <w:rFonts w:hint="eastAsia" w:ascii="宋体" w:hAnsi="宋体" w:eastAsia="宋体" w:cs="宋体"/>
                <w:i w:val="0"/>
                <w:iCs w:val="0"/>
                <w:sz w:val="24"/>
                <w:szCs w:val="24"/>
              </w:rPr>
            </w:pPr>
            <w:r>
              <w:rPr>
                <w:rFonts w:hint="eastAsia" w:ascii="宋体" w:hAnsi="宋体" w:eastAsia="宋体" w:cs="宋体"/>
                <w:i w:val="0"/>
                <w:iCs w:val="0"/>
                <w:sz w:val="24"/>
                <w:szCs w:val="24"/>
              </w:rPr>
              <w:t>2. 技术支持及开发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2689" w:type="dxa"/>
            <w:noWrap/>
            <w:vAlign w:val="top"/>
          </w:tcPr>
          <w:p>
            <w:pPr>
              <w:spacing w:line="240" w:lineRule="auto"/>
              <w:rPr>
                <w:rFonts w:hint="eastAsia" w:ascii="宋体" w:hAnsi="宋体" w:eastAsia="宋体" w:cs="宋体"/>
                <w:i w:val="0"/>
                <w:iCs w:val="0"/>
                <w:sz w:val="24"/>
                <w:szCs w:val="24"/>
              </w:rPr>
            </w:pPr>
            <w:r>
              <w:rPr>
                <w:rFonts w:hint="eastAsia" w:ascii="宋体" w:hAnsi="宋体" w:eastAsia="宋体" w:cs="宋体"/>
                <w:i w:val="0"/>
                <w:iCs w:val="0"/>
                <w:sz w:val="24"/>
                <w:szCs w:val="24"/>
              </w:rPr>
              <w:t>2.1 权限设置及测试</w:t>
            </w:r>
          </w:p>
        </w:tc>
        <w:tc>
          <w:tcPr>
            <w:tcW w:w="5613" w:type="dxa"/>
            <w:noWrap/>
            <w:vAlign w:val="top"/>
          </w:tcPr>
          <w:p>
            <w:pPr>
              <w:spacing w:line="240" w:lineRule="auto"/>
              <w:rPr>
                <w:rFonts w:hint="eastAsia" w:ascii="宋体" w:hAnsi="宋体" w:eastAsia="宋体" w:cs="宋体"/>
                <w:i w:val="0"/>
                <w:iCs w:val="0"/>
                <w:sz w:val="24"/>
                <w:szCs w:val="24"/>
              </w:rPr>
            </w:pPr>
            <w:r>
              <w:rPr>
                <w:rFonts w:hint="eastAsia" w:ascii="宋体" w:hAnsi="宋体" w:eastAsia="宋体" w:cs="宋体"/>
                <w:i w:val="0"/>
                <w:iCs w:val="0"/>
                <w:sz w:val="24"/>
                <w:szCs w:val="24"/>
              </w:rPr>
              <w:t>完成最终用户权限配置和测试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302" w:type="dxa"/>
            <w:gridSpan w:val="2"/>
            <w:noWrap/>
            <w:vAlign w:val="top"/>
          </w:tcPr>
          <w:p>
            <w:pPr>
              <w:spacing w:line="240" w:lineRule="auto"/>
              <w:rPr>
                <w:rFonts w:hint="eastAsia" w:ascii="宋体" w:hAnsi="宋体" w:eastAsia="宋体" w:cs="宋体"/>
                <w:i w:val="0"/>
                <w:iCs w:val="0"/>
                <w:sz w:val="24"/>
                <w:szCs w:val="24"/>
              </w:rPr>
            </w:pPr>
            <w:r>
              <w:rPr>
                <w:rFonts w:hint="eastAsia" w:ascii="宋体" w:hAnsi="宋体" w:eastAsia="宋体" w:cs="宋体"/>
                <w:i w:val="0"/>
                <w:iCs w:val="0"/>
                <w:sz w:val="24"/>
                <w:szCs w:val="24"/>
              </w:rPr>
              <w:t>3．运行环境就绪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689" w:type="dxa"/>
            <w:noWrap/>
            <w:vAlign w:val="top"/>
          </w:tcPr>
          <w:p>
            <w:pPr>
              <w:spacing w:line="240" w:lineRule="auto"/>
              <w:rPr>
                <w:rFonts w:hint="eastAsia" w:ascii="宋体" w:hAnsi="宋体" w:eastAsia="宋体" w:cs="宋体"/>
                <w:i w:val="0"/>
                <w:iCs w:val="0"/>
                <w:sz w:val="24"/>
                <w:szCs w:val="24"/>
              </w:rPr>
            </w:pPr>
            <w:r>
              <w:rPr>
                <w:rFonts w:hint="eastAsia" w:ascii="宋体" w:hAnsi="宋体" w:eastAsia="宋体" w:cs="宋体"/>
                <w:i w:val="0"/>
                <w:iCs w:val="0"/>
                <w:sz w:val="24"/>
                <w:szCs w:val="24"/>
              </w:rPr>
              <w:t xml:space="preserve">3.1 </w:t>
            </w:r>
            <w:r>
              <w:rPr>
                <w:rFonts w:hint="eastAsia" w:ascii="宋体" w:hAnsi="宋体" w:eastAsia="宋体" w:cs="宋体"/>
                <w:i w:val="0"/>
                <w:iCs w:val="0"/>
                <w:sz w:val="24"/>
                <w:szCs w:val="24"/>
                <w:lang w:val="en-US" w:eastAsia="zh-CN"/>
              </w:rPr>
              <w:t>SAP系统</w:t>
            </w:r>
            <w:r>
              <w:rPr>
                <w:rFonts w:hint="eastAsia" w:ascii="宋体" w:hAnsi="宋体" w:eastAsia="宋体" w:cs="宋体"/>
                <w:i w:val="0"/>
                <w:iCs w:val="0"/>
                <w:sz w:val="24"/>
                <w:szCs w:val="24"/>
              </w:rPr>
              <w:t>安装和调试</w:t>
            </w:r>
          </w:p>
        </w:tc>
        <w:tc>
          <w:tcPr>
            <w:tcW w:w="5613" w:type="dxa"/>
            <w:noWrap/>
            <w:vAlign w:val="top"/>
          </w:tcPr>
          <w:p>
            <w:pPr>
              <w:spacing w:line="240" w:lineRule="auto"/>
              <w:rPr>
                <w:rFonts w:hint="eastAsia" w:ascii="宋体" w:hAnsi="宋体" w:eastAsia="宋体" w:cs="宋体"/>
                <w:i w:val="0"/>
                <w:iCs w:val="0"/>
                <w:sz w:val="24"/>
                <w:szCs w:val="24"/>
              </w:rPr>
            </w:pPr>
            <w:r>
              <w:rPr>
                <w:rFonts w:hint="eastAsia" w:ascii="宋体" w:hAnsi="宋体" w:eastAsia="宋体" w:cs="宋体"/>
                <w:i w:val="0"/>
                <w:iCs w:val="0"/>
                <w:sz w:val="24"/>
                <w:szCs w:val="24"/>
              </w:rPr>
              <w:t>完成</w:t>
            </w:r>
            <w:r>
              <w:rPr>
                <w:rFonts w:hint="eastAsia" w:ascii="宋体" w:hAnsi="宋体" w:eastAsia="宋体" w:cs="宋体"/>
                <w:i w:val="0"/>
                <w:iCs w:val="0"/>
                <w:sz w:val="24"/>
                <w:szCs w:val="24"/>
                <w:lang w:val="en-US" w:eastAsia="zh-CN"/>
              </w:rPr>
              <w:t>SAP系统</w:t>
            </w:r>
            <w:r>
              <w:rPr>
                <w:rFonts w:hint="eastAsia" w:ascii="宋体" w:hAnsi="宋体" w:eastAsia="宋体" w:cs="宋体"/>
                <w:i w:val="0"/>
                <w:iCs w:val="0"/>
                <w:sz w:val="24"/>
                <w:szCs w:val="24"/>
              </w:rPr>
              <w:t>安装和调试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689" w:type="dxa"/>
            <w:noWrap/>
            <w:vAlign w:val="top"/>
          </w:tcPr>
          <w:p>
            <w:pPr>
              <w:spacing w:line="240" w:lineRule="auto"/>
              <w:rPr>
                <w:rFonts w:hint="eastAsia" w:ascii="宋体" w:hAnsi="宋体" w:eastAsia="宋体" w:cs="宋体"/>
                <w:i w:val="0"/>
                <w:iCs w:val="0"/>
                <w:sz w:val="24"/>
                <w:szCs w:val="24"/>
              </w:rPr>
            </w:pPr>
            <w:r>
              <w:rPr>
                <w:rFonts w:hint="eastAsia" w:ascii="宋体" w:hAnsi="宋体" w:eastAsia="宋体" w:cs="宋体"/>
                <w:i w:val="0"/>
                <w:iCs w:val="0"/>
                <w:sz w:val="24"/>
                <w:szCs w:val="24"/>
              </w:rPr>
              <w:t>3.</w:t>
            </w:r>
            <w:r>
              <w:rPr>
                <w:rFonts w:hint="eastAsia" w:ascii="宋体" w:hAnsi="宋体" w:eastAsia="宋体" w:cs="宋体"/>
                <w:i w:val="0"/>
                <w:iCs w:val="0"/>
                <w:sz w:val="24"/>
                <w:szCs w:val="24"/>
                <w:lang w:val="en-US" w:eastAsia="zh-CN"/>
              </w:rPr>
              <w:t>2</w:t>
            </w:r>
            <w:r>
              <w:rPr>
                <w:rFonts w:hint="eastAsia" w:ascii="宋体" w:hAnsi="宋体" w:eastAsia="宋体" w:cs="宋体"/>
                <w:i w:val="0"/>
                <w:iCs w:val="0"/>
                <w:sz w:val="24"/>
                <w:szCs w:val="24"/>
              </w:rPr>
              <w:t xml:space="preserve"> 系统用户帐号分配及配置</w:t>
            </w:r>
          </w:p>
        </w:tc>
        <w:tc>
          <w:tcPr>
            <w:tcW w:w="5613" w:type="dxa"/>
            <w:noWrap/>
            <w:vAlign w:val="top"/>
          </w:tcPr>
          <w:p>
            <w:pPr>
              <w:spacing w:line="240" w:lineRule="auto"/>
              <w:rPr>
                <w:rFonts w:hint="eastAsia" w:ascii="宋体" w:hAnsi="宋体" w:eastAsia="宋体" w:cs="宋体"/>
                <w:i w:val="0"/>
                <w:iCs w:val="0"/>
                <w:sz w:val="24"/>
                <w:szCs w:val="24"/>
              </w:rPr>
            </w:pPr>
            <w:r>
              <w:rPr>
                <w:rFonts w:hint="eastAsia" w:ascii="宋体" w:hAnsi="宋体" w:eastAsia="宋体" w:cs="宋体"/>
                <w:i w:val="0"/>
                <w:iCs w:val="0"/>
                <w:sz w:val="24"/>
                <w:szCs w:val="24"/>
              </w:rPr>
              <w:t>完成系统用户帐号分配和配置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302" w:type="dxa"/>
            <w:gridSpan w:val="2"/>
            <w:noWrap/>
            <w:vAlign w:val="top"/>
          </w:tcPr>
          <w:p>
            <w:pPr>
              <w:spacing w:line="240" w:lineRule="auto"/>
              <w:rPr>
                <w:rFonts w:hint="eastAsia" w:ascii="宋体" w:hAnsi="宋体" w:eastAsia="宋体" w:cs="宋体"/>
                <w:i w:val="0"/>
                <w:iCs w:val="0"/>
                <w:sz w:val="24"/>
                <w:szCs w:val="24"/>
              </w:rPr>
            </w:pPr>
            <w:r>
              <w:rPr>
                <w:rFonts w:hint="eastAsia" w:ascii="宋体" w:hAnsi="宋体" w:eastAsia="宋体" w:cs="宋体"/>
                <w:i w:val="0"/>
                <w:iCs w:val="0"/>
                <w:sz w:val="24"/>
                <w:szCs w:val="24"/>
              </w:rPr>
              <w:t>4．业务数据转换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2689" w:type="dxa"/>
            <w:vMerge w:val="restart"/>
            <w:noWrap/>
            <w:vAlign w:val="top"/>
          </w:tcPr>
          <w:p>
            <w:pPr>
              <w:spacing w:line="240" w:lineRule="auto"/>
              <w:rPr>
                <w:rFonts w:hint="eastAsia" w:ascii="宋体" w:hAnsi="宋体" w:eastAsia="宋体" w:cs="宋体"/>
                <w:i w:val="0"/>
                <w:iCs w:val="0"/>
                <w:sz w:val="24"/>
                <w:szCs w:val="24"/>
              </w:rPr>
            </w:pPr>
            <w:r>
              <w:rPr>
                <w:rFonts w:hint="eastAsia" w:ascii="宋体" w:hAnsi="宋体" w:eastAsia="宋体" w:cs="宋体"/>
                <w:i w:val="0"/>
                <w:iCs w:val="0"/>
                <w:sz w:val="24"/>
                <w:szCs w:val="24"/>
              </w:rPr>
              <w:t>4.1 静态数据的收集、确认及转换</w:t>
            </w:r>
          </w:p>
        </w:tc>
        <w:tc>
          <w:tcPr>
            <w:tcW w:w="5613" w:type="dxa"/>
            <w:noWrap/>
            <w:vAlign w:val="top"/>
          </w:tcPr>
          <w:p>
            <w:pPr>
              <w:spacing w:line="240" w:lineRule="auto"/>
              <w:rPr>
                <w:rFonts w:hint="eastAsia" w:ascii="宋体" w:hAnsi="宋体" w:eastAsia="宋体" w:cs="宋体"/>
                <w:i w:val="0"/>
                <w:iCs w:val="0"/>
                <w:sz w:val="24"/>
                <w:szCs w:val="24"/>
              </w:rPr>
            </w:pPr>
            <w:r>
              <w:rPr>
                <w:rFonts w:hint="eastAsia" w:ascii="宋体" w:hAnsi="宋体" w:eastAsia="宋体" w:cs="宋体"/>
                <w:i w:val="0"/>
                <w:iCs w:val="0"/>
                <w:sz w:val="24"/>
                <w:szCs w:val="24"/>
              </w:rPr>
              <w:t>主数据收集、整理、转换要保证覆盖上线后应用业务范围和系统功能的实现，做到完整、唯一、准确；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2689" w:type="dxa"/>
            <w:vMerge w:val="continue"/>
            <w:noWrap w:val="0"/>
            <w:vAlign w:val="top"/>
          </w:tcPr>
          <w:p>
            <w:pPr>
              <w:spacing w:line="240" w:lineRule="auto"/>
              <w:rPr>
                <w:rFonts w:hint="eastAsia" w:ascii="宋体" w:hAnsi="宋体" w:eastAsia="宋体" w:cs="宋体"/>
                <w:i w:val="0"/>
                <w:iCs w:val="0"/>
                <w:sz w:val="24"/>
                <w:szCs w:val="24"/>
              </w:rPr>
            </w:pPr>
          </w:p>
        </w:tc>
        <w:tc>
          <w:tcPr>
            <w:tcW w:w="5613" w:type="dxa"/>
            <w:noWrap/>
            <w:vAlign w:val="top"/>
          </w:tcPr>
          <w:p>
            <w:pPr>
              <w:spacing w:line="240" w:lineRule="auto"/>
              <w:rPr>
                <w:rFonts w:hint="eastAsia" w:ascii="宋体" w:hAnsi="宋体" w:eastAsia="宋体" w:cs="宋体"/>
                <w:i w:val="0"/>
                <w:iCs w:val="0"/>
                <w:sz w:val="24"/>
                <w:szCs w:val="24"/>
              </w:rPr>
            </w:pPr>
            <w:r>
              <w:rPr>
                <w:rFonts w:hint="eastAsia" w:ascii="宋体" w:hAnsi="宋体" w:eastAsia="宋体" w:cs="宋体"/>
                <w:i w:val="0"/>
                <w:iCs w:val="0"/>
                <w:sz w:val="24"/>
                <w:szCs w:val="24"/>
              </w:rPr>
              <w:t>主数据字段使用必须遵照设计要求；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2689" w:type="dxa"/>
            <w:vMerge w:val="continue"/>
            <w:noWrap w:val="0"/>
            <w:vAlign w:val="top"/>
          </w:tcPr>
          <w:p>
            <w:pPr>
              <w:spacing w:line="240" w:lineRule="auto"/>
              <w:rPr>
                <w:rFonts w:hint="eastAsia" w:ascii="宋体" w:hAnsi="宋体" w:eastAsia="宋体" w:cs="宋体"/>
                <w:i w:val="0"/>
                <w:iCs w:val="0"/>
                <w:sz w:val="24"/>
                <w:szCs w:val="24"/>
              </w:rPr>
            </w:pPr>
          </w:p>
        </w:tc>
        <w:tc>
          <w:tcPr>
            <w:tcW w:w="5613" w:type="dxa"/>
            <w:noWrap/>
            <w:vAlign w:val="top"/>
          </w:tcPr>
          <w:p>
            <w:pPr>
              <w:spacing w:line="240" w:lineRule="auto"/>
              <w:rPr>
                <w:rFonts w:hint="eastAsia" w:ascii="宋体" w:hAnsi="宋体" w:eastAsia="宋体" w:cs="宋体"/>
                <w:i w:val="0"/>
                <w:iCs w:val="0"/>
                <w:sz w:val="24"/>
                <w:szCs w:val="24"/>
              </w:rPr>
            </w:pPr>
            <w:r>
              <w:rPr>
                <w:rFonts w:hint="eastAsia" w:ascii="宋体" w:hAnsi="宋体" w:eastAsia="宋体" w:cs="宋体"/>
                <w:i w:val="0"/>
                <w:iCs w:val="0"/>
                <w:sz w:val="24"/>
                <w:szCs w:val="24"/>
              </w:rPr>
              <w:t>主数据收集整理后，在导入前必须有</w:t>
            </w:r>
            <w:r>
              <w:rPr>
                <w:rFonts w:hint="eastAsia" w:ascii="宋体" w:hAnsi="宋体" w:eastAsia="宋体" w:cs="宋体"/>
                <w:i w:val="0"/>
                <w:iCs w:val="0"/>
                <w:sz w:val="24"/>
                <w:szCs w:val="24"/>
                <w:lang w:val="en-US" w:eastAsia="zh-CN"/>
              </w:rPr>
              <w:t>相关负责人</w:t>
            </w:r>
            <w:r>
              <w:rPr>
                <w:rFonts w:hint="eastAsia" w:ascii="宋体" w:hAnsi="宋体" w:eastAsia="宋体" w:cs="宋体"/>
                <w:i w:val="0"/>
                <w:iCs w:val="0"/>
                <w:sz w:val="24"/>
                <w:szCs w:val="24"/>
              </w:rPr>
              <w:t>签字确认；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2689" w:type="dxa"/>
            <w:vMerge w:val="restart"/>
            <w:noWrap w:val="0"/>
            <w:vAlign w:val="top"/>
          </w:tcPr>
          <w:p>
            <w:pPr>
              <w:spacing w:line="240" w:lineRule="auto"/>
              <w:rPr>
                <w:rFonts w:hint="eastAsia" w:ascii="宋体" w:hAnsi="宋体" w:eastAsia="宋体" w:cs="宋体"/>
                <w:i w:val="0"/>
                <w:iCs w:val="0"/>
                <w:sz w:val="24"/>
                <w:szCs w:val="24"/>
              </w:rPr>
            </w:pPr>
            <w:r>
              <w:rPr>
                <w:rFonts w:hint="eastAsia" w:ascii="宋体" w:hAnsi="宋体" w:eastAsia="宋体" w:cs="宋体"/>
                <w:i w:val="0"/>
                <w:iCs w:val="0"/>
                <w:sz w:val="24"/>
                <w:szCs w:val="24"/>
              </w:rPr>
              <w:t>4.2 动态数据的收集、确认及转换</w:t>
            </w:r>
          </w:p>
        </w:tc>
        <w:tc>
          <w:tcPr>
            <w:tcW w:w="5613" w:type="dxa"/>
            <w:noWrap/>
            <w:vAlign w:val="top"/>
          </w:tcPr>
          <w:p>
            <w:pPr>
              <w:spacing w:line="240" w:lineRule="auto"/>
              <w:rPr>
                <w:rFonts w:hint="eastAsia" w:ascii="宋体" w:hAnsi="宋体" w:eastAsia="宋体" w:cs="宋体"/>
                <w:i w:val="0"/>
                <w:iCs w:val="0"/>
                <w:sz w:val="24"/>
                <w:szCs w:val="24"/>
              </w:rPr>
            </w:pPr>
            <w:r>
              <w:rPr>
                <w:rFonts w:hint="eastAsia" w:ascii="宋体" w:hAnsi="宋体" w:eastAsia="宋体" w:cs="宋体"/>
                <w:i w:val="0"/>
                <w:iCs w:val="0"/>
                <w:sz w:val="24"/>
                <w:szCs w:val="24"/>
              </w:rPr>
              <w:t>在正式进行数据转换前，要</w:t>
            </w:r>
            <w:r>
              <w:rPr>
                <w:rFonts w:hint="eastAsia" w:ascii="宋体" w:hAnsi="宋体" w:eastAsia="宋体" w:cs="宋体"/>
                <w:i w:val="0"/>
                <w:iCs w:val="0"/>
                <w:sz w:val="24"/>
                <w:szCs w:val="24"/>
                <w:lang w:val="en-US" w:eastAsia="zh-CN"/>
              </w:rPr>
              <w:t>进行</w:t>
            </w:r>
            <w:r>
              <w:rPr>
                <w:rFonts w:hint="eastAsia" w:ascii="宋体" w:hAnsi="宋体" w:eastAsia="宋体" w:cs="宋体"/>
                <w:i w:val="0"/>
                <w:iCs w:val="0"/>
                <w:sz w:val="24"/>
                <w:szCs w:val="24"/>
              </w:rPr>
              <w:t>模拟</w:t>
            </w:r>
            <w:r>
              <w:rPr>
                <w:rFonts w:hint="eastAsia" w:ascii="宋体" w:hAnsi="宋体" w:eastAsia="宋体" w:cs="宋体"/>
                <w:i w:val="0"/>
                <w:iCs w:val="0"/>
                <w:sz w:val="24"/>
                <w:szCs w:val="24"/>
                <w:lang w:val="en-US" w:eastAsia="zh-CN"/>
              </w:rPr>
              <w:t>测试</w:t>
            </w:r>
            <w:r>
              <w:rPr>
                <w:rFonts w:hint="eastAsia" w:ascii="宋体" w:hAnsi="宋体" w:eastAsia="宋体" w:cs="宋体"/>
                <w:i w:val="0"/>
                <w:iCs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2689" w:type="dxa"/>
            <w:vMerge w:val="continue"/>
            <w:noWrap w:val="0"/>
            <w:vAlign w:val="top"/>
          </w:tcPr>
          <w:p>
            <w:pPr>
              <w:spacing w:line="240" w:lineRule="auto"/>
              <w:rPr>
                <w:rFonts w:hint="eastAsia" w:ascii="宋体" w:hAnsi="宋体" w:eastAsia="宋体" w:cs="宋体"/>
                <w:i w:val="0"/>
                <w:iCs w:val="0"/>
                <w:sz w:val="24"/>
                <w:szCs w:val="24"/>
              </w:rPr>
            </w:pPr>
          </w:p>
        </w:tc>
        <w:tc>
          <w:tcPr>
            <w:tcW w:w="5613" w:type="dxa"/>
            <w:noWrap/>
            <w:vAlign w:val="top"/>
          </w:tcPr>
          <w:p>
            <w:pPr>
              <w:spacing w:line="240" w:lineRule="auto"/>
              <w:rPr>
                <w:rFonts w:hint="eastAsia" w:ascii="宋体" w:hAnsi="宋体" w:eastAsia="宋体" w:cs="宋体"/>
                <w:i w:val="0"/>
                <w:iCs w:val="0"/>
                <w:sz w:val="24"/>
                <w:szCs w:val="24"/>
              </w:rPr>
            </w:pPr>
            <w:r>
              <w:rPr>
                <w:rFonts w:hint="eastAsia" w:ascii="宋体" w:hAnsi="宋体" w:eastAsia="宋体" w:cs="宋体"/>
                <w:i w:val="0"/>
                <w:iCs w:val="0"/>
                <w:sz w:val="24"/>
                <w:szCs w:val="24"/>
              </w:rPr>
              <w:t>正式转换的数据在导入前要得到</w:t>
            </w:r>
            <w:r>
              <w:rPr>
                <w:rFonts w:hint="eastAsia" w:ascii="宋体" w:hAnsi="宋体" w:eastAsia="宋体" w:cs="宋体"/>
                <w:i w:val="0"/>
                <w:iCs w:val="0"/>
                <w:sz w:val="24"/>
                <w:szCs w:val="24"/>
                <w:lang w:val="en-US" w:eastAsia="zh-CN"/>
              </w:rPr>
              <w:t>相关负责人</w:t>
            </w:r>
            <w:r>
              <w:rPr>
                <w:rFonts w:hint="eastAsia" w:ascii="宋体" w:hAnsi="宋体" w:eastAsia="宋体" w:cs="宋体"/>
                <w:i w:val="0"/>
                <w:iCs w:val="0"/>
                <w:sz w:val="24"/>
                <w:szCs w:val="24"/>
              </w:rPr>
              <w:t>的签字确认。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302" w:type="dxa"/>
            <w:gridSpan w:val="2"/>
            <w:noWrap/>
            <w:vAlign w:val="top"/>
          </w:tcPr>
          <w:p>
            <w:pPr>
              <w:spacing w:line="240" w:lineRule="auto"/>
              <w:rPr>
                <w:rFonts w:hint="eastAsia" w:ascii="宋体" w:hAnsi="宋体" w:eastAsia="宋体" w:cs="宋体"/>
                <w:i w:val="0"/>
                <w:iCs w:val="0"/>
                <w:sz w:val="24"/>
                <w:szCs w:val="24"/>
              </w:rPr>
            </w:pPr>
            <w:r>
              <w:rPr>
                <w:rFonts w:hint="eastAsia" w:ascii="宋体" w:hAnsi="宋体" w:eastAsia="宋体" w:cs="宋体"/>
                <w:i w:val="0"/>
                <w:iCs w:val="0"/>
                <w:sz w:val="24"/>
                <w:szCs w:val="24"/>
              </w:rPr>
              <w:t>5．培训及知识转移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2689" w:type="dxa"/>
            <w:vMerge w:val="restart"/>
            <w:noWrap w:val="0"/>
            <w:vAlign w:val="top"/>
          </w:tcPr>
          <w:p>
            <w:pPr>
              <w:spacing w:line="240" w:lineRule="auto"/>
              <w:rPr>
                <w:rFonts w:hint="eastAsia" w:ascii="宋体" w:hAnsi="宋体" w:eastAsia="宋体" w:cs="宋体"/>
                <w:i w:val="0"/>
                <w:iCs w:val="0"/>
                <w:sz w:val="24"/>
                <w:szCs w:val="24"/>
              </w:rPr>
            </w:pPr>
            <w:r>
              <w:rPr>
                <w:rFonts w:hint="eastAsia" w:ascii="宋体" w:hAnsi="宋体" w:eastAsia="宋体" w:cs="宋体"/>
                <w:i w:val="0"/>
                <w:iCs w:val="0"/>
                <w:sz w:val="24"/>
                <w:szCs w:val="24"/>
              </w:rPr>
              <w:t>5.1 关键用户知识转移</w:t>
            </w:r>
          </w:p>
        </w:tc>
        <w:tc>
          <w:tcPr>
            <w:tcW w:w="5613" w:type="dxa"/>
            <w:noWrap/>
            <w:vAlign w:val="top"/>
          </w:tcPr>
          <w:p>
            <w:pPr>
              <w:spacing w:line="240" w:lineRule="auto"/>
              <w:rPr>
                <w:rFonts w:hint="eastAsia" w:ascii="宋体" w:hAnsi="宋体" w:eastAsia="宋体" w:cs="宋体"/>
                <w:i w:val="0"/>
                <w:iCs w:val="0"/>
                <w:sz w:val="24"/>
                <w:szCs w:val="24"/>
              </w:rPr>
            </w:pPr>
            <w:r>
              <w:rPr>
                <w:rFonts w:hint="eastAsia" w:ascii="宋体" w:hAnsi="宋体" w:eastAsia="宋体" w:cs="宋体"/>
                <w:i w:val="0"/>
                <w:iCs w:val="0"/>
                <w:sz w:val="24"/>
                <w:szCs w:val="24"/>
              </w:rPr>
              <w:t>要完成对关键用户及最终用户的知识传递工作,用户具备熟练、规范操作本模块</w:t>
            </w:r>
            <w:r>
              <w:rPr>
                <w:rFonts w:hint="eastAsia" w:ascii="宋体" w:hAnsi="宋体" w:eastAsia="宋体" w:cs="宋体"/>
                <w:i w:val="0"/>
                <w:iCs w:val="0"/>
                <w:sz w:val="24"/>
                <w:szCs w:val="24"/>
                <w:lang w:val="en-US" w:eastAsia="zh-CN"/>
              </w:rPr>
              <w:t>业务功能</w:t>
            </w:r>
            <w:r>
              <w:rPr>
                <w:rFonts w:hint="eastAsia" w:ascii="宋体" w:hAnsi="宋体" w:eastAsia="宋体" w:cs="宋体"/>
                <w:i w:val="0"/>
                <w:iCs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2689" w:type="dxa"/>
            <w:vMerge w:val="continue"/>
            <w:noWrap w:val="0"/>
            <w:vAlign w:val="top"/>
          </w:tcPr>
          <w:p>
            <w:pPr>
              <w:spacing w:line="240" w:lineRule="auto"/>
              <w:rPr>
                <w:rFonts w:hint="eastAsia" w:ascii="宋体" w:hAnsi="宋体" w:eastAsia="宋体" w:cs="宋体"/>
                <w:i w:val="0"/>
                <w:iCs w:val="0"/>
                <w:sz w:val="24"/>
                <w:szCs w:val="24"/>
              </w:rPr>
            </w:pPr>
          </w:p>
        </w:tc>
        <w:tc>
          <w:tcPr>
            <w:tcW w:w="5613" w:type="dxa"/>
            <w:noWrap/>
            <w:vAlign w:val="top"/>
          </w:tcPr>
          <w:p>
            <w:pPr>
              <w:spacing w:line="240" w:lineRule="auto"/>
              <w:rPr>
                <w:rFonts w:hint="eastAsia" w:ascii="宋体" w:hAnsi="宋体" w:eastAsia="宋体" w:cs="宋体"/>
                <w:i w:val="0"/>
                <w:iCs w:val="0"/>
                <w:sz w:val="24"/>
                <w:szCs w:val="24"/>
              </w:rPr>
            </w:pPr>
            <w:r>
              <w:rPr>
                <w:rFonts w:hint="eastAsia" w:ascii="宋体" w:hAnsi="宋体" w:eastAsia="宋体" w:cs="宋体"/>
                <w:i w:val="0"/>
                <w:iCs w:val="0"/>
                <w:sz w:val="24"/>
                <w:szCs w:val="24"/>
              </w:rPr>
              <w:t>后台配置文档必须全面、详细、具体记录本企业全部流程的系统配置，要与生产系统的实际配置保持一致；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302" w:type="dxa"/>
            <w:gridSpan w:val="2"/>
            <w:noWrap/>
            <w:vAlign w:val="top"/>
          </w:tcPr>
          <w:p>
            <w:pPr>
              <w:spacing w:line="240" w:lineRule="auto"/>
              <w:rPr>
                <w:rFonts w:hint="eastAsia" w:ascii="宋体" w:hAnsi="宋体" w:eastAsia="宋体" w:cs="宋体"/>
                <w:i w:val="0"/>
                <w:iCs w:val="0"/>
                <w:sz w:val="24"/>
                <w:szCs w:val="24"/>
              </w:rPr>
            </w:pPr>
            <w:r>
              <w:rPr>
                <w:rFonts w:hint="eastAsia" w:ascii="宋体" w:hAnsi="宋体" w:eastAsia="宋体" w:cs="宋体"/>
                <w:i w:val="0"/>
                <w:iCs w:val="0"/>
                <w:sz w:val="24"/>
                <w:szCs w:val="24"/>
              </w:rPr>
              <w:t xml:space="preserve">6. </w:t>
            </w:r>
            <w:r>
              <w:rPr>
                <w:rFonts w:hint="eastAsia" w:ascii="宋体" w:hAnsi="宋体" w:eastAsia="宋体" w:cs="宋体"/>
                <w:i w:val="0"/>
                <w:iCs w:val="0"/>
                <w:sz w:val="24"/>
                <w:szCs w:val="24"/>
                <w:lang w:val="en-US" w:eastAsia="zh-CN"/>
              </w:rPr>
              <w:t>运维支持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689" w:type="dxa"/>
            <w:noWrap/>
            <w:vAlign w:val="top"/>
          </w:tcPr>
          <w:p>
            <w:pPr>
              <w:spacing w:line="240" w:lineRule="auto"/>
              <w:rPr>
                <w:rFonts w:hint="eastAsia" w:ascii="宋体" w:hAnsi="宋体" w:eastAsia="宋体" w:cs="宋体"/>
                <w:i w:val="0"/>
                <w:iCs w:val="0"/>
                <w:sz w:val="24"/>
                <w:szCs w:val="24"/>
                <w:highlight w:val="none"/>
              </w:rPr>
            </w:pPr>
            <w:r>
              <w:rPr>
                <w:rFonts w:hint="eastAsia" w:ascii="宋体" w:hAnsi="宋体" w:eastAsia="宋体" w:cs="宋体"/>
                <w:i w:val="0"/>
                <w:iCs w:val="0"/>
                <w:sz w:val="24"/>
                <w:szCs w:val="24"/>
                <w:highlight w:val="none"/>
              </w:rPr>
              <w:t>6.1ERP</w:t>
            </w:r>
            <w:r>
              <w:rPr>
                <w:rFonts w:hint="eastAsia" w:ascii="宋体" w:hAnsi="宋体" w:eastAsia="宋体" w:cs="宋体"/>
                <w:i w:val="0"/>
                <w:iCs w:val="0"/>
                <w:sz w:val="24"/>
                <w:szCs w:val="24"/>
                <w:highlight w:val="none"/>
                <w:lang w:val="en-US" w:eastAsia="zh-CN"/>
              </w:rPr>
              <w:t>上线后支持管理</w:t>
            </w:r>
          </w:p>
        </w:tc>
        <w:tc>
          <w:tcPr>
            <w:tcW w:w="5613" w:type="dxa"/>
            <w:noWrap w:val="0"/>
            <w:vAlign w:val="top"/>
          </w:tcPr>
          <w:p>
            <w:pPr>
              <w:spacing w:line="240" w:lineRule="auto"/>
              <w:rPr>
                <w:rFonts w:hint="eastAsia" w:ascii="宋体" w:hAnsi="宋体" w:eastAsia="宋体" w:cs="宋体"/>
                <w:i w:val="0"/>
                <w:iCs w:val="0"/>
                <w:sz w:val="24"/>
                <w:szCs w:val="24"/>
                <w:highlight w:val="none"/>
              </w:rPr>
            </w:pPr>
            <w:r>
              <w:rPr>
                <w:rFonts w:hint="eastAsia" w:ascii="宋体" w:hAnsi="宋体" w:eastAsia="宋体" w:cs="宋体"/>
                <w:i w:val="0"/>
                <w:iCs w:val="0"/>
                <w:sz w:val="24"/>
                <w:szCs w:val="24"/>
                <w:highlight w:val="none"/>
              </w:rPr>
              <w:t>项目上线后，实施</w:t>
            </w:r>
            <w:r>
              <w:rPr>
                <w:rFonts w:hint="eastAsia" w:ascii="宋体" w:hAnsi="宋体" w:eastAsia="宋体" w:cs="宋体"/>
                <w:i w:val="0"/>
                <w:iCs w:val="0"/>
                <w:sz w:val="24"/>
                <w:szCs w:val="24"/>
                <w:highlight w:val="none"/>
                <w:lang w:val="en-US" w:eastAsia="zh-CN"/>
              </w:rPr>
              <w:t>团队按需</w:t>
            </w:r>
            <w:r>
              <w:rPr>
                <w:rFonts w:hint="eastAsia" w:ascii="宋体" w:hAnsi="宋体" w:eastAsia="宋体" w:cs="宋体"/>
                <w:i w:val="0"/>
                <w:iCs w:val="0"/>
                <w:sz w:val="24"/>
                <w:szCs w:val="24"/>
                <w:highlight w:val="none"/>
              </w:rPr>
              <w:t>提供上线技术支持服务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302" w:type="dxa"/>
            <w:gridSpan w:val="2"/>
            <w:noWrap/>
            <w:vAlign w:val="top"/>
          </w:tcPr>
          <w:p>
            <w:pPr>
              <w:spacing w:line="240" w:lineRule="auto"/>
              <w:rPr>
                <w:rFonts w:hint="eastAsia" w:ascii="宋体" w:hAnsi="宋体" w:eastAsia="宋体" w:cs="宋体"/>
                <w:i w:val="0"/>
                <w:iCs w:val="0"/>
                <w:sz w:val="24"/>
                <w:szCs w:val="24"/>
              </w:rPr>
            </w:pPr>
            <w:r>
              <w:rPr>
                <w:rFonts w:hint="eastAsia" w:ascii="宋体" w:hAnsi="宋体" w:eastAsia="宋体" w:cs="宋体"/>
                <w:i w:val="0"/>
                <w:iCs w:val="0"/>
                <w:sz w:val="24"/>
                <w:szCs w:val="24"/>
              </w:rPr>
              <w:t>7. 项目文档管理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689" w:type="dxa"/>
            <w:noWrap/>
            <w:vAlign w:val="top"/>
          </w:tcPr>
          <w:p>
            <w:pPr>
              <w:spacing w:line="240" w:lineRule="auto"/>
              <w:rPr>
                <w:rFonts w:hint="eastAsia" w:ascii="宋体" w:hAnsi="宋体" w:eastAsia="宋体" w:cs="宋体"/>
                <w:i w:val="0"/>
                <w:iCs w:val="0"/>
                <w:sz w:val="24"/>
                <w:szCs w:val="24"/>
              </w:rPr>
            </w:pPr>
            <w:r>
              <w:rPr>
                <w:rFonts w:hint="eastAsia" w:ascii="宋体" w:hAnsi="宋体" w:eastAsia="宋体" w:cs="宋体"/>
                <w:i w:val="0"/>
                <w:iCs w:val="0"/>
                <w:sz w:val="24"/>
                <w:szCs w:val="24"/>
              </w:rPr>
              <w:t>7.1 交付品完成和提交</w:t>
            </w:r>
          </w:p>
        </w:tc>
        <w:tc>
          <w:tcPr>
            <w:tcW w:w="5613" w:type="dxa"/>
            <w:noWrap w:val="0"/>
            <w:vAlign w:val="top"/>
          </w:tcPr>
          <w:p>
            <w:pPr>
              <w:spacing w:line="240" w:lineRule="auto"/>
              <w:rPr>
                <w:rFonts w:hint="eastAsia" w:ascii="宋体" w:hAnsi="宋体" w:eastAsia="宋体" w:cs="宋体"/>
                <w:i w:val="0"/>
                <w:iCs w:val="0"/>
                <w:sz w:val="24"/>
                <w:szCs w:val="24"/>
              </w:rPr>
            </w:pPr>
            <w:r>
              <w:rPr>
                <w:rFonts w:hint="eastAsia" w:ascii="宋体" w:hAnsi="宋体" w:eastAsia="宋体" w:cs="宋体"/>
                <w:i w:val="0"/>
                <w:iCs w:val="0"/>
                <w:sz w:val="24"/>
                <w:szCs w:val="24"/>
              </w:rPr>
              <w:t>合同范围内该阶段交付品完整提交给甲方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689" w:type="dxa"/>
            <w:noWrap/>
            <w:vAlign w:val="top"/>
          </w:tcPr>
          <w:p>
            <w:pPr>
              <w:spacing w:line="240" w:lineRule="auto"/>
              <w:rPr>
                <w:rFonts w:hint="eastAsia" w:ascii="宋体" w:hAnsi="宋体" w:eastAsia="宋体" w:cs="宋体"/>
                <w:i w:val="0"/>
                <w:iCs w:val="0"/>
                <w:sz w:val="24"/>
                <w:szCs w:val="24"/>
              </w:rPr>
            </w:pPr>
            <w:r>
              <w:rPr>
                <w:rFonts w:hint="eastAsia" w:ascii="宋体" w:hAnsi="宋体" w:eastAsia="宋体" w:cs="宋体"/>
                <w:i w:val="0"/>
                <w:iCs w:val="0"/>
                <w:sz w:val="24"/>
                <w:szCs w:val="24"/>
              </w:rPr>
              <w:t>7.2 交付品预审和审核</w:t>
            </w:r>
          </w:p>
        </w:tc>
        <w:tc>
          <w:tcPr>
            <w:tcW w:w="5613" w:type="dxa"/>
            <w:noWrap w:val="0"/>
            <w:vAlign w:val="top"/>
          </w:tcPr>
          <w:p>
            <w:pPr>
              <w:spacing w:line="240" w:lineRule="auto"/>
              <w:rPr>
                <w:rFonts w:hint="eastAsia" w:ascii="宋体" w:hAnsi="宋体" w:eastAsia="宋体" w:cs="宋体"/>
                <w:i w:val="0"/>
                <w:iCs w:val="0"/>
                <w:sz w:val="24"/>
                <w:szCs w:val="24"/>
              </w:rPr>
            </w:pPr>
            <w:r>
              <w:rPr>
                <w:rFonts w:hint="eastAsia" w:ascii="宋体" w:hAnsi="宋体" w:eastAsia="宋体" w:cs="宋体"/>
                <w:i w:val="0"/>
                <w:iCs w:val="0"/>
                <w:sz w:val="24"/>
                <w:szCs w:val="24"/>
              </w:rPr>
              <w:t>各类交付品完成线下预审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689" w:type="dxa"/>
            <w:noWrap/>
            <w:vAlign w:val="top"/>
          </w:tcPr>
          <w:p>
            <w:pPr>
              <w:spacing w:line="240" w:lineRule="auto"/>
              <w:rPr>
                <w:rFonts w:hint="eastAsia" w:ascii="宋体" w:hAnsi="宋体" w:eastAsia="宋体" w:cs="宋体"/>
                <w:i w:val="0"/>
                <w:iCs w:val="0"/>
                <w:sz w:val="24"/>
                <w:szCs w:val="24"/>
              </w:rPr>
            </w:pPr>
            <w:r>
              <w:rPr>
                <w:rFonts w:hint="eastAsia" w:ascii="宋体" w:hAnsi="宋体" w:eastAsia="宋体" w:cs="宋体"/>
                <w:i w:val="0"/>
                <w:iCs w:val="0"/>
                <w:sz w:val="24"/>
                <w:szCs w:val="24"/>
              </w:rPr>
              <w:t>7.3 项目文档的管理</w:t>
            </w:r>
          </w:p>
        </w:tc>
        <w:tc>
          <w:tcPr>
            <w:tcW w:w="5613" w:type="dxa"/>
            <w:noWrap w:val="0"/>
            <w:vAlign w:val="top"/>
          </w:tcPr>
          <w:p>
            <w:pPr>
              <w:spacing w:line="240" w:lineRule="auto"/>
              <w:rPr>
                <w:rFonts w:hint="eastAsia" w:ascii="宋体" w:hAnsi="宋体" w:eastAsia="宋体" w:cs="宋体"/>
                <w:i w:val="0"/>
                <w:iCs w:val="0"/>
                <w:sz w:val="24"/>
                <w:szCs w:val="24"/>
              </w:rPr>
            </w:pPr>
            <w:r>
              <w:rPr>
                <w:rFonts w:hint="eastAsia" w:ascii="宋体" w:hAnsi="宋体" w:eastAsia="宋体" w:cs="宋体"/>
                <w:i w:val="0"/>
                <w:iCs w:val="0"/>
                <w:sz w:val="24"/>
                <w:szCs w:val="24"/>
              </w:rPr>
              <w:t>有专人负责文档管理</w:t>
            </w:r>
          </w:p>
        </w:tc>
      </w:tr>
    </w:tbl>
    <w:p>
      <w:pPr>
        <w:pStyle w:val="21"/>
        <w:numPr>
          <w:ilvl w:val="-1"/>
          <w:numId w:val="0"/>
        </w:numPr>
        <w:snapToGrid w:val="0"/>
        <w:spacing w:line="360" w:lineRule="auto"/>
        <w:ind w:left="0" w:leftChars="0" w:firstLine="480" w:firstLineChars="200"/>
        <w:jc w:val="both"/>
        <w:outlineLvl w:val="0"/>
        <w:rPr>
          <w:rFonts w:hint="eastAsia" w:ascii="宋体" w:hAnsi="宋体" w:eastAsia="宋体" w:cs="宋体"/>
          <w:lang w:eastAsia="zh-CN"/>
        </w:rPr>
      </w:pPr>
      <w:r>
        <w:rPr>
          <w:rFonts w:hint="eastAsia" w:ascii="宋体" w:hAnsi="宋体" w:eastAsia="宋体" w:cs="宋体"/>
          <w:lang w:val="en-US" w:eastAsia="zh-CN"/>
        </w:rPr>
        <w:t>2.</w:t>
      </w:r>
      <w:r>
        <w:rPr>
          <w:rFonts w:hint="eastAsia" w:ascii="宋体" w:hAnsi="宋体" w:eastAsia="宋体" w:cs="宋体"/>
        </w:rPr>
        <w:t>验收内容包括系统稳定运行，顺利完成月结，文档交付品的完成情况和知识转</w:t>
      </w:r>
      <w:r>
        <w:rPr>
          <w:rFonts w:hint="eastAsia" w:ascii="宋体" w:hAnsi="宋体" w:eastAsia="宋体" w:cs="宋体"/>
          <w:lang w:val="en-US" w:eastAsia="zh-CN"/>
        </w:rPr>
        <w:t>转移</w:t>
      </w:r>
      <w:r>
        <w:rPr>
          <w:rFonts w:hint="eastAsia" w:ascii="宋体" w:hAnsi="宋体" w:eastAsia="宋体" w:cs="宋体"/>
        </w:rPr>
        <w:t>情况等，完成项目交付成果，由项目组发起阶段成果确认。项目实施工作全部完成后，组织对项目成果的最终验收。本项目分阶段的预期交付成果如下</w:t>
      </w:r>
      <w:r>
        <w:rPr>
          <w:rFonts w:hint="eastAsia" w:ascii="宋体" w:hAnsi="宋体" w:eastAsia="宋体" w:cs="宋体"/>
          <w:lang w:eastAsia="zh-CN"/>
        </w:rPr>
        <w:t>：</w:t>
      </w:r>
    </w:p>
    <w:tbl>
      <w:tblPr>
        <w:tblStyle w:val="11"/>
        <w:tblW w:w="7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97"/>
        <w:gridCol w:w="43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997" w:type="dxa"/>
            <w:shd w:val="clear" w:color="auto" w:fill="D8D8D8"/>
            <w:noWrap/>
            <w:vAlign w:val="center"/>
          </w:tcPr>
          <w:p>
            <w:pPr>
              <w:numPr>
                <w:ilvl w:val="-1"/>
                <w:numId w:val="0"/>
              </w:numPr>
              <w:adjustRightInd/>
              <w:snapToGrid w:val="0"/>
              <w:spacing w:line="360" w:lineRule="auto"/>
              <w:ind w:left="0" w:firstLine="0" w:firstLineChars="0"/>
              <w:jc w:val="center"/>
              <w:rPr>
                <w:rFonts w:hint="eastAsia" w:ascii="宋体" w:hAnsi="宋体" w:eastAsia="宋体" w:cs="宋体"/>
                <w:b/>
                <w:sz w:val="24"/>
                <w:highlight w:val="none"/>
              </w:rPr>
            </w:pPr>
            <w:r>
              <w:rPr>
                <w:rFonts w:hint="eastAsia" w:ascii="宋体" w:hAnsi="宋体" w:eastAsia="宋体" w:cs="宋体"/>
                <w:b/>
                <w:sz w:val="24"/>
                <w:highlight w:val="none"/>
              </w:rPr>
              <w:t>阶段</w:t>
            </w:r>
          </w:p>
        </w:tc>
        <w:tc>
          <w:tcPr>
            <w:tcW w:w="4309" w:type="dxa"/>
            <w:shd w:val="clear" w:color="auto" w:fill="D8D8D8"/>
            <w:noWrap/>
            <w:vAlign w:val="center"/>
          </w:tcPr>
          <w:p>
            <w:pPr>
              <w:numPr>
                <w:ilvl w:val="-1"/>
                <w:numId w:val="0"/>
              </w:numPr>
              <w:adjustRightInd/>
              <w:snapToGrid w:val="0"/>
              <w:spacing w:line="360" w:lineRule="auto"/>
              <w:ind w:left="0" w:firstLine="240" w:firstLineChars="100"/>
              <w:jc w:val="center"/>
              <w:rPr>
                <w:rFonts w:hint="eastAsia" w:ascii="宋体" w:hAnsi="宋体" w:eastAsia="宋体" w:cs="宋体"/>
                <w:b/>
                <w:sz w:val="24"/>
                <w:highlight w:val="none"/>
              </w:rPr>
            </w:pPr>
            <w:r>
              <w:rPr>
                <w:rFonts w:hint="eastAsia" w:ascii="宋体" w:hAnsi="宋体" w:eastAsia="宋体" w:cs="宋体"/>
                <w:b/>
                <w:sz w:val="24"/>
                <w:highlight w:val="none"/>
              </w:rPr>
              <w:t>交付品文档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2997" w:type="dxa"/>
            <w:shd w:val="clear" w:color="auto" w:fill="auto"/>
            <w:noWrap w:val="0"/>
            <w:vAlign w:val="center"/>
          </w:tcPr>
          <w:p>
            <w:pPr>
              <w:adjustRightInd w:val="0"/>
              <w:snapToGrid w:val="0"/>
              <w:spacing w:line="360" w:lineRule="auto"/>
              <w:rPr>
                <w:rFonts w:hint="eastAsia" w:ascii="宋体" w:hAnsi="宋体" w:eastAsia="宋体" w:cs="宋体"/>
                <w:szCs w:val="22"/>
                <w:highlight w:val="none"/>
              </w:rPr>
            </w:pPr>
            <w:r>
              <w:rPr>
                <w:rFonts w:hint="eastAsia" w:ascii="宋体" w:hAnsi="宋体" w:eastAsia="宋体" w:cs="宋体"/>
                <w:szCs w:val="22"/>
                <w:highlight w:val="none"/>
              </w:rPr>
              <w:t>一、项目准备</w:t>
            </w:r>
          </w:p>
        </w:tc>
        <w:tc>
          <w:tcPr>
            <w:tcW w:w="4309" w:type="dxa"/>
            <w:shd w:val="clear" w:color="auto" w:fill="FFFFFF"/>
            <w:noWrap w:val="0"/>
            <w:vAlign w:val="center"/>
          </w:tcPr>
          <w:p>
            <w:pPr>
              <w:adjustRightInd w:val="0"/>
              <w:snapToGrid w:val="0"/>
              <w:spacing w:line="360" w:lineRule="auto"/>
              <w:rPr>
                <w:rFonts w:hint="eastAsia" w:ascii="宋体" w:hAnsi="宋体" w:eastAsia="宋体" w:cs="宋体"/>
                <w:szCs w:val="22"/>
                <w:highlight w:val="none"/>
              </w:rPr>
            </w:pPr>
            <w:r>
              <w:rPr>
                <w:rFonts w:hint="eastAsia" w:ascii="宋体" w:hAnsi="宋体" w:eastAsia="宋体" w:cs="宋体"/>
                <w:szCs w:val="22"/>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2997" w:type="dxa"/>
            <w:shd w:val="clear" w:color="auto" w:fill="FFFFFF"/>
            <w:noWrap w:val="0"/>
            <w:vAlign w:val="center"/>
          </w:tcPr>
          <w:p>
            <w:pPr>
              <w:adjustRightInd w:val="0"/>
              <w:snapToGrid w:val="0"/>
              <w:spacing w:line="360" w:lineRule="auto"/>
              <w:rPr>
                <w:rFonts w:hint="eastAsia" w:ascii="宋体" w:hAnsi="宋体" w:eastAsia="宋体" w:cs="宋体"/>
                <w:szCs w:val="22"/>
                <w:highlight w:val="none"/>
              </w:rPr>
            </w:pPr>
            <w:r>
              <w:rPr>
                <w:rFonts w:hint="eastAsia" w:ascii="宋体" w:hAnsi="宋体" w:eastAsia="宋体" w:cs="宋体"/>
                <w:szCs w:val="22"/>
                <w:highlight w:val="none"/>
              </w:rPr>
              <w:t>01-01</w:t>
            </w:r>
          </w:p>
        </w:tc>
        <w:tc>
          <w:tcPr>
            <w:tcW w:w="4309" w:type="dxa"/>
            <w:shd w:val="clear" w:color="auto" w:fill="FFFFFF"/>
            <w:noWrap w:val="0"/>
            <w:vAlign w:val="center"/>
          </w:tcPr>
          <w:p>
            <w:pPr>
              <w:adjustRightInd w:val="0"/>
              <w:snapToGrid w:val="0"/>
              <w:spacing w:line="360" w:lineRule="auto"/>
              <w:rPr>
                <w:rFonts w:hint="eastAsia" w:ascii="宋体" w:hAnsi="宋体" w:eastAsia="宋体" w:cs="宋体"/>
                <w:szCs w:val="22"/>
                <w:highlight w:val="none"/>
              </w:rPr>
            </w:pPr>
            <w:r>
              <w:rPr>
                <w:rFonts w:hint="eastAsia" w:ascii="宋体" w:hAnsi="宋体" w:eastAsia="宋体" w:cs="宋体"/>
                <w:szCs w:val="22"/>
                <w:highlight w:val="none"/>
              </w:rPr>
              <w:t>系统实施方案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2997" w:type="dxa"/>
            <w:shd w:val="clear" w:color="auto" w:fill="FFFFFF"/>
            <w:noWrap w:val="0"/>
            <w:vAlign w:val="center"/>
          </w:tcPr>
          <w:p>
            <w:pPr>
              <w:adjustRightInd w:val="0"/>
              <w:snapToGrid w:val="0"/>
              <w:spacing w:line="360" w:lineRule="auto"/>
              <w:rPr>
                <w:rFonts w:hint="eastAsia" w:ascii="宋体" w:hAnsi="宋体" w:eastAsia="宋体" w:cs="宋体"/>
                <w:szCs w:val="22"/>
                <w:highlight w:val="none"/>
              </w:rPr>
            </w:pPr>
            <w:r>
              <w:rPr>
                <w:rFonts w:hint="eastAsia" w:ascii="宋体" w:hAnsi="宋体" w:eastAsia="宋体" w:cs="宋体"/>
                <w:szCs w:val="22"/>
                <w:highlight w:val="none"/>
              </w:rPr>
              <w:t>01-02</w:t>
            </w:r>
          </w:p>
        </w:tc>
        <w:tc>
          <w:tcPr>
            <w:tcW w:w="4309" w:type="dxa"/>
            <w:shd w:val="clear" w:color="auto" w:fill="FFFFFF"/>
            <w:noWrap w:val="0"/>
            <w:vAlign w:val="center"/>
          </w:tcPr>
          <w:p>
            <w:pPr>
              <w:adjustRightInd w:val="0"/>
              <w:snapToGrid w:val="0"/>
              <w:spacing w:line="360" w:lineRule="auto"/>
              <w:rPr>
                <w:rFonts w:hint="eastAsia" w:ascii="宋体" w:hAnsi="宋体" w:eastAsia="宋体" w:cs="宋体"/>
                <w:szCs w:val="22"/>
                <w:highlight w:val="none"/>
              </w:rPr>
            </w:pPr>
            <w:r>
              <w:rPr>
                <w:rFonts w:hint="eastAsia" w:ascii="宋体" w:hAnsi="宋体" w:eastAsia="宋体" w:cs="宋体"/>
                <w:szCs w:val="22"/>
                <w:highlight w:val="none"/>
              </w:rPr>
              <w:t>项目</w:t>
            </w:r>
            <w:r>
              <w:rPr>
                <w:rFonts w:hint="eastAsia" w:ascii="宋体" w:hAnsi="宋体" w:eastAsia="宋体" w:cs="宋体"/>
                <w:szCs w:val="22"/>
                <w:highlight w:val="none"/>
                <w:lang w:val="en-US" w:eastAsia="zh-CN"/>
              </w:rPr>
              <w:t>实施</w:t>
            </w:r>
            <w:r>
              <w:rPr>
                <w:rFonts w:hint="eastAsia" w:ascii="宋体" w:hAnsi="宋体" w:eastAsia="宋体" w:cs="宋体"/>
                <w:szCs w:val="22"/>
                <w:highlight w:val="none"/>
              </w:rPr>
              <w:t>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2997" w:type="dxa"/>
            <w:shd w:val="clear" w:color="auto" w:fill="auto"/>
            <w:noWrap w:val="0"/>
            <w:vAlign w:val="center"/>
          </w:tcPr>
          <w:p>
            <w:pPr>
              <w:adjustRightInd w:val="0"/>
              <w:snapToGrid w:val="0"/>
              <w:spacing w:line="360" w:lineRule="auto"/>
              <w:rPr>
                <w:rFonts w:hint="eastAsia" w:ascii="宋体" w:hAnsi="宋体" w:eastAsia="宋体" w:cs="宋体"/>
                <w:szCs w:val="22"/>
                <w:highlight w:val="none"/>
              </w:rPr>
            </w:pPr>
            <w:r>
              <w:rPr>
                <w:rFonts w:hint="eastAsia" w:ascii="宋体" w:hAnsi="宋体" w:eastAsia="宋体" w:cs="宋体"/>
                <w:szCs w:val="22"/>
                <w:highlight w:val="none"/>
              </w:rPr>
              <w:t>二、业务蓝图设计</w:t>
            </w:r>
          </w:p>
        </w:tc>
        <w:tc>
          <w:tcPr>
            <w:tcW w:w="4309" w:type="dxa"/>
            <w:shd w:val="clear" w:color="auto" w:fill="FFFFFF"/>
            <w:noWrap w:val="0"/>
            <w:vAlign w:val="center"/>
          </w:tcPr>
          <w:p>
            <w:pPr>
              <w:adjustRightInd w:val="0"/>
              <w:snapToGrid w:val="0"/>
              <w:spacing w:line="360" w:lineRule="auto"/>
              <w:rPr>
                <w:rFonts w:hint="eastAsia" w:ascii="宋体" w:hAnsi="宋体" w:eastAsia="宋体" w:cs="宋体"/>
                <w:szCs w:val="22"/>
                <w:highlight w:val="none"/>
              </w:rPr>
            </w:pPr>
            <w:r>
              <w:rPr>
                <w:rFonts w:hint="eastAsia" w:ascii="宋体" w:hAnsi="宋体" w:eastAsia="宋体" w:cs="宋体"/>
                <w:szCs w:val="22"/>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2997" w:type="dxa"/>
            <w:shd w:val="clear" w:color="auto" w:fill="auto"/>
            <w:noWrap w:val="0"/>
            <w:vAlign w:val="center"/>
          </w:tcPr>
          <w:p>
            <w:pPr>
              <w:adjustRightInd w:val="0"/>
              <w:snapToGrid w:val="0"/>
              <w:spacing w:line="360" w:lineRule="auto"/>
              <w:rPr>
                <w:rFonts w:hint="eastAsia" w:ascii="宋体" w:hAnsi="宋体" w:eastAsia="宋体" w:cs="宋体"/>
                <w:szCs w:val="22"/>
                <w:highlight w:val="none"/>
              </w:rPr>
            </w:pPr>
          </w:p>
        </w:tc>
        <w:tc>
          <w:tcPr>
            <w:tcW w:w="4309" w:type="dxa"/>
            <w:shd w:val="clear" w:color="auto" w:fill="FFFFFF"/>
            <w:noWrap w:val="0"/>
            <w:vAlign w:val="center"/>
          </w:tcPr>
          <w:p>
            <w:pPr>
              <w:adjustRightInd w:val="0"/>
              <w:snapToGrid w:val="0"/>
              <w:spacing w:line="360" w:lineRule="auto"/>
              <w:rPr>
                <w:rFonts w:hint="eastAsia" w:ascii="宋体" w:hAnsi="宋体" w:eastAsia="宋体" w:cs="宋体"/>
                <w:szCs w:val="22"/>
                <w:highlight w:val="none"/>
              </w:rPr>
            </w:pPr>
            <w:r>
              <w:rPr>
                <w:rFonts w:hint="eastAsia" w:ascii="宋体" w:hAnsi="宋体" w:eastAsia="宋体" w:cs="宋体"/>
                <w:i w:val="0"/>
                <w:iCs w:val="0"/>
                <w:sz w:val="24"/>
                <w:szCs w:val="24"/>
                <w:highlight w:val="none"/>
                <w:lang w:val="en-US" w:eastAsia="zh-CN"/>
              </w:rPr>
              <w:t>业务调研与需求分析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2997" w:type="dxa"/>
            <w:shd w:val="clear" w:color="auto" w:fill="auto"/>
            <w:noWrap w:val="0"/>
            <w:vAlign w:val="center"/>
          </w:tcPr>
          <w:p>
            <w:pPr>
              <w:adjustRightInd w:val="0"/>
              <w:snapToGrid w:val="0"/>
              <w:spacing w:line="360" w:lineRule="auto"/>
              <w:rPr>
                <w:rFonts w:hint="eastAsia" w:ascii="宋体" w:hAnsi="宋体" w:eastAsia="宋体" w:cs="宋体"/>
                <w:szCs w:val="22"/>
                <w:highlight w:val="none"/>
              </w:rPr>
            </w:pPr>
            <w:r>
              <w:rPr>
                <w:rFonts w:hint="eastAsia" w:ascii="宋体" w:hAnsi="宋体" w:eastAsia="宋体" w:cs="宋体"/>
                <w:szCs w:val="22"/>
                <w:highlight w:val="none"/>
              </w:rPr>
              <w:t>02-01</w:t>
            </w:r>
          </w:p>
        </w:tc>
        <w:tc>
          <w:tcPr>
            <w:tcW w:w="4309" w:type="dxa"/>
            <w:shd w:val="clear" w:color="auto" w:fill="FFFFFF"/>
            <w:noWrap w:val="0"/>
            <w:vAlign w:val="center"/>
          </w:tcPr>
          <w:p>
            <w:pPr>
              <w:adjustRightInd w:val="0"/>
              <w:snapToGrid w:val="0"/>
              <w:spacing w:line="360" w:lineRule="auto"/>
              <w:rPr>
                <w:rFonts w:hint="eastAsia" w:ascii="宋体" w:hAnsi="宋体" w:eastAsia="宋体" w:cs="宋体"/>
                <w:szCs w:val="22"/>
                <w:highlight w:val="none"/>
              </w:rPr>
            </w:pPr>
            <w:r>
              <w:rPr>
                <w:rFonts w:hint="eastAsia" w:ascii="宋体" w:hAnsi="宋体" w:eastAsia="宋体" w:cs="宋体"/>
                <w:i w:val="0"/>
                <w:iCs w:val="0"/>
                <w:sz w:val="24"/>
                <w:szCs w:val="24"/>
                <w:highlight w:val="none"/>
                <w:lang w:val="en-US" w:eastAsia="zh-CN"/>
              </w:rPr>
              <w:t>组织架构设计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2997" w:type="dxa"/>
            <w:shd w:val="clear" w:color="auto" w:fill="auto"/>
            <w:noWrap w:val="0"/>
            <w:vAlign w:val="center"/>
          </w:tcPr>
          <w:p>
            <w:pPr>
              <w:adjustRightInd w:val="0"/>
              <w:snapToGrid w:val="0"/>
              <w:spacing w:line="360" w:lineRule="auto"/>
              <w:rPr>
                <w:rFonts w:hint="eastAsia" w:ascii="宋体" w:hAnsi="宋体" w:eastAsia="宋体" w:cs="宋体"/>
                <w:szCs w:val="22"/>
                <w:highlight w:val="none"/>
                <w:lang w:eastAsia="zh-CN"/>
              </w:rPr>
            </w:pPr>
            <w:r>
              <w:rPr>
                <w:rFonts w:hint="eastAsia" w:ascii="宋体" w:hAnsi="宋体" w:eastAsia="宋体" w:cs="宋体"/>
                <w:szCs w:val="22"/>
                <w:highlight w:val="none"/>
              </w:rPr>
              <w:t>02-0</w:t>
            </w:r>
            <w:r>
              <w:rPr>
                <w:rFonts w:hint="eastAsia" w:ascii="宋体" w:hAnsi="宋体" w:eastAsia="宋体" w:cs="宋体"/>
                <w:szCs w:val="22"/>
                <w:highlight w:val="none"/>
                <w:lang w:val="en-US" w:eastAsia="zh-CN"/>
              </w:rPr>
              <w:t>2</w:t>
            </w:r>
          </w:p>
        </w:tc>
        <w:tc>
          <w:tcPr>
            <w:tcW w:w="4309" w:type="dxa"/>
            <w:shd w:val="clear" w:color="auto" w:fill="FFFFFF"/>
            <w:noWrap w:val="0"/>
            <w:vAlign w:val="center"/>
          </w:tcPr>
          <w:p>
            <w:pPr>
              <w:adjustRightInd w:val="0"/>
              <w:snapToGrid w:val="0"/>
              <w:spacing w:line="360" w:lineRule="auto"/>
              <w:rPr>
                <w:rFonts w:hint="eastAsia" w:ascii="宋体" w:hAnsi="宋体" w:eastAsia="宋体" w:cs="宋体"/>
                <w:szCs w:val="22"/>
                <w:highlight w:val="none"/>
              </w:rPr>
            </w:pPr>
            <w:r>
              <w:rPr>
                <w:rFonts w:hint="eastAsia" w:ascii="宋体" w:hAnsi="宋体" w:eastAsia="宋体" w:cs="宋体"/>
                <w:szCs w:val="22"/>
                <w:highlight w:val="none"/>
              </w:rPr>
              <w:t>蓝图设计报告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2997" w:type="dxa"/>
            <w:shd w:val="clear" w:color="auto" w:fill="auto"/>
            <w:noWrap/>
            <w:vAlign w:val="center"/>
          </w:tcPr>
          <w:p>
            <w:pPr>
              <w:adjustRightInd w:val="0"/>
              <w:snapToGrid w:val="0"/>
              <w:spacing w:line="360" w:lineRule="auto"/>
              <w:rPr>
                <w:rFonts w:hint="eastAsia" w:ascii="宋体" w:hAnsi="宋体" w:eastAsia="宋体" w:cs="宋体"/>
                <w:szCs w:val="22"/>
                <w:highlight w:val="none"/>
              </w:rPr>
            </w:pPr>
            <w:r>
              <w:rPr>
                <w:rFonts w:hint="eastAsia" w:ascii="宋体" w:hAnsi="宋体" w:eastAsia="宋体" w:cs="宋体"/>
                <w:szCs w:val="22"/>
                <w:highlight w:val="none"/>
              </w:rPr>
              <w:t>三、系统实现</w:t>
            </w:r>
          </w:p>
        </w:tc>
        <w:tc>
          <w:tcPr>
            <w:tcW w:w="4309" w:type="dxa"/>
            <w:shd w:val="clear" w:color="auto" w:fill="FFFFFF"/>
            <w:noWrap w:val="0"/>
            <w:vAlign w:val="center"/>
          </w:tcPr>
          <w:p>
            <w:pPr>
              <w:adjustRightInd w:val="0"/>
              <w:snapToGrid w:val="0"/>
              <w:spacing w:line="360" w:lineRule="auto"/>
              <w:rPr>
                <w:rFonts w:hint="eastAsia" w:ascii="宋体" w:hAnsi="宋体" w:eastAsia="宋体" w:cs="宋体"/>
                <w:szCs w:val="22"/>
                <w:highlight w:val="none"/>
              </w:rPr>
            </w:pPr>
            <w:r>
              <w:rPr>
                <w:rFonts w:hint="eastAsia" w:ascii="宋体" w:hAnsi="宋体" w:eastAsia="宋体" w:cs="宋体"/>
                <w:szCs w:val="22"/>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2997" w:type="dxa"/>
            <w:shd w:val="clear" w:color="auto" w:fill="auto"/>
            <w:noWrap/>
            <w:vAlign w:val="center"/>
          </w:tcPr>
          <w:p>
            <w:pPr>
              <w:adjustRightInd w:val="0"/>
              <w:snapToGrid w:val="0"/>
              <w:spacing w:line="360" w:lineRule="auto"/>
              <w:rPr>
                <w:rFonts w:hint="eastAsia" w:ascii="宋体" w:hAnsi="宋体" w:eastAsia="宋体" w:cs="宋体"/>
                <w:szCs w:val="22"/>
                <w:highlight w:val="none"/>
              </w:rPr>
            </w:pPr>
            <w:r>
              <w:rPr>
                <w:rFonts w:hint="eastAsia" w:ascii="宋体" w:hAnsi="宋体" w:eastAsia="宋体" w:cs="宋体"/>
                <w:szCs w:val="22"/>
                <w:highlight w:val="none"/>
              </w:rPr>
              <w:t>03-01</w:t>
            </w:r>
          </w:p>
        </w:tc>
        <w:tc>
          <w:tcPr>
            <w:tcW w:w="4309" w:type="dxa"/>
            <w:shd w:val="clear" w:color="auto" w:fill="FFFFFF"/>
            <w:noWrap w:val="0"/>
            <w:vAlign w:val="center"/>
          </w:tcPr>
          <w:p>
            <w:pPr>
              <w:adjustRightInd w:val="0"/>
              <w:snapToGrid w:val="0"/>
              <w:spacing w:line="360" w:lineRule="auto"/>
              <w:rPr>
                <w:rFonts w:hint="eastAsia" w:ascii="宋体" w:hAnsi="宋体" w:eastAsia="宋体" w:cs="宋体"/>
                <w:szCs w:val="22"/>
                <w:highlight w:val="none"/>
              </w:rPr>
            </w:pPr>
            <w:r>
              <w:rPr>
                <w:rFonts w:hint="eastAsia" w:ascii="宋体" w:hAnsi="宋体" w:eastAsia="宋体" w:cs="宋体"/>
                <w:szCs w:val="22"/>
                <w:highlight w:val="none"/>
              </w:rPr>
              <w:t>配置手册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2997" w:type="dxa"/>
            <w:shd w:val="clear" w:color="auto" w:fill="auto"/>
            <w:noWrap w:val="0"/>
            <w:vAlign w:val="center"/>
          </w:tcPr>
          <w:p>
            <w:pPr>
              <w:adjustRightInd w:val="0"/>
              <w:snapToGrid w:val="0"/>
              <w:spacing w:line="360" w:lineRule="auto"/>
              <w:rPr>
                <w:rFonts w:hint="eastAsia" w:ascii="宋体" w:hAnsi="宋体" w:eastAsia="宋体" w:cs="宋体"/>
                <w:szCs w:val="22"/>
                <w:highlight w:val="none"/>
              </w:rPr>
            </w:pPr>
            <w:r>
              <w:rPr>
                <w:rFonts w:hint="eastAsia" w:ascii="宋体" w:hAnsi="宋体" w:eastAsia="宋体" w:cs="宋体"/>
                <w:szCs w:val="22"/>
                <w:highlight w:val="none"/>
              </w:rPr>
              <w:t>03-02</w:t>
            </w:r>
          </w:p>
        </w:tc>
        <w:tc>
          <w:tcPr>
            <w:tcW w:w="4309" w:type="dxa"/>
            <w:shd w:val="clear" w:color="auto" w:fill="FFFFFF"/>
            <w:noWrap w:val="0"/>
            <w:vAlign w:val="center"/>
          </w:tcPr>
          <w:p>
            <w:pPr>
              <w:adjustRightInd w:val="0"/>
              <w:snapToGrid w:val="0"/>
              <w:spacing w:line="360" w:lineRule="auto"/>
              <w:rPr>
                <w:rFonts w:hint="eastAsia" w:ascii="宋体" w:hAnsi="宋体" w:eastAsia="宋体" w:cs="宋体"/>
                <w:szCs w:val="22"/>
                <w:highlight w:val="none"/>
              </w:rPr>
            </w:pPr>
            <w:r>
              <w:rPr>
                <w:rFonts w:hint="eastAsia" w:ascii="宋体" w:hAnsi="宋体" w:eastAsia="宋体" w:cs="宋体"/>
                <w:szCs w:val="22"/>
                <w:highlight w:val="none"/>
              </w:rPr>
              <w:t>权限清单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2997" w:type="dxa"/>
            <w:shd w:val="clear" w:color="auto" w:fill="auto"/>
            <w:noWrap/>
            <w:vAlign w:val="center"/>
          </w:tcPr>
          <w:p>
            <w:pPr>
              <w:adjustRightInd w:val="0"/>
              <w:snapToGrid w:val="0"/>
              <w:spacing w:line="360" w:lineRule="auto"/>
              <w:rPr>
                <w:rFonts w:hint="eastAsia" w:ascii="宋体" w:hAnsi="宋体" w:eastAsia="宋体" w:cs="宋体"/>
                <w:szCs w:val="22"/>
                <w:highlight w:val="none"/>
              </w:rPr>
            </w:pPr>
            <w:r>
              <w:rPr>
                <w:rFonts w:hint="eastAsia" w:ascii="宋体" w:hAnsi="宋体" w:eastAsia="宋体" w:cs="宋体"/>
                <w:szCs w:val="22"/>
                <w:highlight w:val="none"/>
              </w:rPr>
              <w:t>03-03</w:t>
            </w:r>
          </w:p>
        </w:tc>
        <w:tc>
          <w:tcPr>
            <w:tcW w:w="4309" w:type="dxa"/>
            <w:shd w:val="clear" w:color="auto" w:fill="FFFFFF"/>
            <w:noWrap w:val="0"/>
            <w:vAlign w:val="center"/>
          </w:tcPr>
          <w:p>
            <w:pPr>
              <w:adjustRightInd w:val="0"/>
              <w:snapToGrid w:val="0"/>
              <w:spacing w:line="360" w:lineRule="auto"/>
              <w:rPr>
                <w:rFonts w:hint="eastAsia" w:ascii="宋体" w:hAnsi="宋体" w:eastAsia="宋体" w:cs="宋体"/>
                <w:szCs w:val="22"/>
                <w:highlight w:val="none"/>
                <w:lang w:val="en-US" w:eastAsia="zh-CN"/>
              </w:rPr>
            </w:pPr>
            <w:r>
              <w:rPr>
                <w:rFonts w:hint="eastAsia" w:ascii="宋体" w:hAnsi="宋体" w:eastAsia="宋体" w:cs="宋体"/>
                <w:szCs w:val="22"/>
                <w:highlight w:val="none"/>
              </w:rPr>
              <w:t>各系统测试</w:t>
            </w:r>
            <w:r>
              <w:rPr>
                <w:rFonts w:hint="eastAsia" w:ascii="宋体" w:hAnsi="宋体" w:eastAsia="宋体" w:cs="宋体"/>
                <w:szCs w:val="22"/>
                <w:highlight w:val="none"/>
                <w:lang w:val="en-US" w:eastAsia="zh-CN"/>
              </w:rPr>
              <w:t>脚本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2997" w:type="dxa"/>
            <w:shd w:val="clear" w:color="auto" w:fill="auto"/>
            <w:noWrap w:val="0"/>
            <w:vAlign w:val="center"/>
          </w:tcPr>
          <w:p>
            <w:pPr>
              <w:adjustRightInd w:val="0"/>
              <w:snapToGrid w:val="0"/>
              <w:spacing w:line="360" w:lineRule="auto"/>
              <w:rPr>
                <w:rFonts w:hint="eastAsia" w:ascii="宋体" w:hAnsi="宋体" w:eastAsia="宋体" w:cs="宋体"/>
                <w:szCs w:val="22"/>
                <w:highlight w:val="none"/>
              </w:rPr>
            </w:pPr>
            <w:r>
              <w:rPr>
                <w:rFonts w:hint="eastAsia" w:ascii="宋体" w:hAnsi="宋体" w:eastAsia="宋体" w:cs="宋体"/>
                <w:szCs w:val="22"/>
                <w:highlight w:val="none"/>
              </w:rPr>
              <w:t>四、上线准备</w:t>
            </w:r>
          </w:p>
        </w:tc>
        <w:tc>
          <w:tcPr>
            <w:tcW w:w="4309" w:type="dxa"/>
            <w:shd w:val="clear" w:color="auto" w:fill="FFFFFF"/>
            <w:noWrap w:val="0"/>
            <w:vAlign w:val="center"/>
          </w:tcPr>
          <w:p>
            <w:pPr>
              <w:adjustRightInd w:val="0"/>
              <w:snapToGrid w:val="0"/>
              <w:spacing w:line="360" w:lineRule="auto"/>
              <w:rPr>
                <w:rFonts w:hint="eastAsia" w:ascii="宋体" w:hAnsi="宋体" w:eastAsia="宋体" w:cs="宋体"/>
                <w:szCs w:val="22"/>
                <w:highlight w:val="none"/>
              </w:rPr>
            </w:pPr>
            <w:r>
              <w:rPr>
                <w:rFonts w:hint="eastAsia" w:ascii="宋体" w:hAnsi="宋体" w:eastAsia="宋体" w:cs="宋体"/>
                <w:szCs w:val="22"/>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2997" w:type="dxa"/>
            <w:shd w:val="clear" w:color="auto" w:fill="auto"/>
            <w:noWrap w:val="0"/>
            <w:vAlign w:val="center"/>
          </w:tcPr>
          <w:p>
            <w:pPr>
              <w:adjustRightInd w:val="0"/>
              <w:snapToGrid w:val="0"/>
              <w:spacing w:line="360" w:lineRule="auto"/>
              <w:rPr>
                <w:rFonts w:hint="eastAsia" w:ascii="宋体" w:hAnsi="宋体" w:eastAsia="宋体" w:cs="宋体"/>
                <w:szCs w:val="22"/>
                <w:highlight w:val="none"/>
              </w:rPr>
            </w:pPr>
            <w:r>
              <w:rPr>
                <w:rFonts w:hint="eastAsia" w:ascii="宋体" w:hAnsi="宋体" w:eastAsia="宋体" w:cs="宋体"/>
                <w:szCs w:val="22"/>
                <w:highlight w:val="none"/>
              </w:rPr>
              <w:t>04-01</w:t>
            </w:r>
          </w:p>
        </w:tc>
        <w:tc>
          <w:tcPr>
            <w:tcW w:w="4309" w:type="dxa"/>
            <w:shd w:val="clear" w:color="auto" w:fill="FFFFFF"/>
            <w:noWrap w:val="0"/>
            <w:vAlign w:val="center"/>
          </w:tcPr>
          <w:p>
            <w:pPr>
              <w:adjustRightInd w:val="0"/>
              <w:snapToGrid w:val="0"/>
              <w:spacing w:line="360" w:lineRule="auto"/>
              <w:rPr>
                <w:rFonts w:hint="eastAsia" w:ascii="宋体" w:hAnsi="宋体" w:eastAsia="宋体" w:cs="宋体"/>
                <w:szCs w:val="22"/>
                <w:highlight w:val="none"/>
              </w:rPr>
            </w:pPr>
            <w:r>
              <w:rPr>
                <w:rFonts w:hint="eastAsia" w:ascii="宋体" w:hAnsi="宋体" w:eastAsia="宋体" w:cs="宋体"/>
                <w:szCs w:val="22"/>
                <w:highlight w:val="none"/>
              </w:rPr>
              <w:t>用户考试试卷</w:t>
            </w:r>
            <w:r>
              <w:rPr>
                <w:rFonts w:hint="eastAsia" w:ascii="宋体" w:hAnsi="宋体" w:eastAsia="宋体" w:cs="宋体"/>
                <w:szCs w:val="22"/>
                <w:highlight w:val="none"/>
                <w:lang w:eastAsia="zh-CN"/>
              </w:rPr>
              <w:t>（</w:t>
            </w:r>
            <w:r>
              <w:rPr>
                <w:rFonts w:hint="eastAsia" w:ascii="宋体" w:hAnsi="宋体" w:eastAsia="宋体" w:cs="宋体"/>
                <w:szCs w:val="22"/>
                <w:highlight w:val="none"/>
                <w:lang w:val="en-US" w:eastAsia="zh-CN"/>
              </w:rPr>
              <w:t>按需</w:t>
            </w:r>
            <w:r>
              <w:rPr>
                <w:rFonts w:hint="eastAsia" w:ascii="宋体" w:hAnsi="宋体" w:eastAsia="宋体" w:cs="宋体"/>
                <w:szCs w:val="22"/>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2997" w:type="dxa"/>
            <w:shd w:val="clear" w:color="auto" w:fill="auto"/>
            <w:noWrap w:val="0"/>
            <w:vAlign w:val="center"/>
          </w:tcPr>
          <w:p>
            <w:pPr>
              <w:adjustRightInd w:val="0"/>
              <w:snapToGrid w:val="0"/>
              <w:spacing w:line="360" w:lineRule="auto"/>
              <w:rPr>
                <w:rFonts w:hint="eastAsia" w:ascii="宋体" w:hAnsi="宋体" w:eastAsia="宋体" w:cs="宋体"/>
                <w:szCs w:val="22"/>
                <w:highlight w:val="none"/>
              </w:rPr>
            </w:pPr>
            <w:r>
              <w:rPr>
                <w:rFonts w:hint="eastAsia" w:ascii="宋体" w:hAnsi="宋体" w:eastAsia="宋体" w:cs="宋体"/>
                <w:szCs w:val="22"/>
                <w:highlight w:val="none"/>
              </w:rPr>
              <w:t>04-02</w:t>
            </w:r>
          </w:p>
        </w:tc>
        <w:tc>
          <w:tcPr>
            <w:tcW w:w="4309" w:type="dxa"/>
            <w:shd w:val="clear" w:color="auto" w:fill="FFFFFF"/>
            <w:noWrap w:val="0"/>
            <w:vAlign w:val="center"/>
          </w:tcPr>
          <w:p>
            <w:pPr>
              <w:adjustRightInd w:val="0"/>
              <w:snapToGrid w:val="0"/>
              <w:spacing w:line="360" w:lineRule="auto"/>
              <w:rPr>
                <w:rFonts w:hint="eastAsia" w:ascii="宋体" w:hAnsi="宋体" w:eastAsia="宋体" w:cs="宋体"/>
                <w:szCs w:val="22"/>
                <w:highlight w:val="none"/>
              </w:rPr>
            </w:pPr>
            <w:r>
              <w:rPr>
                <w:rFonts w:hint="eastAsia" w:ascii="宋体" w:hAnsi="宋体" w:eastAsia="宋体" w:cs="宋体"/>
                <w:szCs w:val="22"/>
                <w:highlight w:val="none"/>
              </w:rPr>
              <w:t>系统切换方案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2997" w:type="dxa"/>
            <w:shd w:val="clear" w:color="auto" w:fill="auto"/>
            <w:noWrap w:val="0"/>
            <w:vAlign w:val="center"/>
          </w:tcPr>
          <w:p>
            <w:pPr>
              <w:adjustRightInd w:val="0"/>
              <w:snapToGrid w:val="0"/>
              <w:spacing w:line="360" w:lineRule="auto"/>
              <w:rPr>
                <w:rFonts w:hint="eastAsia" w:ascii="宋体" w:hAnsi="宋体" w:eastAsia="宋体" w:cs="宋体"/>
                <w:szCs w:val="22"/>
                <w:highlight w:val="none"/>
              </w:rPr>
            </w:pPr>
            <w:r>
              <w:rPr>
                <w:rFonts w:hint="eastAsia" w:ascii="宋体" w:hAnsi="宋体" w:eastAsia="宋体" w:cs="宋体"/>
                <w:szCs w:val="22"/>
                <w:highlight w:val="none"/>
              </w:rPr>
              <w:t>04-03</w:t>
            </w:r>
          </w:p>
        </w:tc>
        <w:tc>
          <w:tcPr>
            <w:tcW w:w="4309" w:type="dxa"/>
            <w:shd w:val="clear" w:color="auto" w:fill="FFFFFF"/>
            <w:noWrap w:val="0"/>
            <w:vAlign w:val="center"/>
          </w:tcPr>
          <w:p>
            <w:pPr>
              <w:adjustRightInd w:val="0"/>
              <w:snapToGrid w:val="0"/>
              <w:spacing w:line="360" w:lineRule="auto"/>
              <w:rPr>
                <w:rFonts w:hint="eastAsia" w:ascii="宋体" w:hAnsi="宋体" w:eastAsia="宋体" w:cs="宋体"/>
                <w:szCs w:val="22"/>
                <w:highlight w:val="none"/>
              </w:rPr>
            </w:pPr>
            <w:r>
              <w:rPr>
                <w:rFonts w:hint="eastAsia" w:ascii="宋体" w:hAnsi="宋体" w:eastAsia="宋体" w:cs="宋体"/>
                <w:szCs w:val="22"/>
                <w:highlight w:val="none"/>
              </w:rPr>
              <w:t>用户操作手册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2997" w:type="dxa"/>
            <w:shd w:val="clear" w:color="auto" w:fill="auto"/>
            <w:noWrap w:val="0"/>
            <w:vAlign w:val="center"/>
          </w:tcPr>
          <w:p>
            <w:pPr>
              <w:adjustRightInd w:val="0"/>
              <w:snapToGrid w:val="0"/>
              <w:spacing w:line="360" w:lineRule="auto"/>
              <w:rPr>
                <w:rFonts w:hint="eastAsia" w:ascii="宋体" w:hAnsi="宋体" w:eastAsia="宋体" w:cs="宋体"/>
                <w:szCs w:val="22"/>
                <w:highlight w:val="none"/>
              </w:rPr>
            </w:pPr>
            <w:r>
              <w:rPr>
                <w:rFonts w:hint="eastAsia" w:ascii="宋体" w:hAnsi="宋体" w:eastAsia="宋体" w:cs="宋体"/>
                <w:szCs w:val="22"/>
                <w:highlight w:val="none"/>
              </w:rPr>
              <w:t>04-04</w:t>
            </w:r>
          </w:p>
        </w:tc>
        <w:tc>
          <w:tcPr>
            <w:tcW w:w="4309" w:type="dxa"/>
            <w:shd w:val="clear" w:color="auto" w:fill="FFFFFF"/>
            <w:noWrap w:val="0"/>
            <w:vAlign w:val="center"/>
          </w:tcPr>
          <w:p>
            <w:pPr>
              <w:adjustRightInd w:val="0"/>
              <w:snapToGrid w:val="0"/>
              <w:spacing w:line="360" w:lineRule="auto"/>
              <w:rPr>
                <w:rFonts w:hint="eastAsia" w:ascii="宋体" w:hAnsi="宋体" w:eastAsia="宋体" w:cs="宋体"/>
                <w:szCs w:val="22"/>
                <w:highlight w:val="none"/>
              </w:rPr>
            </w:pPr>
            <w:r>
              <w:rPr>
                <w:rFonts w:hint="eastAsia" w:ascii="宋体" w:hAnsi="宋体" w:eastAsia="宋体" w:cs="宋体"/>
                <w:i w:val="0"/>
                <w:iCs w:val="0"/>
                <w:sz w:val="24"/>
                <w:szCs w:val="24"/>
                <w:highlight w:val="none"/>
                <w:lang w:val="en-US" w:eastAsia="zh-CN"/>
              </w:rPr>
              <w:t>用户培训材料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2997" w:type="dxa"/>
            <w:shd w:val="clear" w:color="auto" w:fill="auto"/>
            <w:noWrap w:val="0"/>
            <w:vAlign w:val="center"/>
          </w:tcPr>
          <w:p>
            <w:pPr>
              <w:adjustRightInd w:val="0"/>
              <w:snapToGrid w:val="0"/>
              <w:spacing w:line="360" w:lineRule="auto"/>
              <w:rPr>
                <w:rFonts w:hint="eastAsia" w:ascii="宋体" w:hAnsi="宋体" w:eastAsia="宋体" w:cs="宋体"/>
                <w:szCs w:val="22"/>
                <w:highlight w:val="none"/>
              </w:rPr>
            </w:pPr>
            <w:r>
              <w:rPr>
                <w:rFonts w:hint="eastAsia" w:ascii="宋体" w:hAnsi="宋体" w:eastAsia="宋体" w:cs="宋体"/>
                <w:szCs w:val="22"/>
                <w:highlight w:val="none"/>
              </w:rPr>
              <w:t>五、上线支持</w:t>
            </w:r>
          </w:p>
        </w:tc>
        <w:tc>
          <w:tcPr>
            <w:tcW w:w="4309" w:type="dxa"/>
            <w:shd w:val="clear" w:color="auto" w:fill="FFFFFF"/>
            <w:noWrap w:val="0"/>
            <w:vAlign w:val="center"/>
          </w:tcPr>
          <w:p>
            <w:pPr>
              <w:adjustRightInd w:val="0"/>
              <w:snapToGrid w:val="0"/>
              <w:spacing w:line="360" w:lineRule="auto"/>
              <w:rPr>
                <w:rFonts w:hint="eastAsia" w:ascii="宋体" w:hAnsi="宋体" w:eastAsia="宋体" w:cs="宋体"/>
                <w:szCs w:val="22"/>
                <w:highlight w:val="none"/>
              </w:rPr>
            </w:pPr>
            <w:r>
              <w:rPr>
                <w:rFonts w:hint="eastAsia" w:ascii="宋体" w:hAnsi="宋体" w:eastAsia="宋体" w:cs="宋体"/>
                <w:szCs w:val="22"/>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2997" w:type="dxa"/>
            <w:shd w:val="clear" w:color="auto" w:fill="auto"/>
            <w:noWrap w:val="0"/>
            <w:vAlign w:val="center"/>
          </w:tcPr>
          <w:p>
            <w:pPr>
              <w:adjustRightInd w:val="0"/>
              <w:snapToGrid w:val="0"/>
              <w:spacing w:line="360" w:lineRule="auto"/>
              <w:rPr>
                <w:rFonts w:hint="eastAsia" w:ascii="宋体" w:hAnsi="宋体" w:eastAsia="宋体" w:cs="宋体"/>
                <w:szCs w:val="22"/>
                <w:highlight w:val="none"/>
              </w:rPr>
            </w:pPr>
            <w:r>
              <w:rPr>
                <w:rFonts w:hint="eastAsia" w:ascii="宋体" w:hAnsi="宋体" w:eastAsia="宋体" w:cs="宋体"/>
                <w:szCs w:val="22"/>
                <w:highlight w:val="none"/>
              </w:rPr>
              <w:t>05-01</w:t>
            </w:r>
          </w:p>
        </w:tc>
        <w:tc>
          <w:tcPr>
            <w:tcW w:w="4309" w:type="dxa"/>
            <w:shd w:val="clear" w:color="auto" w:fill="FFFFFF"/>
            <w:noWrap w:val="0"/>
            <w:vAlign w:val="center"/>
          </w:tcPr>
          <w:p>
            <w:pPr>
              <w:adjustRightInd w:val="0"/>
              <w:snapToGrid w:val="0"/>
              <w:spacing w:line="360" w:lineRule="auto"/>
              <w:rPr>
                <w:rFonts w:hint="eastAsia" w:ascii="宋体" w:hAnsi="宋体" w:eastAsia="宋体" w:cs="宋体"/>
                <w:szCs w:val="22"/>
                <w:highlight w:val="none"/>
              </w:rPr>
            </w:pPr>
            <w:r>
              <w:rPr>
                <w:rFonts w:hint="eastAsia" w:ascii="宋体" w:hAnsi="宋体" w:eastAsia="宋体" w:cs="宋体"/>
                <w:szCs w:val="22"/>
                <w:highlight w:val="none"/>
              </w:rPr>
              <w:t>问题</w:t>
            </w:r>
            <w:r>
              <w:rPr>
                <w:rFonts w:hint="eastAsia" w:ascii="宋体" w:hAnsi="宋体" w:eastAsia="宋体" w:cs="宋体"/>
                <w:szCs w:val="22"/>
                <w:highlight w:val="none"/>
                <w:lang w:val="en-US" w:eastAsia="zh-CN"/>
              </w:rPr>
              <w:t>记录</w:t>
            </w:r>
            <w:r>
              <w:rPr>
                <w:rFonts w:hint="eastAsia" w:ascii="宋体" w:hAnsi="宋体" w:eastAsia="宋体" w:cs="宋体"/>
                <w:szCs w:val="22"/>
                <w:highlight w:val="none"/>
              </w:rPr>
              <w:t>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2997" w:type="dxa"/>
            <w:shd w:val="clear" w:color="auto" w:fill="auto"/>
            <w:noWrap w:val="0"/>
            <w:vAlign w:val="center"/>
          </w:tcPr>
          <w:p>
            <w:pPr>
              <w:adjustRightInd w:val="0"/>
              <w:snapToGrid w:val="0"/>
              <w:spacing w:line="360" w:lineRule="auto"/>
              <w:rPr>
                <w:rFonts w:hint="eastAsia" w:ascii="宋体" w:hAnsi="宋体" w:eastAsia="宋体" w:cs="宋体"/>
                <w:szCs w:val="22"/>
                <w:highlight w:val="none"/>
              </w:rPr>
            </w:pPr>
            <w:r>
              <w:rPr>
                <w:rFonts w:hint="eastAsia" w:ascii="宋体" w:hAnsi="宋体" w:eastAsia="宋体" w:cs="宋体"/>
                <w:szCs w:val="22"/>
                <w:highlight w:val="none"/>
              </w:rPr>
              <w:t>05-02</w:t>
            </w:r>
          </w:p>
        </w:tc>
        <w:tc>
          <w:tcPr>
            <w:tcW w:w="4309" w:type="dxa"/>
            <w:shd w:val="clear" w:color="auto" w:fill="FFFFFF"/>
            <w:noWrap w:val="0"/>
            <w:vAlign w:val="center"/>
          </w:tcPr>
          <w:p>
            <w:pPr>
              <w:adjustRightInd w:val="0"/>
              <w:snapToGrid w:val="0"/>
              <w:spacing w:line="360" w:lineRule="auto"/>
              <w:rPr>
                <w:rFonts w:hint="eastAsia" w:ascii="宋体" w:hAnsi="宋体" w:eastAsia="宋体" w:cs="宋体"/>
                <w:szCs w:val="22"/>
                <w:highlight w:val="none"/>
                <w:lang w:val="en-US" w:eastAsia="zh-CN"/>
              </w:rPr>
            </w:pPr>
            <w:r>
              <w:rPr>
                <w:rFonts w:hint="eastAsia" w:ascii="宋体" w:hAnsi="宋体" w:eastAsia="宋体" w:cs="宋体"/>
                <w:szCs w:val="22"/>
                <w:highlight w:val="none"/>
                <w:lang w:val="en-US" w:eastAsia="zh-CN"/>
              </w:rPr>
              <w:t>月结方案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2997" w:type="dxa"/>
            <w:shd w:val="clear" w:color="auto" w:fill="auto"/>
            <w:noWrap w:val="0"/>
            <w:vAlign w:val="center"/>
          </w:tcPr>
          <w:p>
            <w:pPr>
              <w:adjustRightInd w:val="0"/>
              <w:snapToGrid w:val="0"/>
              <w:spacing w:line="360" w:lineRule="auto"/>
              <w:rPr>
                <w:rFonts w:hint="eastAsia" w:ascii="宋体" w:hAnsi="宋体" w:eastAsia="宋体" w:cs="宋体"/>
                <w:szCs w:val="22"/>
                <w:highlight w:val="none"/>
                <w:lang w:eastAsia="zh-CN"/>
              </w:rPr>
            </w:pPr>
            <w:r>
              <w:rPr>
                <w:rFonts w:hint="eastAsia" w:ascii="宋体" w:hAnsi="宋体" w:eastAsia="宋体" w:cs="宋体"/>
                <w:szCs w:val="22"/>
                <w:highlight w:val="none"/>
              </w:rPr>
              <w:t>05-0</w:t>
            </w:r>
            <w:r>
              <w:rPr>
                <w:rFonts w:hint="eastAsia" w:ascii="宋体" w:hAnsi="宋体" w:eastAsia="宋体" w:cs="宋体"/>
                <w:szCs w:val="22"/>
                <w:highlight w:val="none"/>
                <w:lang w:val="en-US" w:eastAsia="zh-CN"/>
              </w:rPr>
              <w:t>4</w:t>
            </w:r>
          </w:p>
        </w:tc>
        <w:tc>
          <w:tcPr>
            <w:tcW w:w="4309" w:type="dxa"/>
            <w:shd w:val="clear" w:color="auto" w:fill="FFFFFF"/>
            <w:noWrap w:val="0"/>
            <w:vAlign w:val="center"/>
          </w:tcPr>
          <w:p>
            <w:pPr>
              <w:adjustRightInd w:val="0"/>
              <w:snapToGrid w:val="0"/>
              <w:spacing w:line="360" w:lineRule="auto"/>
              <w:ind w:firstLine="566" w:firstLineChars="236"/>
              <w:rPr>
                <w:rFonts w:hint="eastAsia" w:ascii="宋体" w:hAnsi="宋体" w:eastAsia="宋体" w:cs="宋体"/>
                <w:kern w:val="2"/>
                <w:sz w:val="24"/>
                <w:szCs w:val="22"/>
                <w:highlight w:val="none"/>
                <w:lang w:val="en-US" w:eastAsia="zh-CN" w:bidi="ar-SA"/>
              </w:rPr>
            </w:pPr>
            <w:r>
              <w:rPr>
                <w:rFonts w:hint="eastAsia" w:ascii="宋体" w:hAnsi="宋体" w:eastAsia="宋体" w:cs="宋体"/>
                <w:szCs w:val="22"/>
                <w:highlight w:val="none"/>
              </w:rPr>
              <w:t>项目工作总结报告</w:t>
            </w:r>
          </w:p>
        </w:tc>
      </w:tr>
    </w:tbl>
    <w:p>
      <w:pPr>
        <w:pStyle w:val="32"/>
        <w:numPr>
          <w:ilvl w:val="0"/>
          <w:numId w:val="0"/>
        </w:numPr>
        <w:spacing w:line="360" w:lineRule="auto"/>
        <w:ind w:firstLine="480" w:firstLineChars="200"/>
        <w:rPr>
          <w:rFonts w:hint="eastAsia" w:ascii="宋体" w:hAnsi="宋体" w:eastAsia="宋体" w:cs="宋体"/>
          <w:sz w:val="24"/>
          <w:szCs w:val="21"/>
        </w:rPr>
      </w:pPr>
    </w:p>
    <w:p>
      <w:pPr>
        <w:pStyle w:val="32"/>
        <w:numPr>
          <w:ilvl w:val="0"/>
          <w:numId w:val="9"/>
        </w:numPr>
        <w:tabs>
          <w:tab w:val="left" w:pos="720"/>
          <w:tab w:val="clear" w:pos="1008"/>
        </w:tabs>
        <w:spacing w:line="360" w:lineRule="auto"/>
        <w:ind w:left="-240" w:leftChars="0" w:firstLine="480" w:firstLineChars="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1"/>
          <w:highlight w:val="none"/>
        </w:rPr>
        <w:t>项目的验收条件：提供的技术服务满足业务需求并得到甲方的认可</w:t>
      </w:r>
      <w:r>
        <w:rPr>
          <w:rFonts w:hint="eastAsia" w:ascii="宋体" w:hAnsi="宋体" w:eastAsia="宋体" w:cs="宋体"/>
          <w:color w:val="auto"/>
          <w:sz w:val="24"/>
          <w:szCs w:val="21"/>
          <w:highlight w:val="none"/>
          <w:lang w:eastAsia="zh-CN"/>
        </w:rPr>
        <w:t>。</w:t>
      </w:r>
    </w:p>
    <w:p>
      <w:pPr>
        <w:numPr>
          <w:ilvl w:val="0"/>
          <w:numId w:val="9"/>
        </w:numPr>
        <w:tabs>
          <w:tab w:val="left" w:pos="7374"/>
        </w:tabs>
        <w:snapToGrid w:val="0"/>
        <w:ind w:left="-240" w:firstLine="480" w:firstLineChars="0"/>
        <w:rPr>
          <w:rFonts w:hint="eastAsia" w:ascii="宋体" w:hAnsi="宋体" w:eastAsia="宋体" w:cs="宋体"/>
          <w:lang w:val="en-US" w:eastAsia="zh-CN"/>
        </w:rPr>
      </w:pPr>
      <w:r>
        <w:rPr>
          <w:rFonts w:hint="eastAsia" w:ascii="宋体" w:hAnsi="宋体" w:eastAsia="宋体" w:cs="宋体"/>
          <w:color w:val="auto"/>
          <w:sz w:val="24"/>
          <w:szCs w:val="24"/>
          <w:lang w:val="en-US" w:eastAsia="zh-CN"/>
        </w:rPr>
        <w:t>乙方应向甲方提供电子版【1】式【1】份。</w:t>
      </w:r>
      <w:r>
        <w:rPr>
          <w:rFonts w:hint="eastAsia" w:ascii="宋体" w:hAnsi="宋体" w:eastAsia="宋体" w:cs="宋体"/>
          <w:color w:val="auto"/>
          <w:sz w:val="24"/>
          <w:szCs w:val="24"/>
          <w:lang w:val="en-US" w:eastAsia="zh-CN"/>
        </w:rPr>
        <w:tab/>
      </w:r>
    </w:p>
    <w:p>
      <w:pPr>
        <w:pStyle w:val="21"/>
        <w:numPr>
          <w:ilvl w:val="0"/>
          <w:numId w:val="2"/>
        </w:numPr>
        <w:ind w:firstLineChars="0"/>
        <w:outlineLvl w:val="0"/>
        <w:rPr>
          <w:rFonts w:hint="eastAsia" w:ascii="宋体" w:hAnsi="宋体" w:eastAsia="宋体" w:cs="宋体"/>
          <w:b/>
          <w:color w:val="auto"/>
          <w:sz w:val="32"/>
          <w:szCs w:val="32"/>
        </w:rPr>
      </w:pPr>
      <w:r>
        <w:rPr>
          <w:rFonts w:hint="eastAsia" w:ascii="宋体" w:hAnsi="宋体" w:eastAsia="宋体" w:cs="宋体"/>
          <w:b/>
          <w:color w:val="auto"/>
          <w:sz w:val="32"/>
          <w:szCs w:val="32"/>
          <w:lang w:val="en-US" w:eastAsia="zh-CN"/>
        </w:rPr>
        <w:t>商务要求</w:t>
      </w:r>
    </w:p>
    <w:p>
      <w:pPr>
        <w:numPr>
          <w:ilvl w:val="0"/>
          <w:numId w:val="10"/>
        </w:numPr>
        <w:snapToGrid w:val="0"/>
        <w:spacing w:line="360" w:lineRule="auto"/>
        <w:ind w:left="-420" w:firstLine="400" w:firstLineChars="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服务期限：合同签订之日起90日内完成。</w:t>
      </w:r>
    </w:p>
    <w:p>
      <w:pPr>
        <w:numPr>
          <w:ilvl w:val="0"/>
          <w:numId w:val="10"/>
        </w:numPr>
        <w:snapToGrid w:val="0"/>
        <w:spacing w:line="360" w:lineRule="auto"/>
        <w:ind w:left="-420" w:firstLine="400" w:firstLineChars="0"/>
        <w:jc w:val="both"/>
        <w:rPr>
          <w:rFonts w:hint="eastAsia" w:ascii="宋体" w:hAnsi="宋体" w:eastAsia="宋体" w:cs="宋体"/>
          <w:color w:val="000000"/>
          <w:kern w:val="0"/>
          <w:sz w:val="24"/>
          <w:szCs w:val="24"/>
          <w:lang w:eastAsia="zh-CN" w:bidi="ar"/>
        </w:rPr>
      </w:pPr>
      <w:r>
        <w:rPr>
          <w:rFonts w:hint="eastAsia" w:ascii="宋体" w:hAnsi="宋体" w:eastAsia="宋体" w:cs="宋体"/>
          <w:color w:val="000000"/>
          <w:kern w:val="0"/>
          <w:sz w:val="24"/>
          <w:szCs w:val="24"/>
          <w:lang w:val="en-US" w:eastAsia="zh-CN" w:bidi="ar"/>
        </w:rPr>
        <w:t>付款方式：银行电汇。</w:t>
      </w:r>
    </w:p>
    <w:p>
      <w:pPr>
        <w:numPr>
          <w:ilvl w:val="-1"/>
          <w:numId w:val="0"/>
        </w:numPr>
        <w:tabs>
          <w:tab w:val="left" w:pos="480"/>
        </w:tabs>
        <w:snapToGrid w:val="0"/>
        <w:spacing w:line="360" w:lineRule="auto"/>
        <w:ind w:left="60" w:firstLine="0" w:firstLineChars="0"/>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甲乙双方共同完成验收签字确认后，甲方在收到乙方提供发票之日起25日内付合同费用的</w:t>
      </w:r>
      <w:r>
        <w:rPr>
          <w:rFonts w:hint="eastAsia" w:ascii="宋体" w:hAnsi="宋体" w:eastAsia="宋体" w:cs="宋体"/>
          <w:szCs w:val="21"/>
          <w:highlight w:val="none"/>
        </w:rPr>
        <w:t xml:space="preserve"> </w:t>
      </w:r>
      <w:r>
        <w:rPr>
          <w:rFonts w:hint="eastAsia" w:ascii="宋体" w:hAnsi="宋体" w:eastAsia="宋体" w:cs="宋体"/>
          <w:szCs w:val="21"/>
          <w:highlight w:val="none"/>
          <w:lang w:val="en-US" w:eastAsia="zh-CN"/>
        </w:rPr>
        <w:t>95</w:t>
      </w:r>
      <w:r>
        <w:rPr>
          <w:rFonts w:hint="eastAsia" w:ascii="宋体" w:hAnsi="宋体" w:eastAsia="宋体" w:cs="宋体"/>
          <w:szCs w:val="21"/>
          <w:highlight w:val="none"/>
        </w:rPr>
        <w:t>%</w:t>
      </w:r>
      <w:r>
        <w:rPr>
          <w:rFonts w:hint="eastAsia" w:ascii="宋体" w:hAnsi="宋体" w:eastAsia="宋体" w:cs="宋体"/>
          <w:szCs w:val="21"/>
          <w:highlight w:val="none"/>
          <w:lang w:eastAsia="zh-CN"/>
        </w:rPr>
        <w:t>。</w:t>
      </w:r>
    </w:p>
    <w:p>
      <w:pPr>
        <w:numPr>
          <w:ilvl w:val="0"/>
          <w:numId w:val="10"/>
        </w:numPr>
        <w:snapToGrid w:val="0"/>
        <w:ind w:left="-420" w:firstLine="400" w:firstLineChars="0"/>
        <w:rPr>
          <w:rFonts w:hint="eastAsia" w:ascii="宋体" w:hAnsi="宋体" w:eastAsia="宋体" w:cs="宋体"/>
          <w:color w:val="000000"/>
          <w:kern w:val="0"/>
          <w:szCs w:val="24"/>
          <w:lang w:bidi="ar"/>
        </w:rPr>
      </w:pPr>
      <w:r>
        <w:rPr>
          <w:rFonts w:hint="eastAsia" w:ascii="宋体" w:hAnsi="宋体" w:eastAsia="宋体" w:cs="宋体"/>
          <w:color w:val="000000"/>
          <w:kern w:val="0"/>
          <w:sz w:val="24"/>
          <w:szCs w:val="24"/>
          <w:lang w:val="en-US" w:eastAsia="zh-CN" w:bidi="ar"/>
        </w:rPr>
        <w:t>质量</w:t>
      </w:r>
      <w:r>
        <w:rPr>
          <w:rFonts w:hint="eastAsia" w:ascii="宋体" w:hAnsi="宋体" w:eastAsia="宋体" w:cs="宋体"/>
          <w:color w:val="000000"/>
          <w:kern w:val="0"/>
          <w:szCs w:val="24"/>
          <w:lang w:bidi="ar"/>
        </w:rPr>
        <w:t>保证保函：</w:t>
      </w:r>
    </w:p>
    <w:p>
      <w:pPr>
        <w:numPr>
          <w:ilvl w:val="0"/>
          <w:numId w:val="11"/>
        </w:numPr>
        <w:snapToGrid w:val="0"/>
        <w:ind w:left="-20" w:firstLine="0" w:firstLineChars="0"/>
        <w:rPr>
          <w:rFonts w:hint="eastAsia" w:ascii="宋体" w:hAnsi="宋体" w:eastAsia="宋体" w:cs="宋体"/>
          <w:color w:val="000000"/>
          <w:kern w:val="0"/>
          <w:szCs w:val="24"/>
          <w:highlight w:val="none"/>
          <w:lang w:bidi="ar"/>
        </w:rPr>
      </w:pPr>
      <w:r>
        <w:rPr>
          <w:rFonts w:hint="eastAsia" w:ascii="宋体" w:hAnsi="宋体" w:eastAsia="宋体" w:cs="宋体"/>
          <w:color w:val="000000"/>
          <w:kern w:val="0"/>
          <w:szCs w:val="24"/>
          <w:lang w:bidi="ar"/>
        </w:rPr>
        <w:t>乙</w:t>
      </w:r>
      <w:r>
        <w:rPr>
          <w:rFonts w:hint="eastAsia"/>
          <w:sz w:val="24"/>
          <w:lang w:val="en-US" w:eastAsia="zh-CN"/>
        </w:rPr>
        <w:t>方向甲方提交</w:t>
      </w:r>
      <w:r>
        <w:rPr>
          <w:rFonts w:hint="eastAsia"/>
          <w:sz w:val="24"/>
        </w:rPr>
        <w:t>质量保证保函，</w:t>
      </w:r>
      <w:r>
        <w:rPr>
          <w:rFonts w:hint="eastAsia"/>
          <w:sz w:val="24"/>
          <w:lang w:val="en-US" w:eastAsia="zh-CN"/>
        </w:rPr>
        <w:t>甲方收到有效保函文件</w:t>
      </w:r>
      <w:r>
        <w:rPr>
          <w:rFonts w:hint="eastAsia"/>
          <w:sz w:val="24"/>
        </w:rPr>
        <w:t>后</w:t>
      </w:r>
      <w:r>
        <w:rPr>
          <w:rFonts w:hint="eastAsia"/>
          <w:sz w:val="24"/>
          <w:lang w:val="en-US" w:eastAsia="zh-CN"/>
        </w:rPr>
        <w:t>25日内向</w:t>
      </w:r>
      <w:r>
        <w:rPr>
          <w:rFonts w:hint="eastAsia"/>
          <w:sz w:val="24"/>
        </w:rPr>
        <w:t>乙方支付合同总价</w:t>
      </w:r>
      <w:r>
        <w:rPr>
          <w:rFonts w:hint="eastAsia"/>
          <w:sz w:val="24"/>
          <w:lang w:val="en-US" w:eastAsia="zh-CN"/>
        </w:rPr>
        <w:t>剩余</w:t>
      </w:r>
      <w:r>
        <w:rPr>
          <w:rFonts w:hint="eastAsia"/>
          <w:sz w:val="24"/>
        </w:rPr>
        <w:t>的5%</w:t>
      </w:r>
      <w:r>
        <w:rPr>
          <w:rFonts w:hint="eastAsia" w:ascii="宋体" w:hAnsi="宋体" w:eastAsia="宋体" w:cs="宋体"/>
          <w:color w:val="auto"/>
          <w:sz w:val="24"/>
          <w:szCs w:val="24"/>
          <w:highlight w:val="none"/>
          <w:lang w:val="en-US" w:eastAsia="zh-CN"/>
        </w:rPr>
        <w:t>。乙方</w:t>
      </w:r>
      <w:r>
        <w:rPr>
          <w:rFonts w:hint="eastAsia" w:ascii="宋体" w:hAnsi="宋体" w:eastAsia="宋体" w:cs="宋体"/>
          <w:color w:val="000000"/>
          <w:kern w:val="0"/>
          <w:szCs w:val="24"/>
          <w:lang w:bidi="ar"/>
        </w:rPr>
        <w:t>应向甲方提交相当于合同价格5%</w:t>
      </w:r>
      <w:r>
        <w:rPr>
          <w:rFonts w:hint="eastAsia" w:ascii="宋体" w:hAnsi="宋体" w:eastAsia="宋体" w:cs="宋体"/>
          <w:color w:val="000000"/>
          <w:kern w:val="0"/>
          <w:szCs w:val="24"/>
          <w:lang w:val="en-US" w:eastAsia="zh-CN" w:bidi="ar"/>
        </w:rPr>
        <w:t>的并</w:t>
      </w:r>
      <w:r>
        <w:rPr>
          <w:rFonts w:hint="eastAsia" w:ascii="宋体" w:hAnsi="宋体" w:eastAsia="宋体" w:cs="宋体"/>
          <w:color w:val="000000"/>
          <w:kern w:val="0"/>
          <w:szCs w:val="24"/>
          <w:lang w:bidi="ar"/>
        </w:rPr>
        <w:t>由甲方认可的商业银行或中海石油财务有限责任公司出具的、无条件的、见索即付、不可撤销的质量保证保函。质量保证保函应自出具之日起生效，有效期至质保期届满后第二十八（28）日。质保期内，乙方未能完成质保责任的，甲方有权索赔与未履行责任剩余工作所需金额相应</w:t>
      </w:r>
      <w:r>
        <w:rPr>
          <w:rFonts w:hint="eastAsia" w:ascii="宋体" w:hAnsi="宋体" w:eastAsia="宋体" w:cs="宋体"/>
          <w:color w:val="000000"/>
          <w:kern w:val="0"/>
          <w:szCs w:val="24"/>
          <w:highlight w:val="none"/>
          <w:lang w:bidi="ar"/>
        </w:rPr>
        <w:t>的保函余额。</w:t>
      </w:r>
    </w:p>
    <w:p>
      <w:pPr>
        <w:numPr>
          <w:ilvl w:val="0"/>
          <w:numId w:val="11"/>
        </w:numPr>
        <w:snapToGrid w:val="0"/>
        <w:ind w:left="-20" w:firstLine="0" w:firstLineChars="0"/>
        <w:rPr>
          <w:rFonts w:hint="default"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Cs w:val="24"/>
          <w:highlight w:val="none"/>
          <w:lang w:bidi="ar"/>
        </w:rPr>
        <w:t>质量保证金保函的开立方式：信开方式</w:t>
      </w:r>
    </w:p>
    <w:p>
      <w:pPr>
        <w:numPr>
          <w:ilvl w:val="0"/>
          <w:numId w:val="10"/>
        </w:numPr>
        <w:snapToGrid w:val="0"/>
        <w:spacing w:line="360" w:lineRule="auto"/>
        <w:ind w:left="-420" w:firstLine="400" w:firstLineChars="0"/>
        <w:jc w:val="both"/>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服务/交货地点：海南省海口市</w:t>
      </w:r>
    </w:p>
    <w:p>
      <w:pPr>
        <w:numPr>
          <w:ilvl w:val="0"/>
          <w:numId w:val="10"/>
        </w:numPr>
        <w:snapToGrid w:val="0"/>
        <w:spacing w:line="360" w:lineRule="auto"/>
        <w:ind w:left="-420" w:firstLine="400" w:firstLineChars="0"/>
        <w:jc w:val="both"/>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质保期：1年</w:t>
      </w:r>
    </w:p>
    <w:p>
      <w:pPr>
        <w:numPr>
          <w:ilvl w:val="0"/>
          <w:numId w:val="10"/>
        </w:numPr>
        <w:snapToGrid w:val="0"/>
        <w:ind w:left="-420" w:firstLine="400" w:firstLineChars="0"/>
        <w:rPr>
          <w:rFonts w:hint="eastAsia"/>
          <w:lang w:val="en-US" w:eastAsia="zh-CN"/>
        </w:rPr>
      </w:pPr>
      <w:r>
        <w:rPr>
          <w:rFonts w:hint="eastAsia" w:ascii="宋体" w:hAnsi="宋体" w:eastAsia="宋体" w:cs="宋体"/>
          <w:color w:val="000000"/>
          <w:kern w:val="0"/>
          <w:sz w:val="24"/>
          <w:szCs w:val="24"/>
          <w:lang w:val="en-US" w:eastAsia="zh-CN" w:bidi="ar"/>
        </w:rPr>
        <w:t>适用法律和仲裁：因履行本合同发生的或与本合同有关的一切争议，双方首先应友好协商解决，如经协商仍不能解决，可将争议提交中国国际经济贸易仲裁委员会进行仲裁。仲裁地点在海口市。仲裁应根据该仲裁委员会现行有效的仲裁规则进行。仲裁裁决是终局的，对双方均有约束力。除仲裁庭另有裁决外，仲裁费用由败诉方承担。</w:t>
      </w:r>
    </w:p>
    <w:p>
      <w:pPr>
        <w:pStyle w:val="21"/>
        <w:numPr>
          <w:ilvl w:val="0"/>
          <w:numId w:val="2"/>
        </w:numPr>
        <w:ind w:firstLineChars="0"/>
        <w:rPr>
          <w:rFonts w:hint="eastAsia" w:ascii="宋体" w:hAnsi="宋体" w:eastAsia="宋体" w:cs="宋体"/>
          <w:b/>
          <w:color w:val="auto"/>
          <w:sz w:val="32"/>
          <w:szCs w:val="32"/>
          <w:lang w:val="en-US" w:eastAsia="zh-CN"/>
        </w:rPr>
      </w:pPr>
      <w:r>
        <w:rPr>
          <w:rFonts w:hint="eastAsia" w:ascii="宋体" w:hAnsi="宋体" w:eastAsia="宋体" w:cs="宋体"/>
          <w:b/>
          <w:color w:val="auto"/>
          <w:sz w:val="32"/>
          <w:szCs w:val="32"/>
          <w:lang w:val="en-US" w:eastAsia="zh-CN"/>
        </w:rPr>
        <w:t>工程量清单</w:t>
      </w:r>
    </w:p>
    <w:tbl>
      <w:tblPr>
        <w:tblStyle w:val="11"/>
        <w:tblW w:w="8135"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85"/>
        <w:gridCol w:w="2920"/>
        <w:gridCol w:w="1480"/>
        <w:gridCol w:w="28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960" w:firstLineChars="435"/>
              <w:jc w:val="both"/>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顾问类型</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数量</w:t>
            </w: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投入工时（人天）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项目经理</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FICO顾问</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MM顾问</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rPr>
              <w:t>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PM顾问</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rPr>
              <w:t>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PS顾问</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rPr>
              <w:t>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SD顾问</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rPr>
              <w:t>66</w:t>
            </w:r>
          </w:p>
        </w:tc>
      </w:tr>
    </w:tbl>
    <w:p>
      <w:pPr>
        <w:pStyle w:val="21"/>
        <w:numPr>
          <w:ilvl w:val="0"/>
          <w:numId w:val="0"/>
        </w:numPr>
        <w:tabs>
          <w:tab w:val="left" w:pos="709"/>
          <w:tab w:val="clear" w:pos="648"/>
        </w:tabs>
        <w:jc w:val="left"/>
        <w:rPr>
          <w:rFonts w:hint="eastAsia" w:ascii="宋体" w:hAnsi="宋体" w:eastAsia="宋体" w:cs="宋体"/>
          <w:color w:val="auto"/>
          <w:szCs w:val="24"/>
          <w:lang w:val="en-US" w:eastAsia="zh-CN"/>
        </w:rPr>
      </w:pPr>
    </w:p>
    <w:p>
      <w:pPr>
        <w:pStyle w:val="21"/>
        <w:numPr>
          <w:ilvl w:val="0"/>
          <w:numId w:val="0"/>
        </w:numPr>
        <w:tabs>
          <w:tab w:val="left" w:pos="709"/>
          <w:tab w:val="clear" w:pos="648"/>
        </w:tabs>
        <w:jc w:val="left"/>
        <w:rPr>
          <w:rFonts w:hint="eastAsia" w:ascii="宋体" w:hAnsi="宋体" w:eastAsia="宋体" w:cs="宋体"/>
          <w:color w:val="auto"/>
          <w:szCs w:val="24"/>
          <w:lang w:val="en-US" w:eastAsia="zh-CN"/>
        </w:rPr>
      </w:pPr>
    </w:p>
    <w:p/>
    <w:sectPr>
      <w:headerReference r:id="rId7" w:type="first"/>
      <w:footerReference r:id="rId10" w:type="first"/>
      <w:headerReference r:id="rId5" w:type="default"/>
      <w:footerReference r:id="rId8" w:type="default"/>
      <w:headerReference r:id="rId6" w:type="even"/>
      <w:footerReference r:id="rId9" w:type="even"/>
      <w:pgSz w:w="11906" w:h="16838"/>
      <w:pgMar w:top="1474" w:right="1304" w:bottom="993" w:left="1814" w:header="851" w:footer="72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6"/>
      </w:pPr>
      <w:r>
        <w:separator/>
      </w:r>
    </w:p>
  </w:endnote>
  <w:endnote w:type="continuationSeparator" w:id="1">
    <w:p>
      <w:pPr>
        <w:spacing w:line="240" w:lineRule="auto"/>
        <w:ind w:firstLine="566"/>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7A"/>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GWZT-EN"/>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GWZT-EN"/>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ambria">
    <w:altName w:val="FreeSerif"/>
    <w:panose1 w:val="02040503050406030204"/>
    <w:charset w:val="00"/>
    <w:family w:val="roman"/>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Century">
    <w:altName w:val="FreeSerif"/>
    <w:panose1 w:val="02040604050505020304"/>
    <w:charset w:val="00"/>
    <w:family w:val="roman"/>
    <w:pitch w:val="default"/>
    <w:sig w:usb0="00000000" w:usb1="00000000" w:usb2="00000000" w:usb3="00000000" w:csb0="2000009F" w:csb1="DFD7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GWZT-EN">
    <w:panose1 w:val="02020400000000000000"/>
    <w:charset w:val="86"/>
    <w:family w:val="auto"/>
    <w:pitch w:val="default"/>
    <w:sig w:usb0="A00002BF" w:usb1="38CF7CFA" w:usb2="00082016" w:usb3="00000000" w:csb0="00040001" w:csb1="00000000"/>
  </w:font>
  <w:font w:name="微软雅黑">
    <w:altName w:val="方正黑体_GBK"/>
    <w:panose1 w:val="020B0503020204020204"/>
    <w:charset w:val="86"/>
    <w:family w:val="auto"/>
    <w:pitch w:val="default"/>
    <w:sig w:usb0="00000000" w:usb1="00000000" w:usb2="00000016" w:usb3="00000000" w:csb0="0004001F" w:csb1="00000000"/>
  </w:font>
  <w:font w:name="方正黑体_GBK">
    <w:panose1 w:val="02000000000000000000"/>
    <w:charset w:val="86"/>
    <w:family w:val="auto"/>
    <w:pitch w:val="default"/>
    <w:sig w:usb0="00000001" w:usb1="08000000" w:usb2="00000000" w:usb3="00000000" w:csb0="00040000" w:csb1="00000000"/>
  </w:font>
  <w:font w:name="Arial Unicode MS">
    <w:altName w:val="DejaVu Sans"/>
    <w:panose1 w:val="020B0604020202020204"/>
    <w:charset w:val="86"/>
    <w:family w:val="swiss"/>
    <w:pitch w:val="default"/>
    <w:sig w:usb0="00000000" w:usb1="00000000" w:usb2="0000007F" w:usb3="00000000" w:csb0="203F01FF" w:csb1="DFFF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Arial">
    <w:altName w:val="DejaVu San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Bdr>
        <w:top w:val="single" w:color="auto" w:sz="4" w:space="1"/>
      </w:pBdr>
      <w:ind w:firstLine="0" w:firstLineChars="0"/>
    </w:pPr>
    <w:r>
      <w:rPr>
        <w:rFonts w:hint="eastAsia"/>
      </w:rPr>
      <w:t xml:space="preserve">                                                          </w:t>
    </w:r>
    <w:r>
      <w:rPr>
        <w:rFonts w:hint="eastAsia"/>
        <w:lang w:val="en-US" w:eastAsia="zh-CN"/>
      </w:rPr>
      <w:t xml:space="preserve">                          </w:t>
    </w:r>
    <w:r>
      <w:rPr>
        <w:rFonts w:hint="eastAsia"/>
      </w:rPr>
      <w:t>第</w:t>
    </w:r>
    <w:r>
      <w:fldChar w:fldCharType="begin"/>
    </w:r>
    <w:r>
      <w:instrText xml:space="preserve"> PAGE   \* MERGEFORMAT </w:instrText>
    </w:r>
    <w:r>
      <w:fldChar w:fldCharType="separate"/>
    </w:r>
    <w:r>
      <w:t>3</w:t>
    </w:r>
    <w:r>
      <w:fldChar w:fldCharType="end"/>
    </w:r>
    <w:r>
      <w:rPr>
        <w:rFonts w:hint="eastAsia"/>
      </w:rPr>
      <w:t>页 共</w:t>
    </w:r>
    <w:r>
      <w:fldChar w:fldCharType="begin"/>
    </w:r>
    <w:r>
      <w:instrText xml:space="preserve"> NUMPAGES   \* MERGEFORMAT </w:instrText>
    </w:r>
    <w:r>
      <w:fldChar w:fldCharType="separate"/>
    </w:r>
    <w:r>
      <w:t>3</w:t>
    </w:r>
    <w:r>
      <w:fldChar w:fldCharType="end"/>
    </w:r>
    <w:r>
      <w:rPr>
        <w:rFonts w:hint="eastAsia"/>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42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42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566"/>
      </w:pPr>
      <w:r>
        <w:separator/>
      </w:r>
    </w:p>
  </w:footnote>
  <w:footnote w:type="continuationSeparator" w:id="1">
    <w:p>
      <w:pPr>
        <w:spacing w:line="360" w:lineRule="auto"/>
        <w:ind w:firstLine="566"/>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adjustRightInd w:val="0"/>
      <w:snapToGrid/>
      <w:spacing w:line="240" w:lineRule="auto"/>
      <w:ind w:firstLine="0" w:firstLineChars="0"/>
      <w:contextualSpacing/>
      <w:jc w:val="right"/>
      <w:rPr>
        <w:rFonts w:hint="default" w:eastAsia="宋体"/>
        <w:lang w:val="en-US" w:eastAsia="zh-CN"/>
      </w:rPr>
    </w:pPr>
    <w:r>
      <w:rPr>
        <w:rFonts w:hint="eastAsia"/>
        <w:lang w:val="en-US" w:eastAsia="zh-CN"/>
      </w:rPr>
      <w:t>服务内容及要求</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42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42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158A9E"/>
    <w:multiLevelType w:val="singleLevel"/>
    <w:tmpl w:val="96158A9E"/>
    <w:lvl w:ilvl="0" w:tentative="0">
      <w:start w:val="1"/>
      <w:numFmt w:val="decimal"/>
      <w:suff w:val="nothing"/>
      <w:lvlText w:val="%1．"/>
      <w:lvlJc w:val="left"/>
      <w:pPr>
        <w:ind w:left="0" w:firstLine="400"/>
      </w:pPr>
      <w:rPr>
        <w:rFonts w:hint="default"/>
        <w:b w:val="0"/>
        <w:bCs w:val="0"/>
      </w:rPr>
    </w:lvl>
  </w:abstractNum>
  <w:abstractNum w:abstractNumId="1">
    <w:nsid w:val="BDE7BCB3"/>
    <w:multiLevelType w:val="singleLevel"/>
    <w:tmpl w:val="BDE7BCB3"/>
    <w:lvl w:ilvl="0" w:tentative="0">
      <w:start w:val="1"/>
      <w:numFmt w:val="decimal"/>
      <w:suff w:val="space"/>
      <w:lvlText w:val="%1)"/>
      <w:lvlJc w:val="left"/>
    </w:lvl>
  </w:abstractNum>
  <w:abstractNum w:abstractNumId="2">
    <w:nsid w:val="CB59EDFE"/>
    <w:multiLevelType w:val="singleLevel"/>
    <w:tmpl w:val="CB59EDFE"/>
    <w:lvl w:ilvl="0" w:tentative="0">
      <w:start w:val="1"/>
      <w:numFmt w:val="decimal"/>
      <w:lvlText w:val="%1)"/>
      <w:lvlJc w:val="left"/>
      <w:pPr>
        <w:ind w:left="905" w:hanging="425"/>
      </w:pPr>
      <w:rPr>
        <w:rFonts w:hint="default"/>
        <w:b w:val="0"/>
        <w:bCs w:val="0"/>
      </w:rPr>
    </w:lvl>
  </w:abstractNum>
  <w:abstractNum w:abstractNumId="3">
    <w:nsid w:val="05F48395"/>
    <w:multiLevelType w:val="singleLevel"/>
    <w:tmpl w:val="05F48395"/>
    <w:lvl w:ilvl="0" w:tentative="0">
      <w:start w:val="1"/>
      <w:numFmt w:val="decimal"/>
      <w:suff w:val="nothing"/>
      <w:lvlText w:val="%1．"/>
      <w:lvlJc w:val="left"/>
      <w:pPr>
        <w:ind w:left="0" w:firstLine="400"/>
      </w:pPr>
      <w:rPr>
        <w:rFonts w:hint="default"/>
        <w:b w:val="0"/>
        <w:bCs w:val="0"/>
      </w:rPr>
    </w:lvl>
  </w:abstractNum>
  <w:abstractNum w:abstractNumId="4">
    <w:nsid w:val="1BF243D7"/>
    <w:multiLevelType w:val="singleLevel"/>
    <w:tmpl w:val="1BF243D7"/>
    <w:lvl w:ilvl="0" w:tentative="0">
      <w:start w:val="1"/>
      <w:numFmt w:val="decimal"/>
      <w:lvlText w:val="%1)"/>
      <w:lvlJc w:val="left"/>
      <w:pPr>
        <w:ind w:left="425" w:hanging="425"/>
      </w:pPr>
      <w:rPr>
        <w:rFonts w:hint="default"/>
      </w:rPr>
    </w:lvl>
  </w:abstractNum>
  <w:abstractNum w:abstractNumId="5">
    <w:nsid w:val="4C924DD3"/>
    <w:multiLevelType w:val="singleLevel"/>
    <w:tmpl w:val="4C924DD3"/>
    <w:lvl w:ilvl="0" w:tentative="0">
      <w:start w:val="1"/>
      <w:numFmt w:val="decimal"/>
      <w:suff w:val="space"/>
      <w:lvlText w:val="%1."/>
      <w:lvlJc w:val="left"/>
    </w:lvl>
  </w:abstractNum>
  <w:abstractNum w:abstractNumId="6">
    <w:nsid w:val="55F7C68F"/>
    <w:multiLevelType w:val="singleLevel"/>
    <w:tmpl w:val="55F7C68F"/>
    <w:lvl w:ilvl="0" w:tentative="0">
      <w:start w:val="1"/>
      <w:numFmt w:val="decimal"/>
      <w:suff w:val="nothing"/>
      <w:lvlText w:val="%1．"/>
      <w:lvlJc w:val="left"/>
      <w:pPr>
        <w:ind w:left="0" w:firstLine="400"/>
      </w:pPr>
      <w:rPr>
        <w:rFonts w:hint="default"/>
      </w:rPr>
    </w:lvl>
  </w:abstractNum>
  <w:abstractNum w:abstractNumId="7">
    <w:nsid w:val="60160606"/>
    <w:multiLevelType w:val="multilevel"/>
    <w:tmpl w:val="60160606"/>
    <w:lvl w:ilvl="0" w:tentative="0">
      <w:start w:val="1"/>
      <w:numFmt w:val="bullet"/>
      <w:pStyle w:val="32"/>
      <w:lvlText w:val=""/>
      <w:lvlJc w:val="left"/>
      <w:pPr>
        <w:tabs>
          <w:tab w:val="left" w:pos="1008"/>
        </w:tabs>
        <w:ind w:left="1008" w:hanging="432"/>
      </w:pPr>
      <w:rPr>
        <w:rFonts w:hint="default" w:ascii="Wingdings" w:hAnsi="Wingdings"/>
        <w:color w:val="auto"/>
      </w:rPr>
    </w:lvl>
    <w:lvl w:ilvl="1" w:tentative="0">
      <w:start w:val="1"/>
      <w:numFmt w:val="bullet"/>
      <w:lvlText w:val="o"/>
      <w:lvlJc w:val="left"/>
      <w:pPr>
        <w:tabs>
          <w:tab w:val="left" w:pos="1886"/>
        </w:tabs>
        <w:ind w:left="1886" w:hanging="360"/>
      </w:pPr>
      <w:rPr>
        <w:rFonts w:hint="default" w:ascii="Courier New" w:hAnsi="Courier New"/>
      </w:rPr>
    </w:lvl>
    <w:lvl w:ilvl="2" w:tentative="0">
      <w:start w:val="1"/>
      <w:numFmt w:val="bullet"/>
      <w:lvlText w:val=""/>
      <w:lvlJc w:val="left"/>
      <w:pPr>
        <w:tabs>
          <w:tab w:val="left" w:pos="2606"/>
        </w:tabs>
        <w:ind w:left="2606" w:hanging="360"/>
      </w:pPr>
      <w:rPr>
        <w:rFonts w:hint="default" w:ascii="Wingdings" w:hAnsi="Wingdings"/>
      </w:rPr>
    </w:lvl>
    <w:lvl w:ilvl="3" w:tentative="0">
      <w:start w:val="1"/>
      <w:numFmt w:val="bullet"/>
      <w:lvlText w:val=""/>
      <w:lvlJc w:val="left"/>
      <w:pPr>
        <w:tabs>
          <w:tab w:val="left" w:pos="3326"/>
        </w:tabs>
        <w:ind w:left="3326" w:hanging="360"/>
      </w:pPr>
      <w:rPr>
        <w:rFonts w:hint="default" w:ascii="Symbol" w:hAnsi="Symbol"/>
      </w:rPr>
    </w:lvl>
    <w:lvl w:ilvl="4" w:tentative="0">
      <w:start w:val="1"/>
      <w:numFmt w:val="bullet"/>
      <w:lvlText w:val="o"/>
      <w:lvlJc w:val="left"/>
      <w:pPr>
        <w:tabs>
          <w:tab w:val="left" w:pos="4046"/>
        </w:tabs>
        <w:ind w:left="4046" w:hanging="360"/>
      </w:pPr>
      <w:rPr>
        <w:rFonts w:hint="default" w:ascii="Courier New" w:hAnsi="Courier New"/>
      </w:rPr>
    </w:lvl>
    <w:lvl w:ilvl="5" w:tentative="0">
      <w:start w:val="1"/>
      <w:numFmt w:val="bullet"/>
      <w:lvlText w:val=""/>
      <w:lvlJc w:val="left"/>
      <w:pPr>
        <w:tabs>
          <w:tab w:val="left" w:pos="4766"/>
        </w:tabs>
        <w:ind w:left="4766" w:hanging="360"/>
      </w:pPr>
      <w:rPr>
        <w:rFonts w:hint="default" w:ascii="Wingdings" w:hAnsi="Wingdings"/>
      </w:rPr>
    </w:lvl>
    <w:lvl w:ilvl="6" w:tentative="0">
      <w:start w:val="1"/>
      <w:numFmt w:val="bullet"/>
      <w:lvlText w:val=""/>
      <w:lvlJc w:val="left"/>
      <w:pPr>
        <w:tabs>
          <w:tab w:val="left" w:pos="5486"/>
        </w:tabs>
        <w:ind w:left="5486" w:hanging="360"/>
      </w:pPr>
      <w:rPr>
        <w:rFonts w:hint="default" w:ascii="Symbol" w:hAnsi="Symbol"/>
      </w:rPr>
    </w:lvl>
    <w:lvl w:ilvl="7" w:tentative="0">
      <w:start w:val="1"/>
      <w:numFmt w:val="bullet"/>
      <w:lvlText w:val="o"/>
      <w:lvlJc w:val="left"/>
      <w:pPr>
        <w:tabs>
          <w:tab w:val="left" w:pos="6206"/>
        </w:tabs>
        <w:ind w:left="6206" w:hanging="360"/>
      </w:pPr>
      <w:rPr>
        <w:rFonts w:hint="default" w:ascii="Courier New" w:hAnsi="Courier New"/>
      </w:rPr>
    </w:lvl>
    <w:lvl w:ilvl="8" w:tentative="0">
      <w:start w:val="1"/>
      <w:numFmt w:val="bullet"/>
      <w:lvlText w:val=""/>
      <w:lvlJc w:val="left"/>
      <w:pPr>
        <w:tabs>
          <w:tab w:val="left" w:pos="6926"/>
        </w:tabs>
        <w:ind w:left="6926" w:hanging="360"/>
      </w:pPr>
      <w:rPr>
        <w:rFonts w:hint="default" w:ascii="Wingdings" w:hAnsi="Wingdings"/>
      </w:rPr>
    </w:lvl>
  </w:abstractNum>
  <w:abstractNum w:abstractNumId="8">
    <w:nsid w:val="661868A9"/>
    <w:multiLevelType w:val="multilevel"/>
    <w:tmpl w:val="661868A9"/>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7BD2E084"/>
    <w:multiLevelType w:val="singleLevel"/>
    <w:tmpl w:val="7BD2E084"/>
    <w:lvl w:ilvl="0" w:tentative="0">
      <w:start w:val="1"/>
      <w:numFmt w:val="decimal"/>
      <w:lvlText w:val="%1)"/>
      <w:lvlJc w:val="left"/>
      <w:pPr>
        <w:ind w:left="905" w:hanging="425"/>
      </w:pPr>
      <w:rPr>
        <w:rFonts w:hint="default" w:asciiTheme="minorEastAsia" w:hAnsiTheme="minorEastAsia" w:eastAsiaTheme="minorEastAsia" w:cstheme="minorEastAsia"/>
        <w:b w:val="0"/>
        <w:bCs w:val="0"/>
      </w:rPr>
    </w:lvl>
  </w:abstractNum>
  <w:abstractNum w:abstractNumId="10">
    <w:nsid w:val="7CF58721"/>
    <w:multiLevelType w:val="multilevel"/>
    <w:tmpl w:val="7CF58721"/>
    <w:lvl w:ilvl="0" w:tentative="0">
      <w:start w:val="2"/>
      <w:numFmt w:val="decimal"/>
      <w:lvlText w:val="%1."/>
      <w:lvlJc w:val="left"/>
      <w:pPr>
        <w:tabs>
          <w:tab w:val="left" w:pos="312"/>
        </w:tabs>
      </w:pPr>
      <w:rPr>
        <w:rFonts w:hint="default" w:ascii="宋体" w:hAnsi="宋体" w:eastAsia="宋体" w:cs="宋体"/>
      </w:rPr>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num w:numId="1">
    <w:abstractNumId w:val="7"/>
  </w:num>
  <w:num w:numId="2">
    <w:abstractNumId w:val="8"/>
  </w:num>
  <w:num w:numId="3">
    <w:abstractNumId w:val="10"/>
  </w:num>
  <w:num w:numId="4">
    <w:abstractNumId w:val="0"/>
  </w:num>
  <w:num w:numId="5">
    <w:abstractNumId w:val="2"/>
  </w:num>
  <w:num w:numId="6">
    <w:abstractNumId w:val="5"/>
  </w:num>
  <w:num w:numId="7">
    <w:abstractNumId w:val="6"/>
  </w:num>
  <w:num w:numId="8">
    <w:abstractNumId w:val="9"/>
  </w:num>
  <w:num w:numId="9">
    <w:abstractNumId w:val="4"/>
  </w:num>
  <w:num w:numId="10">
    <w:abstractNumId w:val="3"/>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7"/>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B40"/>
    <w:rsid w:val="00006897"/>
    <w:rsid w:val="0003077F"/>
    <w:rsid w:val="00034D10"/>
    <w:rsid w:val="00035D53"/>
    <w:rsid w:val="00083308"/>
    <w:rsid w:val="000B6281"/>
    <w:rsid w:val="000C3338"/>
    <w:rsid w:val="000C52D3"/>
    <w:rsid w:val="000D4B5B"/>
    <w:rsid w:val="00102C39"/>
    <w:rsid w:val="00110207"/>
    <w:rsid w:val="001201CC"/>
    <w:rsid w:val="00127E68"/>
    <w:rsid w:val="001451BD"/>
    <w:rsid w:val="00157AB4"/>
    <w:rsid w:val="00163416"/>
    <w:rsid w:val="001717ED"/>
    <w:rsid w:val="00171C79"/>
    <w:rsid w:val="0019122B"/>
    <w:rsid w:val="00193F3A"/>
    <w:rsid w:val="001A4F69"/>
    <w:rsid w:val="001B351E"/>
    <w:rsid w:val="001D4D98"/>
    <w:rsid w:val="001D5B9F"/>
    <w:rsid w:val="002177F0"/>
    <w:rsid w:val="002258BB"/>
    <w:rsid w:val="0025095A"/>
    <w:rsid w:val="0026042E"/>
    <w:rsid w:val="00264DCF"/>
    <w:rsid w:val="00273B40"/>
    <w:rsid w:val="00277915"/>
    <w:rsid w:val="002801E5"/>
    <w:rsid w:val="00293514"/>
    <w:rsid w:val="002A6E7B"/>
    <w:rsid w:val="002C3455"/>
    <w:rsid w:val="002C7493"/>
    <w:rsid w:val="002D7184"/>
    <w:rsid w:val="002E2FA4"/>
    <w:rsid w:val="002F4D7C"/>
    <w:rsid w:val="002F6674"/>
    <w:rsid w:val="00315C50"/>
    <w:rsid w:val="00322692"/>
    <w:rsid w:val="003316B1"/>
    <w:rsid w:val="003609C2"/>
    <w:rsid w:val="00365A22"/>
    <w:rsid w:val="0037400C"/>
    <w:rsid w:val="00374A22"/>
    <w:rsid w:val="00394F50"/>
    <w:rsid w:val="003A6117"/>
    <w:rsid w:val="003C0ABE"/>
    <w:rsid w:val="003C3392"/>
    <w:rsid w:val="003D0991"/>
    <w:rsid w:val="003D18FA"/>
    <w:rsid w:val="003D2E44"/>
    <w:rsid w:val="003D5DC6"/>
    <w:rsid w:val="003E7E87"/>
    <w:rsid w:val="00403F1A"/>
    <w:rsid w:val="00483C5C"/>
    <w:rsid w:val="00495A7C"/>
    <w:rsid w:val="00496287"/>
    <w:rsid w:val="004A1966"/>
    <w:rsid w:val="004C6C00"/>
    <w:rsid w:val="004D1DC0"/>
    <w:rsid w:val="004F14E8"/>
    <w:rsid w:val="004F2E58"/>
    <w:rsid w:val="0051179A"/>
    <w:rsid w:val="0051397D"/>
    <w:rsid w:val="00516FAD"/>
    <w:rsid w:val="00560121"/>
    <w:rsid w:val="00561D8B"/>
    <w:rsid w:val="00575F1F"/>
    <w:rsid w:val="00583DAC"/>
    <w:rsid w:val="00590258"/>
    <w:rsid w:val="005B297E"/>
    <w:rsid w:val="005B5D4F"/>
    <w:rsid w:val="005C4873"/>
    <w:rsid w:val="005D1B6B"/>
    <w:rsid w:val="005D6709"/>
    <w:rsid w:val="005E66B2"/>
    <w:rsid w:val="005E731C"/>
    <w:rsid w:val="005F4741"/>
    <w:rsid w:val="005F6B18"/>
    <w:rsid w:val="00610028"/>
    <w:rsid w:val="0062014C"/>
    <w:rsid w:val="00635F5A"/>
    <w:rsid w:val="00640FED"/>
    <w:rsid w:val="00644C70"/>
    <w:rsid w:val="00686C05"/>
    <w:rsid w:val="00693320"/>
    <w:rsid w:val="006936EC"/>
    <w:rsid w:val="006A57C2"/>
    <w:rsid w:val="006C5BBE"/>
    <w:rsid w:val="006D4E40"/>
    <w:rsid w:val="006D6747"/>
    <w:rsid w:val="006F27E9"/>
    <w:rsid w:val="00700541"/>
    <w:rsid w:val="00711F27"/>
    <w:rsid w:val="00714915"/>
    <w:rsid w:val="00717B5C"/>
    <w:rsid w:val="0072078D"/>
    <w:rsid w:val="00721C18"/>
    <w:rsid w:val="00736B6A"/>
    <w:rsid w:val="00776A88"/>
    <w:rsid w:val="007806DA"/>
    <w:rsid w:val="00792871"/>
    <w:rsid w:val="007A7C51"/>
    <w:rsid w:val="007B14A7"/>
    <w:rsid w:val="007C6F07"/>
    <w:rsid w:val="007D53C0"/>
    <w:rsid w:val="007F561B"/>
    <w:rsid w:val="008118E0"/>
    <w:rsid w:val="0084461F"/>
    <w:rsid w:val="0086519A"/>
    <w:rsid w:val="008823E7"/>
    <w:rsid w:val="008929AF"/>
    <w:rsid w:val="008A0B7C"/>
    <w:rsid w:val="008A108D"/>
    <w:rsid w:val="008C019D"/>
    <w:rsid w:val="008D6911"/>
    <w:rsid w:val="008E58E1"/>
    <w:rsid w:val="008F27EE"/>
    <w:rsid w:val="00912886"/>
    <w:rsid w:val="00913129"/>
    <w:rsid w:val="00956FDB"/>
    <w:rsid w:val="00975440"/>
    <w:rsid w:val="00975F20"/>
    <w:rsid w:val="00976970"/>
    <w:rsid w:val="009826B3"/>
    <w:rsid w:val="00982D51"/>
    <w:rsid w:val="009A730C"/>
    <w:rsid w:val="009D3BBB"/>
    <w:rsid w:val="009D7732"/>
    <w:rsid w:val="009E1CD3"/>
    <w:rsid w:val="009E7A08"/>
    <w:rsid w:val="009F6820"/>
    <w:rsid w:val="00A70040"/>
    <w:rsid w:val="00AC7C40"/>
    <w:rsid w:val="00B04CEF"/>
    <w:rsid w:val="00B10772"/>
    <w:rsid w:val="00B22609"/>
    <w:rsid w:val="00B26BDC"/>
    <w:rsid w:val="00B33127"/>
    <w:rsid w:val="00B536C7"/>
    <w:rsid w:val="00B91708"/>
    <w:rsid w:val="00B9435B"/>
    <w:rsid w:val="00BA67E8"/>
    <w:rsid w:val="00BA6AAC"/>
    <w:rsid w:val="00BC415E"/>
    <w:rsid w:val="00BD0E5C"/>
    <w:rsid w:val="00BE05B7"/>
    <w:rsid w:val="00BE18D7"/>
    <w:rsid w:val="00C0120F"/>
    <w:rsid w:val="00C03B06"/>
    <w:rsid w:val="00C0557F"/>
    <w:rsid w:val="00C13C02"/>
    <w:rsid w:val="00C24438"/>
    <w:rsid w:val="00C32ADC"/>
    <w:rsid w:val="00C334BA"/>
    <w:rsid w:val="00C41220"/>
    <w:rsid w:val="00C63087"/>
    <w:rsid w:val="00C804A6"/>
    <w:rsid w:val="00C86701"/>
    <w:rsid w:val="00C924C4"/>
    <w:rsid w:val="00CA7DDF"/>
    <w:rsid w:val="00CB1F5F"/>
    <w:rsid w:val="00CB5D5F"/>
    <w:rsid w:val="00CC0705"/>
    <w:rsid w:val="00CC07DB"/>
    <w:rsid w:val="00CC0EFA"/>
    <w:rsid w:val="00CE6020"/>
    <w:rsid w:val="00D16494"/>
    <w:rsid w:val="00D24C4E"/>
    <w:rsid w:val="00D327E2"/>
    <w:rsid w:val="00D336FB"/>
    <w:rsid w:val="00D46717"/>
    <w:rsid w:val="00D51FAF"/>
    <w:rsid w:val="00D5384C"/>
    <w:rsid w:val="00D552E9"/>
    <w:rsid w:val="00D8404E"/>
    <w:rsid w:val="00D97681"/>
    <w:rsid w:val="00DA72F3"/>
    <w:rsid w:val="00DB479E"/>
    <w:rsid w:val="00DC731C"/>
    <w:rsid w:val="00DF72DC"/>
    <w:rsid w:val="00DF79CF"/>
    <w:rsid w:val="00E22858"/>
    <w:rsid w:val="00E22DE1"/>
    <w:rsid w:val="00E309BF"/>
    <w:rsid w:val="00E32ED6"/>
    <w:rsid w:val="00E33256"/>
    <w:rsid w:val="00E5085C"/>
    <w:rsid w:val="00E731F6"/>
    <w:rsid w:val="00E87AD8"/>
    <w:rsid w:val="00EB70E8"/>
    <w:rsid w:val="00EC4FDB"/>
    <w:rsid w:val="00EC5785"/>
    <w:rsid w:val="00EC6540"/>
    <w:rsid w:val="00EE0AC5"/>
    <w:rsid w:val="00EF12A0"/>
    <w:rsid w:val="00EF6A6E"/>
    <w:rsid w:val="00F03223"/>
    <w:rsid w:val="00F04F19"/>
    <w:rsid w:val="00F24DFE"/>
    <w:rsid w:val="00F8035A"/>
    <w:rsid w:val="00F95298"/>
    <w:rsid w:val="00F9612D"/>
    <w:rsid w:val="00FA14AF"/>
    <w:rsid w:val="00FA22C7"/>
    <w:rsid w:val="00FA50BA"/>
    <w:rsid w:val="00FA6F22"/>
    <w:rsid w:val="00FB1152"/>
    <w:rsid w:val="00FB2829"/>
    <w:rsid w:val="01047C74"/>
    <w:rsid w:val="011D58C9"/>
    <w:rsid w:val="011F1764"/>
    <w:rsid w:val="01713AEC"/>
    <w:rsid w:val="017930F7"/>
    <w:rsid w:val="017D6BBC"/>
    <w:rsid w:val="017E757F"/>
    <w:rsid w:val="01BB41AF"/>
    <w:rsid w:val="01CB1803"/>
    <w:rsid w:val="01D14E0A"/>
    <w:rsid w:val="01DE089D"/>
    <w:rsid w:val="0203305B"/>
    <w:rsid w:val="022A3204"/>
    <w:rsid w:val="02671777"/>
    <w:rsid w:val="02F00259"/>
    <w:rsid w:val="03032BFE"/>
    <w:rsid w:val="03180B80"/>
    <w:rsid w:val="037C7044"/>
    <w:rsid w:val="03832252"/>
    <w:rsid w:val="03C85109"/>
    <w:rsid w:val="03C86C76"/>
    <w:rsid w:val="03DD0798"/>
    <w:rsid w:val="03FA5714"/>
    <w:rsid w:val="040A7938"/>
    <w:rsid w:val="041459CC"/>
    <w:rsid w:val="042A7279"/>
    <w:rsid w:val="04906F0D"/>
    <w:rsid w:val="0491498E"/>
    <w:rsid w:val="04993F99"/>
    <w:rsid w:val="04DC76E4"/>
    <w:rsid w:val="04DD1AE9"/>
    <w:rsid w:val="04E06CC6"/>
    <w:rsid w:val="04F14D2A"/>
    <w:rsid w:val="04F24DE5"/>
    <w:rsid w:val="04F415CD"/>
    <w:rsid w:val="05056ECB"/>
    <w:rsid w:val="051B326D"/>
    <w:rsid w:val="05280385"/>
    <w:rsid w:val="052958FE"/>
    <w:rsid w:val="05343ABC"/>
    <w:rsid w:val="05444432"/>
    <w:rsid w:val="05557F4F"/>
    <w:rsid w:val="056D77F4"/>
    <w:rsid w:val="056F4BF4"/>
    <w:rsid w:val="057117D7"/>
    <w:rsid w:val="058C4826"/>
    <w:rsid w:val="05D66348"/>
    <w:rsid w:val="05F81957"/>
    <w:rsid w:val="06212718"/>
    <w:rsid w:val="062B6CAE"/>
    <w:rsid w:val="06636C7D"/>
    <w:rsid w:val="06894AC9"/>
    <w:rsid w:val="068F6BAC"/>
    <w:rsid w:val="06A0062F"/>
    <w:rsid w:val="06FF4708"/>
    <w:rsid w:val="0711208C"/>
    <w:rsid w:val="071F2A3E"/>
    <w:rsid w:val="07563409"/>
    <w:rsid w:val="077943D1"/>
    <w:rsid w:val="079D06AC"/>
    <w:rsid w:val="07BB65C7"/>
    <w:rsid w:val="07E51502"/>
    <w:rsid w:val="07FC1127"/>
    <w:rsid w:val="08352325"/>
    <w:rsid w:val="084C43AA"/>
    <w:rsid w:val="087C379B"/>
    <w:rsid w:val="08835C3B"/>
    <w:rsid w:val="08B35053"/>
    <w:rsid w:val="08B45543"/>
    <w:rsid w:val="08E35BA2"/>
    <w:rsid w:val="08E56847"/>
    <w:rsid w:val="08EC634D"/>
    <w:rsid w:val="08ED1C71"/>
    <w:rsid w:val="09207EA3"/>
    <w:rsid w:val="092B1819"/>
    <w:rsid w:val="092E279E"/>
    <w:rsid w:val="094748D9"/>
    <w:rsid w:val="097A1598"/>
    <w:rsid w:val="097D5DA0"/>
    <w:rsid w:val="098D0B0A"/>
    <w:rsid w:val="098E3ABC"/>
    <w:rsid w:val="09B90184"/>
    <w:rsid w:val="09DA28B7"/>
    <w:rsid w:val="09E81BCC"/>
    <w:rsid w:val="0A1D0142"/>
    <w:rsid w:val="0A393F55"/>
    <w:rsid w:val="0A6B5902"/>
    <w:rsid w:val="0A721C7E"/>
    <w:rsid w:val="0A7E6C48"/>
    <w:rsid w:val="0AAA770C"/>
    <w:rsid w:val="0AFD7516"/>
    <w:rsid w:val="0AFE522A"/>
    <w:rsid w:val="0B4F151F"/>
    <w:rsid w:val="0B591E2E"/>
    <w:rsid w:val="0B5D337D"/>
    <w:rsid w:val="0B6636C2"/>
    <w:rsid w:val="0B6D1411"/>
    <w:rsid w:val="0B987394"/>
    <w:rsid w:val="0BCC0AE8"/>
    <w:rsid w:val="0BF70001"/>
    <w:rsid w:val="0BFE2BC2"/>
    <w:rsid w:val="0BFE6759"/>
    <w:rsid w:val="0C2166EA"/>
    <w:rsid w:val="0CA535E0"/>
    <w:rsid w:val="0CB92CEF"/>
    <w:rsid w:val="0CBA5EFA"/>
    <w:rsid w:val="0CC56B02"/>
    <w:rsid w:val="0CCC165B"/>
    <w:rsid w:val="0D026967"/>
    <w:rsid w:val="0D134683"/>
    <w:rsid w:val="0D1A6C89"/>
    <w:rsid w:val="0D3039F8"/>
    <w:rsid w:val="0D313C33"/>
    <w:rsid w:val="0D572DA5"/>
    <w:rsid w:val="0D5F62AA"/>
    <w:rsid w:val="0D7130B2"/>
    <w:rsid w:val="0D9E48CF"/>
    <w:rsid w:val="0DA46170"/>
    <w:rsid w:val="0DA82574"/>
    <w:rsid w:val="0DC15AA0"/>
    <w:rsid w:val="0DE46C00"/>
    <w:rsid w:val="0DE51FE1"/>
    <w:rsid w:val="0E2E01E3"/>
    <w:rsid w:val="0E4D7F22"/>
    <w:rsid w:val="0E500807"/>
    <w:rsid w:val="0E79126A"/>
    <w:rsid w:val="0E8335E0"/>
    <w:rsid w:val="0EB77278"/>
    <w:rsid w:val="0ECF2B6F"/>
    <w:rsid w:val="0F01062B"/>
    <w:rsid w:val="0F08497D"/>
    <w:rsid w:val="0F087FB5"/>
    <w:rsid w:val="0F284791"/>
    <w:rsid w:val="0F3248AC"/>
    <w:rsid w:val="0F5C7A3F"/>
    <w:rsid w:val="0F5D314D"/>
    <w:rsid w:val="0F670368"/>
    <w:rsid w:val="0F6D0FDF"/>
    <w:rsid w:val="0F8021FE"/>
    <w:rsid w:val="0F9730CD"/>
    <w:rsid w:val="0F9A1D58"/>
    <w:rsid w:val="0F9C3B82"/>
    <w:rsid w:val="0FE02217"/>
    <w:rsid w:val="0FE97B6D"/>
    <w:rsid w:val="101F7779"/>
    <w:rsid w:val="103819AC"/>
    <w:rsid w:val="104064A2"/>
    <w:rsid w:val="105769DE"/>
    <w:rsid w:val="108B4CC3"/>
    <w:rsid w:val="10931FD5"/>
    <w:rsid w:val="10950A41"/>
    <w:rsid w:val="10973F44"/>
    <w:rsid w:val="10AA2B1D"/>
    <w:rsid w:val="10B7227A"/>
    <w:rsid w:val="10FC4F6D"/>
    <w:rsid w:val="11181EF2"/>
    <w:rsid w:val="11581E04"/>
    <w:rsid w:val="117D2F3D"/>
    <w:rsid w:val="118151C6"/>
    <w:rsid w:val="11875812"/>
    <w:rsid w:val="11967CB5"/>
    <w:rsid w:val="11D87DD3"/>
    <w:rsid w:val="11F04456"/>
    <w:rsid w:val="11F55185"/>
    <w:rsid w:val="120B20E1"/>
    <w:rsid w:val="12435284"/>
    <w:rsid w:val="12474CB6"/>
    <w:rsid w:val="124F443C"/>
    <w:rsid w:val="12922A85"/>
    <w:rsid w:val="12B677C2"/>
    <w:rsid w:val="12C31056"/>
    <w:rsid w:val="130D01D0"/>
    <w:rsid w:val="13171DB0"/>
    <w:rsid w:val="1322106F"/>
    <w:rsid w:val="13280F8B"/>
    <w:rsid w:val="134F6822"/>
    <w:rsid w:val="13581549"/>
    <w:rsid w:val="1377657B"/>
    <w:rsid w:val="13833692"/>
    <w:rsid w:val="13837E0F"/>
    <w:rsid w:val="13AA3EE6"/>
    <w:rsid w:val="13B26760"/>
    <w:rsid w:val="13BD6CEF"/>
    <w:rsid w:val="13CF00F6"/>
    <w:rsid w:val="144F4060"/>
    <w:rsid w:val="14687188"/>
    <w:rsid w:val="148000B2"/>
    <w:rsid w:val="14872DBE"/>
    <w:rsid w:val="14892F40"/>
    <w:rsid w:val="148D73C8"/>
    <w:rsid w:val="149931DA"/>
    <w:rsid w:val="14A35CE8"/>
    <w:rsid w:val="14A46FED"/>
    <w:rsid w:val="14BE30C8"/>
    <w:rsid w:val="14C91561"/>
    <w:rsid w:val="14CB0764"/>
    <w:rsid w:val="14F5226F"/>
    <w:rsid w:val="15027387"/>
    <w:rsid w:val="150A4793"/>
    <w:rsid w:val="15180D80"/>
    <w:rsid w:val="151B2166"/>
    <w:rsid w:val="15341DBC"/>
    <w:rsid w:val="15373162"/>
    <w:rsid w:val="15384A9D"/>
    <w:rsid w:val="15441758"/>
    <w:rsid w:val="154B0A80"/>
    <w:rsid w:val="1571763A"/>
    <w:rsid w:val="15830BD9"/>
    <w:rsid w:val="15915971"/>
    <w:rsid w:val="15C75E4B"/>
    <w:rsid w:val="15D86535"/>
    <w:rsid w:val="15F46CA0"/>
    <w:rsid w:val="16097142"/>
    <w:rsid w:val="162A266C"/>
    <w:rsid w:val="16387403"/>
    <w:rsid w:val="164F37A5"/>
    <w:rsid w:val="16582E96"/>
    <w:rsid w:val="165D6027"/>
    <w:rsid w:val="16D11459"/>
    <w:rsid w:val="17255D6D"/>
    <w:rsid w:val="17546734"/>
    <w:rsid w:val="17566556"/>
    <w:rsid w:val="177B0EC8"/>
    <w:rsid w:val="17B51DF3"/>
    <w:rsid w:val="17BB757F"/>
    <w:rsid w:val="17CA4317"/>
    <w:rsid w:val="17E46210"/>
    <w:rsid w:val="1811250D"/>
    <w:rsid w:val="18270E2D"/>
    <w:rsid w:val="183028D1"/>
    <w:rsid w:val="183B7ACD"/>
    <w:rsid w:val="187C6339"/>
    <w:rsid w:val="18854A4A"/>
    <w:rsid w:val="18966EE2"/>
    <w:rsid w:val="18AA349B"/>
    <w:rsid w:val="18B23B44"/>
    <w:rsid w:val="18BA2B68"/>
    <w:rsid w:val="18D4157E"/>
    <w:rsid w:val="18FE0E90"/>
    <w:rsid w:val="19037FE5"/>
    <w:rsid w:val="19250D50"/>
    <w:rsid w:val="194A350E"/>
    <w:rsid w:val="197131A1"/>
    <w:rsid w:val="1971594C"/>
    <w:rsid w:val="19A838A8"/>
    <w:rsid w:val="19C72AD7"/>
    <w:rsid w:val="19CD414F"/>
    <w:rsid w:val="19D3216D"/>
    <w:rsid w:val="19D52436"/>
    <w:rsid w:val="19DA7CB8"/>
    <w:rsid w:val="19DB3D80"/>
    <w:rsid w:val="1A117A54"/>
    <w:rsid w:val="1A360B8D"/>
    <w:rsid w:val="1A4C6EC2"/>
    <w:rsid w:val="1A4E1AB7"/>
    <w:rsid w:val="1A7C7103"/>
    <w:rsid w:val="1A814E92"/>
    <w:rsid w:val="1ABF16F8"/>
    <w:rsid w:val="1AFB0EC4"/>
    <w:rsid w:val="1AFB7651"/>
    <w:rsid w:val="1B0C78EB"/>
    <w:rsid w:val="1B291859"/>
    <w:rsid w:val="1B4E745B"/>
    <w:rsid w:val="1B535AE1"/>
    <w:rsid w:val="1B6F3710"/>
    <w:rsid w:val="1B6F3759"/>
    <w:rsid w:val="1B716318"/>
    <w:rsid w:val="1B9403E7"/>
    <w:rsid w:val="1B9867ED"/>
    <w:rsid w:val="1BEA14D8"/>
    <w:rsid w:val="1BFF527F"/>
    <w:rsid w:val="1C2E26F2"/>
    <w:rsid w:val="1C3A6F04"/>
    <w:rsid w:val="1C3F69E4"/>
    <w:rsid w:val="1C800AD2"/>
    <w:rsid w:val="1CB772E1"/>
    <w:rsid w:val="1CEA2700"/>
    <w:rsid w:val="1CEC5C03"/>
    <w:rsid w:val="1CED3684"/>
    <w:rsid w:val="1CF722B4"/>
    <w:rsid w:val="1CFC0972"/>
    <w:rsid w:val="1D517704"/>
    <w:rsid w:val="1D814361"/>
    <w:rsid w:val="1DA069AB"/>
    <w:rsid w:val="1DD84A5A"/>
    <w:rsid w:val="1DE63305"/>
    <w:rsid w:val="1DF4614E"/>
    <w:rsid w:val="1E1A513F"/>
    <w:rsid w:val="1E3E3F2B"/>
    <w:rsid w:val="1E49223A"/>
    <w:rsid w:val="1E6074A8"/>
    <w:rsid w:val="1E690803"/>
    <w:rsid w:val="1E9D55C9"/>
    <w:rsid w:val="1EB93495"/>
    <w:rsid w:val="1ED57D2E"/>
    <w:rsid w:val="1EE6343F"/>
    <w:rsid w:val="1EFC79EE"/>
    <w:rsid w:val="1EFF4C2E"/>
    <w:rsid w:val="1F1C0096"/>
    <w:rsid w:val="1F2E2ED2"/>
    <w:rsid w:val="1F5727BB"/>
    <w:rsid w:val="1F59095F"/>
    <w:rsid w:val="1F6F3017"/>
    <w:rsid w:val="1F857AC5"/>
    <w:rsid w:val="1FA604EB"/>
    <w:rsid w:val="1FC85FB0"/>
    <w:rsid w:val="1FC93A32"/>
    <w:rsid w:val="1FDD26D2"/>
    <w:rsid w:val="1FE842E7"/>
    <w:rsid w:val="2009009E"/>
    <w:rsid w:val="201054AB"/>
    <w:rsid w:val="20136B65"/>
    <w:rsid w:val="2026764F"/>
    <w:rsid w:val="202D3756"/>
    <w:rsid w:val="208C0305"/>
    <w:rsid w:val="208E24F6"/>
    <w:rsid w:val="209A741C"/>
    <w:rsid w:val="20B523B5"/>
    <w:rsid w:val="20E64209"/>
    <w:rsid w:val="2107656B"/>
    <w:rsid w:val="210B5E71"/>
    <w:rsid w:val="211C0E60"/>
    <w:rsid w:val="212A5BF7"/>
    <w:rsid w:val="215676F1"/>
    <w:rsid w:val="21687C5B"/>
    <w:rsid w:val="2171636C"/>
    <w:rsid w:val="2184758B"/>
    <w:rsid w:val="2187050F"/>
    <w:rsid w:val="219707AA"/>
    <w:rsid w:val="21B22658"/>
    <w:rsid w:val="21C35B51"/>
    <w:rsid w:val="21DE25E9"/>
    <w:rsid w:val="22091FAF"/>
    <w:rsid w:val="22220A7A"/>
    <w:rsid w:val="22551E62"/>
    <w:rsid w:val="22C86E7E"/>
    <w:rsid w:val="22D03D3C"/>
    <w:rsid w:val="22E04639"/>
    <w:rsid w:val="22FC38F4"/>
    <w:rsid w:val="230157FE"/>
    <w:rsid w:val="234939F4"/>
    <w:rsid w:val="234F0844"/>
    <w:rsid w:val="23582989"/>
    <w:rsid w:val="23693F28"/>
    <w:rsid w:val="23D557D6"/>
    <w:rsid w:val="23DD3D37"/>
    <w:rsid w:val="23E60C8F"/>
    <w:rsid w:val="23F21382"/>
    <w:rsid w:val="240E6C34"/>
    <w:rsid w:val="24260C8B"/>
    <w:rsid w:val="242877DE"/>
    <w:rsid w:val="243335F1"/>
    <w:rsid w:val="243A0D7D"/>
    <w:rsid w:val="243F0F05"/>
    <w:rsid w:val="244C6162"/>
    <w:rsid w:val="244E1C1C"/>
    <w:rsid w:val="245E2574"/>
    <w:rsid w:val="246B7CD9"/>
    <w:rsid w:val="247179A7"/>
    <w:rsid w:val="24824BE9"/>
    <w:rsid w:val="248F6077"/>
    <w:rsid w:val="24CC7095"/>
    <w:rsid w:val="24DB0907"/>
    <w:rsid w:val="24F35209"/>
    <w:rsid w:val="24FB0E3B"/>
    <w:rsid w:val="25052C2D"/>
    <w:rsid w:val="25672143"/>
    <w:rsid w:val="25776207"/>
    <w:rsid w:val="25C7343D"/>
    <w:rsid w:val="26373C45"/>
    <w:rsid w:val="26492CDC"/>
    <w:rsid w:val="264C3C60"/>
    <w:rsid w:val="265213ED"/>
    <w:rsid w:val="265C1CFC"/>
    <w:rsid w:val="26691012"/>
    <w:rsid w:val="26981B61"/>
    <w:rsid w:val="26C6392A"/>
    <w:rsid w:val="270A0791"/>
    <w:rsid w:val="2747517D"/>
    <w:rsid w:val="2751350E"/>
    <w:rsid w:val="2753523F"/>
    <w:rsid w:val="27703DC3"/>
    <w:rsid w:val="27710810"/>
    <w:rsid w:val="277164CE"/>
    <w:rsid w:val="27746F46"/>
    <w:rsid w:val="277E52D7"/>
    <w:rsid w:val="27BE60C1"/>
    <w:rsid w:val="27C24AC7"/>
    <w:rsid w:val="27D14D1B"/>
    <w:rsid w:val="27D7232B"/>
    <w:rsid w:val="27E36B98"/>
    <w:rsid w:val="27E44EF0"/>
    <w:rsid w:val="27EC12F4"/>
    <w:rsid w:val="280478F3"/>
    <w:rsid w:val="28290FF3"/>
    <w:rsid w:val="282B688A"/>
    <w:rsid w:val="282D79F9"/>
    <w:rsid w:val="283C2212"/>
    <w:rsid w:val="284B3726"/>
    <w:rsid w:val="28545871"/>
    <w:rsid w:val="286A785E"/>
    <w:rsid w:val="2892191C"/>
    <w:rsid w:val="28B5472C"/>
    <w:rsid w:val="28D02A86"/>
    <w:rsid w:val="28DC0A97"/>
    <w:rsid w:val="28DF529E"/>
    <w:rsid w:val="28E56092"/>
    <w:rsid w:val="29454C43"/>
    <w:rsid w:val="29496ECC"/>
    <w:rsid w:val="29621E14"/>
    <w:rsid w:val="297E6B73"/>
    <w:rsid w:val="298736A5"/>
    <w:rsid w:val="29B53FFD"/>
    <w:rsid w:val="29C2488A"/>
    <w:rsid w:val="29C56816"/>
    <w:rsid w:val="2A0F78FE"/>
    <w:rsid w:val="2A1A25D2"/>
    <w:rsid w:val="2A2908BE"/>
    <w:rsid w:val="2A37D6B3"/>
    <w:rsid w:val="2A7276CC"/>
    <w:rsid w:val="2A7F36C6"/>
    <w:rsid w:val="2AC90642"/>
    <w:rsid w:val="2AD256CE"/>
    <w:rsid w:val="2ADC3539"/>
    <w:rsid w:val="2ADE2DF4"/>
    <w:rsid w:val="2AFB6893"/>
    <w:rsid w:val="2B002D1A"/>
    <w:rsid w:val="2B0705B1"/>
    <w:rsid w:val="2B10035B"/>
    <w:rsid w:val="2B636E4F"/>
    <w:rsid w:val="2B7703DB"/>
    <w:rsid w:val="2BBB0ECF"/>
    <w:rsid w:val="2C023FD6"/>
    <w:rsid w:val="2C081044"/>
    <w:rsid w:val="2C117FE8"/>
    <w:rsid w:val="2C18117C"/>
    <w:rsid w:val="2C25727A"/>
    <w:rsid w:val="2C800CA5"/>
    <w:rsid w:val="2CD53B9A"/>
    <w:rsid w:val="2D4106A3"/>
    <w:rsid w:val="2D665941"/>
    <w:rsid w:val="2DA873F6"/>
    <w:rsid w:val="2DC06EC1"/>
    <w:rsid w:val="2DDC46AD"/>
    <w:rsid w:val="2E063012"/>
    <w:rsid w:val="2E11778A"/>
    <w:rsid w:val="2E126E25"/>
    <w:rsid w:val="2E21163E"/>
    <w:rsid w:val="2E766B49"/>
    <w:rsid w:val="2EA9385F"/>
    <w:rsid w:val="2EAD6DCA"/>
    <w:rsid w:val="2EB1727A"/>
    <w:rsid w:val="2ED00B4B"/>
    <w:rsid w:val="2EDA2FEB"/>
    <w:rsid w:val="2EEE561F"/>
    <w:rsid w:val="2EF7039C"/>
    <w:rsid w:val="2F1A6ECC"/>
    <w:rsid w:val="2F282CFD"/>
    <w:rsid w:val="2F3017FB"/>
    <w:rsid w:val="2F32147B"/>
    <w:rsid w:val="2F3C308F"/>
    <w:rsid w:val="2F452045"/>
    <w:rsid w:val="2F522398"/>
    <w:rsid w:val="2F6B655C"/>
    <w:rsid w:val="2F6D2B8F"/>
    <w:rsid w:val="2F8B5378"/>
    <w:rsid w:val="2FCF3B4D"/>
    <w:rsid w:val="2FDDA63D"/>
    <w:rsid w:val="2FF74C88"/>
    <w:rsid w:val="301D017F"/>
    <w:rsid w:val="30246A80"/>
    <w:rsid w:val="3031359C"/>
    <w:rsid w:val="305C56E5"/>
    <w:rsid w:val="308D3CB6"/>
    <w:rsid w:val="30A56DDE"/>
    <w:rsid w:val="30AA08EF"/>
    <w:rsid w:val="30C0598B"/>
    <w:rsid w:val="30F956D5"/>
    <w:rsid w:val="312E12C1"/>
    <w:rsid w:val="314246DE"/>
    <w:rsid w:val="314900B3"/>
    <w:rsid w:val="315D0B0B"/>
    <w:rsid w:val="317716B5"/>
    <w:rsid w:val="31AC630C"/>
    <w:rsid w:val="31AF440F"/>
    <w:rsid w:val="31B70DB2"/>
    <w:rsid w:val="31B93423"/>
    <w:rsid w:val="31C93985"/>
    <w:rsid w:val="31D80455"/>
    <w:rsid w:val="31E24CEB"/>
    <w:rsid w:val="31E66288"/>
    <w:rsid w:val="31F67A05"/>
    <w:rsid w:val="32256487"/>
    <w:rsid w:val="32B85853"/>
    <w:rsid w:val="32C70493"/>
    <w:rsid w:val="32CF5169"/>
    <w:rsid w:val="33032CD7"/>
    <w:rsid w:val="339821E2"/>
    <w:rsid w:val="33BB606C"/>
    <w:rsid w:val="33BE01BB"/>
    <w:rsid w:val="340C2973"/>
    <w:rsid w:val="340C4B71"/>
    <w:rsid w:val="342D3873"/>
    <w:rsid w:val="34401B48"/>
    <w:rsid w:val="34723843"/>
    <w:rsid w:val="34AD6167"/>
    <w:rsid w:val="34DA42C5"/>
    <w:rsid w:val="34DD524A"/>
    <w:rsid w:val="34FA0F76"/>
    <w:rsid w:val="352E3D4F"/>
    <w:rsid w:val="355E0C9B"/>
    <w:rsid w:val="35635770"/>
    <w:rsid w:val="356C3834"/>
    <w:rsid w:val="359758E5"/>
    <w:rsid w:val="35B85EB2"/>
    <w:rsid w:val="35EB5C31"/>
    <w:rsid w:val="36013D27"/>
    <w:rsid w:val="36124728"/>
    <w:rsid w:val="368C2F70"/>
    <w:rsid w:val="36986735"/>
    <w:rsid w:val="36D21E81"/>
    <w:rsid w:val="371C0A8A"/>
    <w:rsid w:val="371E56FA"/>
    <w:rsid w:val="372223AA"/>
    <w:rsid w:val="374F07A2"/>
    <w:rsid w:val="376345CE"/>
    <w:rsid w:val="379B18CA"/>
    <w:rsid w:val="37DF32B8"/>
    <w:rsid w:val="37FE3B6D"/>
    <w:rsid w:val="383E32D2"/>
    <w:rsid w:val="389A7541"/>
    <w:rsid w:val="389B146D"/>
    <w:rsid w:val="389D3F7F"/>
    <w:rsid w:val="38A77FF9"/>
    <w:rsid w:val="38B90A1D"/>
    <w:rsid w:val="38DE53D9"/>
    <w:rsid w:val="38E008DD"/>
    <w:rsid w:val="38E627E6"/>
    <w:rsid w:val="38F31AFC"/>
    <w:rsid w:val="391E61C3"/>
    <w:rsid w:val="39992B2A"/>
    <w:rsid w:val="39B05732"/>
    <w:rsid w:val="3A1C60E6"/>
    <w:rsid w:val="3A312E55"/>
    <w:rsid w:val="3A9313A4"/>
    <w:rsid w:val="3AB2454E"/>
    <w:rsid w:val="3B2E6574"/>
    <w:rsid w:val="3B410447"/>
    <w:rsid w:val="3B456E4D"/>
    <w:rsid w:val="3B58006C"/>
    <w:rsid w:val="3B605478"/>
    <w:rsid w:val="3B722241"/>
    <w:rsid w:val="3B840F35"/>
    <w:rsid w:val="3B926F4C"/>
    <w:rsid w:val="3BB62460"/>
    <w:rsid w:val="3BB801F1"/>
    <w:rsid w:val="3BCD2229"/>
    <w:rsid w:val="3BDA56AB"/>
    <w:rsid w:val="3BED922A"/>
    <w:rsid w:val="3BFD2943"/>
    <w:rsid w:val="3C0B5911"/>
    <w:rsid w:val="3C1926A8"/>
    <w:rsid w:val="3C2653D1"/>
    <w:rsid w:val="3C2E5A2F"/>
    <w:rsid w:val="3C2E6DCB"/>
    <w:rsid w:val="3C3257D1"/>
    <w:rsid w:val="3C333252"/>
    <w:rsid w:val="3C340CD4"/>
    <w:rsid w:val="3C3A046C"/>
    <w:rsid w:val="3C584469"/>
    <w:rsid w:val="3C665337"/>
    <w:rsid w:val="3C8F0CFC"/>
    <w:rsid w:val="3C941B37"/>
    <w:rsid w:val="3CCE564F"/>
    <w:rsid w:val="3CD25455"/>
    <w:rsid w:val="3CDF1620"/>
    <w:rsid w:val="3CF81D16"/>
    <w:rsid w:val="3CFE3C20"/>
    <w:rsid w:val="3D0057B2"/>
    <w:rsid w:val="3D0300A8"/>
    <w:rsid w:val="3D284A64"/>
    <w:rsid w:val="3D4D0C83"/>
    <w:rsid w:val="3D795AE8"/>
    <w:rsid w:val="3D904FB7"/>
    <w:rsid w:val="3D9E5D28"/>
    <w:rsid w:val="3DA533F8"/>
    <w:rsid w:val="3DE14212"/>
    <w:rsid w:val="3DE42C19"/>
    <w:rsid w:val="3DE970A0"/>
    <w:rsid w:val="3DEB25A4"/>
    <w:rsid w:val="3DF52EB3"/>
    <w:rsid w:val="3E3826A3"/>
    <w:rsid w:val="3E420936"/>
    <w:rsid w:val="3E4C3E35"/>
    <w:rsid w:val="3E5B32FD"/>
    <w:rsid w:val="3E9F4177"/>
    <w:rsid w:val="3EB01C0D"/>
    <w:rsid w:val="3EBB7DD4"/>
    <w:rsid w:val="3EF94CDF"/>
    <w:rsid w:val="3F2752A1"/>
    <w:rsid w:val="3F3106BC"/>
    <w:rsid w:val="3F3A6A0B"/>
    <w:rsid w:val="3F9363A9"/>
    <w:rsid w:val="3FB57611"/>
    <w:rsid w:val="3FFADD1B"/>
    <w:rsid w:val="401D0250"/>
    <w:rsid w:val="401E7040"/>
    <w:rsid w:val="40432983"/>
    <w:rsid w:val="404B7DB0"/>
    <w:rsid w:val="40670739"/>
    <w:rsid w:val="406F22C2"/>
    <w:rsid w:val="406F7D44"/>
    <w:rsid w:val="408B3DF1"/>
    <w:rsid w:val="40A7723C"/>
    <w:rsid w:val="40C83C56"/>
    <w:rsid w:val="40D62F6B"/>
    <w:rsid w:val="40FD4F29"/>
    <w:rsid w:val="411023A3"/>
    <w:rsid w:val="4125604D"/>
    <w:rsid w:val="416C2F7C"/>
    <w:rsid w:val="41970E2B"/>
    <w:rsid w:val="41D60A60"/>
    <w:rsid w:val="41F87BCB"/>
    <w:rsid w:val="42382BB3"/>
    <w:rsid w:val="42415A41"/>
    <w:rsid w:val="42790C13"/>
    <w:rsid w:val="4283753F"/>
    <w:rsid w:val="428803B3"/>
    <w:rsid w:val="428F3A0E"/>
    <w:rsid w:val="42AD6840"/>
    <w:rsid w:val="42E17B48"/>
    <w:rsid w:val="430732B2"/>
    <w:rsid w:val="430D0CC0"/>
    <w:rsid w:val="43287BAC"/>
    <w:rsid w:val="433B14DC"/>
    <w:rsid w:val="433B36DA"/>
    <w:rsid w:val="43A40AF2"/>
    <w:rsid w:val="43B65F85"/>
    <w:rsid w:val="43E55A7B"/>
    <w:rsid w:val="43EC12FF"/>
    <w:rsid w:val="4426495C"/>
    <w:rsid w:val="44634599"/>
    <w:rsid w:val="449341CD"/>
    <w:rsid w:val="44AB2637"/>
    <w:rsid w:val="44AC2D8E"/>
    <w:rsid w:val="4516087C"/>
    <w:rsid w:val="45240FFC"/>
    <w:rsid w:val="452846FA"/>
    <w:rsid w:val="453A478D"/>
    <w:rsid w:val="45857508"/>
    <w:rsid w:val="458610A1"/>
    <w:rsid w:val="459FA6C5"/>
    <w:rsid w:val="45B45068"/>
    <w:rsid w:val="45EC2F50"/>
    <w:rsid w:val="46496ED5"/>
    <w:rsid w:val="46706AA0"/>
    <w:rsid w:val="467A73AF"/>
    <w:rsid w:val="468F2F8C"/>
    <w:rsid w:val="46AC7862"/>
    <w:rsid w:val="46E025D7"/>
    <w:rsid w:val="46E37CD8"/>
    <w:rsid w:val="46F01448"/>
    <w:rsid w:val="472552CA"/>
    <w:rsid w:val="47552596"/>
    <w:rsid w:val="475A449F"/>
    <w:rsid w:val="47683713"/>
    <w:rsid w:val="47E75137"/>
    <w:rsid w:val="48220F81"/>
    <w:rsid w:val="482B265C"/>
    <w:rsid w:val="488B4811"/>
    <w:rsid w:val="48C52312"/>
    <w:rsid w:val="48D303FE"/>
    <w:rsid w:val="48E8116F"/>
    <w:rsid w:val="48EB00AD"/>
    <w:rsid w:val="491A0BFD"/>
    <w:rsid w:val="491D2A73"/>
    <w:rsid w:val="49321B27"/>
    <w:rsid w:val="494616E4"/>
    <w:rsid w:val="495C4EE9"/>
    <w:rsid w:val="49884AB4"/>
    <w:rsid w:val="49CA4084"/>
    <w:rsid w:val="49F87E99"/>
    <w:rsid w:val="4A1A02CB"/>
    <w:rsid w:val="4A471CB8"/>
    <w:rsid w:val="4A8F2CE5"/>
    <w:rsid w:val="4AA610C4"/>
    <w:rsid w:val="4AA91EEB"/>
    <w:rsid w:val="4ACB2E4D"/>
    <w:rsid w:val="4AEC68F9"/>
    <w:rsid w:val="4AF14F7F"/>
    <w:rsid w:val="4B04003D"/>
    <w:rsid w:val="4B1864C4"/>
    <w:rsid w:val="4B465D0E"/>
    <w:rsid w:val="4B626538"/>
    <w:rsid w:val="4B7A7462"/>
    <w:rsid w:val="4B7E57CE"/>
    <w:rsid w:val="4B812670"/>
    <w:rsid w:val="4B8B43D8"/>
    <w:rsid w:val="4B9002A1"/>
    <w:rsid w:val="4B9C5418"/>
    <w:rsid w:val="4BA018A0"/>
    <w:rsid w:val="4BE87A96"/>
    <w:rsid w:val="4C0F5757"/>
    <w:rsid w:val="4C1A3D1A"/>
    <w:rsid w:val="4C334962"/>
    <w:rsid w:val="4C3B1A9E"/>
    <w:rsid w:val="4C406692"/>
    <w:rsid w:val="4C6A4319"/>
    <w:rsid w:val="4C9844D5"/>
    <w:rsid w:val="4CA55877"/>
    <w:rsid w:val="4CAC5E16"/>
    <w:rsid w:val="4CB9364F"/>
    <w:rsid w:val="4CD6771E"/>
    <w:rsid w:val="4CE0222C"/>
    <w:rsid w:val="4CFC1B5C"/>
    <w:rsid w:val="4CFF2AE1"/>
    <w:rsid w:val="4D0F52FA"/>
    <w:rsid w:val="4D3F0047"/>
    <w:rsid w:val="4D973F59"/>
    <w:rsid w:val="4DA25B6E"/>
    <w:rsid w:val="4DA361BE"/>
    <w:rsid w:val="4DC76B44"/>
    <w:rsid w:val="4DEB53B0"/>
    <w:rsid w:val="4DEFBAE4"/>
    <w:rsid w:val="4E036144"/>
    <w:rsid w:val="4E080D95"/>
    <w:rsid w:val="4E0C779B"/>
    <w:rsid w:val="4E255238"/>
    <w:rsid w:val="4E403774"/>
    <w:rsid w:val="4E5E049F"/>
    <w:rsid w:val="4E676BB0"/>
    <w:rsid w:val="4E685C19"/>
    <w:rsid w:val="4E8131D3"/>
    <w:rsid w:val="4E861663"/>
    <w:rsid w:val="4E957764"/>
    <w:rsid w:val="4EBD27F8"/>
    <w:rsid w:val="4EC12742"/>
    <w:rsid w:val="4F0963B9"/>
    <w:rsid w:val="4F1E1D85"/>
    <w:rsid w:val="4F3F3010"/>
    <w:rsid w:val="4F5E7A81"/>
    <w:rsid w:val="4F745A69"/>
    <w:rsid w:val="4F7B1BA6"/>
    <w:rsid w:val="4F8259C5"/>
    <w:rsid w:val="4FBE7530"/>
    <w:rsid w:val="4FC87019"/>
    <w:rsid w:val="4FEBDF06"/>
    <w:rsid w:val="500959AC"/>
    <w:rsid w:val="500D4962"/>
    <w:rsid w:val="50150C25"/>
    <w:rsid w:val="502D2353"/>
    <w:rsid w:val="503F4AC8"/>
    <w:rsid w:val="50471DC5"/>
    <w:rsid w:val="505450D7"/>
    <w:rsid w:val="50671B79"/>
    <w:rsid w:val="50714687"/>
    <w:rsid w:val="508F3C37"/>
    <w:rsid w:val="509B32CD"/>
    <w:rsid w:val="50CA639A"/>
    <w:rsid w:val="50EA6C03"/>
    <w:rsid w:val="50FF3888"/>
    <w:rsid w:val="511C1980"/>
    <w:rsid w:val="51203526"/>
    <w:rsid w:val="5126542F"/>
    <w:rsid w:val="514172DE"/>
    <w:rsid w:val="515F3303"/>
    <w:rsid w:val="51770B16"/>
    <w:rsid w:val="51951E30"/>
    <w:rsid w:val="51981F58"/>
    <w:rsid w:val="519D207E"/>
    <w:rsid w:val="51B05393"/>
    <w:rsid w:val="51C44034"/>
    <w:rsid w:val="51E63575"/>
    <w:rsid w:val="52154D37"/>
    <w:rsid w:val="52AD3FB1"/>
    <w:rsid w:val="52B7608C"/>
    <w:rsid w:val="52C666CD"/>
    <w:rsid w:val="52CB3561"/>
    <w:rsid w:val="52E10F88"/>
    <w:rsid w:val="53186EE4"/>
    <w:rsid w:val="531C58EA"/>
    <w:rsid w:val="53260F50"/>
    <w:rsid w:val="536C3AA4"/>
    <w:rsid w:val="53724179"/>
    <w:rsid w:val="53A000C2"/>
    <w:rsid w:val="53A86885"/>
    <w:rsid w:val="53B27ADE"/>
    <w:rsid w:val="53C562C6"/>
    <w:rsid w:val="53E60836"/>
    <w:rsid w:val="53F957B4"/>
    <w:rsid w:val="540909EB"/>
    <w:rsid w:val="54155B02"/>
    <w:rsid w:val="54252519"/>
    <w:rsid w:val="54377820"/>
    <w:rsid w:val="545069EA"/>
    <w:rsid w:val="54587870"/>
    <w:rsid w:val="54843BB7"/>
    <w:rsid w:val="548C0FC4"/>
    <w:rsid w:val="54CB5397"/>
    <w:rsid w:val="54CC3FAC"/>
    <w:rsid w:val="54EB0FDD"/>
    <w:rsid w:val="54F1676A"/>
    <w:rsid w:val="55317DCB"/>
    <w:rsid w:val="553C3366"/>
    <w:rsid w:val="5544108F"/>
    <w:rsid w:val="5556068C"/>
    <w:rsid w:val="555C5E19"/>
    <w:rsid w:val="558859E4"/>
    <w:rsid w:val="559C3120"/>
    <w:rsid w:val="55A6755A"/>
    <w:rsid w:val="55DFFB9E"/>
    <w:rsid w:val="55E27377"/>
    <w:rsid w:val="56107FAC"/>
    <w:rsid w:val="56731CF1"/>
    <w:rsid w:val="56951390"/>
    <w:rsid w:val="56BC4ADC"/>
    <w:rsid w:val="56E90C6F"/>
    <w:rsid w:val="56F810BD"/>
    <w:rsid w:val="5717437F"/>
    <w:rsid w:val="571B6D4D"/>
    <w:rsid w:val="571D387C"/>
    <w:rsid w:val="57266709"/>
    <w:rsid w:val="5727418B"/>
    <w:rsid w:val="57327F9E"/>
    <w:rsid w:val="57664F70"/>
    <w:rsid w:val="576E0019"/>
    <w:rsid w:val="57707A82"/>
    <w:rsid w:val="578E3249"/>
    <w:rsid w:val="57A75783"/>
    <w:rsid w:val="57B5103D"/>
    <w:rsid w:val="57C2437C"/>
    <w:rsid w:val="57CC546B"/>
    <w:rsid w:val="57E67E6A"/>
    <w:rsid w:val="57FB1BE5"/>
    <w:rsid w:val="57FE70F9"/>
    <w:rsid w:val="580C7901"/>
    <w:rsid w:val="583E2338"/>
    <w:rsid w:val="584B61FD"/>
    <w:rsid w:val="58560FFA"/>
    <w:rsid w:val="58681E8A"/>
    <w:rsid w:val="58840844"/>
    <w:rsid w:val="588C4A72"/>
    <w:rsid w:val="58A35C2E"/>
    <w:rsid w:val="58DF56DB"/>
    <w:rsid w:val="58E94135"/>
    <w:rsid w:val="58F3217D"/>
    <w:rsid w:val="590C52A5"/>
    <w:rsid w:val="591A7E3E"/>
    <w:rsid w:val="59260BAB"/>
    <w:rsid w:val="5962713E"/>
    <w:rsid w:val="59774954"/>
    <w:rsid w:val="598C4EB2"/>
    <w:rsid w:val="598E39A2"/>
    <w:rsid w:val="599D6D92"/>
    <w:rsid w:val="59E42646"/>
    <w:rsid w:val="5A172684"/>
    <w:rsid w:val="5A1B5462"/>
    <w:rsid w:val="5A525432"/>
    <w:rsid w:val="5A54794C"/>
    <w:rsid w:val="5A907846"/>
    <w:rsid w:val="5ADB7447"/>
    <w:rsid w:val="5ADC2801"/>
    <w:rsid w:val="5AE503AE"/>
    <w:rsid w:val="5B205F1B"/>
    <w:rsid w:val="5B2C65A4"/>
    <w:rsid w:val="5B7D1522"/>
    <w:rsid w:val="5B8B7EEE"/>
    <w:rsid w:val="5B9958D3"/>
    <w:rsid w:val="5BB55204"/>
    <w:rsid w:val="5BDA37E0"/>
    <w:rsid w:val="5C0C0B0B"/>
    <w:rsid w:val="5C125ECC"/>
    <w:rsid w:val="5C201030"/>
    <w:rsid w:val="5C576F8B"/>
    <w:rsid w:val="5C681F7F"/>
    <w:rsid w:val="5C6A71DB"/>
    <w:rsid w:val="5C7612E3"/>
    <w:rsid w:val="5C8F21CD"/>
    <w:rsid w:val="5CAA3CB4"/>
    <w:rsid w:val="5CB660AB"/>
    <w:rsid w:val="5CCF5950"/>
    <w:rsid w:val="5CE7687A"/>
    <w:rsid w:val="5CEB4C0A"/>
    <w:rsid w:val="5D2D2CA2"/>
    <w:rsid w:val="5D51225F"/>
    <w:rsid w:val="5D6453EC"/>
    <w:rsid w:val="5D6F0BAE"/>
    <w:rsid w:val="5D753EAF"/>
    <w:rsid w:val="5D7A166C"/>
    <w:rsid w:val="5D911291"/>
    <w:rsid w:val="5DA13F78"/>
    <w:rsid w:val="5DAF08D9"/>
    <w:rsid w:val="5DC21A60"/>
    <w:rsid w:val="5DC8396A"/>
    <w:rsid w:val="5DE35818"/>
    <w:rsid w:val="5DF55733"/>
    <w:rsid w:val="5E1A2661"/>
    <w:rsid w:val="5E2211CE"/>
    <w:rsid w:val="5E577EB7"/>
    <w:rsid w:val="5E595457"/>
    <w:rsid w:val="5E8C49AC"/>
    <w:rsid w:val="5E8D2E91"/>
    <w:rsid w:val="5EBECD50"/>
    <w:rsid w:val="5ED03A93"/>
    <w:rsid w:val="5EDA2E3C"/>
    <w:rsid w:val="5F28262C"/>
    <w:rsid w:val="5F2D33BC"/>
    <w:rsid w:val="5F3140BA"/>
    <w:rsid w:val="5F392547"/>
    <w:rsid w:val="5F4B3102"/>
    <w:rsid w:val="5F791132"/>
    <w:rsid w:val="5F9578D1"/>
    <w:rsid w:val="5FBDEB59"/>
    <w:rsid w:val="5FEB5BEE"/>
    <w:rsid w:val="6009191A"/>
    <w:rsid w:val="60222641"/>
    <w:rsid w:val="60626E4E"/>
    <w:rsid w:val="609008FA"/>
    <w:rsid w:val="60972534"/>
    <w:rsid w:val="60BE195B"/>
    <w:rsid w:val="60D7326D"/>
    <w:rsid w:val="60E23609"/>
    <w:rsid w:val="610C5CC5"/>
    <w:rsid w:val="61291238"/>
    <w:rsid w:val="612B40D2"/>
    <w:rsid w:val="61393311"/>
    <w:rsid w:val="61414E9A"/>
    <w:rsid w:val="617A1B7C"/>
    <w:rsid w:val="61894395"/>
    <w:rsid w:val="618B4E0A"/>
    <w:rsid w:val="61931421"/>
    <w:rsid w:val="61A62640"/>
    <w:rsid w:val="61B21CD6"/>
    <w:rsid w:val="61BB25E6"/>
    <w:rsid w:val="61FB717B"/>
    <w:rsid w:val="6204045B"/>
    <w:rsid w:val="620C5868"/>
    <w:rsid w:val="6219329E"/>
    <w:rsid w:val="6221380B"/>
    <w:rsid w:val="62433935"/>
    <w:rsid w:val="626A76BB"/>
    <w:rsid w:val="62CC0F05"/>
    <w:rsid w:val="6321792E"/>
    <w:rsid w:val="63220C33"/>
    <w:rsid w:val="632D11C2"/>
    <w:rsid w:val="635C1D12"/>
    <w:rsid w:val="63913646"/>
    <w:rsid w:val="639D7CBB"/>
    <w:rsid w:val="63AD44BE"/>
    <w:rsid w:val="63B1721D"/>
    <w:rsid w:val="63B219B9"/>
    <w:rsid w:val="63F7410E"/>
    <w:rsid w:val="63FE6ECF"/>
    <w:rsid w:val="640459A3"/>
    <w:rsid w:val="64212D54"/>
    <w:rsid w:val="642867C8"/>
    <w:rsid w:val="64403609"/>
    <w:rsid w:val="64633010"/>
    <w:rsid w:val="648802AA"/>
    <w:rsid w:val="64B13A1E"/>
    <w:rsid w:val="64D811FE"/>
    <w:rsid w:val="651D1CF3"/>
    <w:rsid w:val="65457634"/>
    <w:rsid w:val="656C74F3"/>
    <w:rsid w:val="65811A6D"/>
    <w:rsid w:val="658835A0"/>
    <w:rsid w:val="658A6AA3"/>
    <w:rsid w:val="65A2075B"/>
    <w:rsid w:val="65B529B8"/>
    <w:rsid w:val="65F1774C"/>
    <w:rsid w:val="65F20A51"/>
    <w:rsid w:val="66310536"/>
    <w:rsid w:val="665B22D9"/>
    <w:rsid w:val="666F5E1C"/>
    <w:rsid w:val="66811685"/>
    <w:rsid w:val="66BC198B"/>
    <w:rsid w:val="66C303CC"/>
    <w:rsid w:val="66CF713B"/>
    <w:rsid w:val="66D459C3"/>
    <w:rsid w:val="66F31E60"/>
    <w:rsid w:val="67236BC5"/>
    <w:rsid w:val="673100D9"/>
    <w:rsid w:val="67331C0B"/>
    <w:rsid w:val="67662B31"/>
    <w:rsid w:val="67686034"/>
    <w:rsid w:val="677502EC"/>
    <w:rsid w:val="6778782F"/>
    <w:rsid w:val="679761A6"/>
    <w:rsid w:val="67982D76"/>
    <w:rsid w:val="67E85689"/>
    <w:rsid w:val="67EA4B21"/>
    <w:rsid w:val="67F778C6"/>
    <w:rsid w:val="682D4AF8"/>
    <w:rsid w:val="6845219F"/>
    <w:rsid w:val="685A0DCC"/>
    <w:rsid w:val="68845507"/>
    <w:rsid w:val="68881CF5"/>
    <w:rsid w:val="689C6431"/>
    <w:rsid w:val="68E50599"/>
    <w:rsid w:val="68F64541"/>
    <w:rsid w:val="691318F3"/>
    <w:rsid w:val="69382A2C"/>
    <w:rsid w:val="694E055A"/>
    <w:rsid w:val="69894F6A"/>
    <w:rsid w:val="699B5960"/>
    <w:rsid w:val="69B969C9"/>
    <w:rsid w:val="69D166F6"/>
    <w:rsid w:val="69FC1C8E"/>
    <w:rsid w:val="6A016C65"/>
    <w:rsid w:val="6A44062E"/>
    <w:rsid w:val="6A590829"/>
    <w:rsid w:val="6A6D2E29"/>
    <w:rsid w:val="6A7327B4"/>
    <w:rsid w:val="6AAD5E11"/>
    <w:rsid w:val="6AB20070"/>
    <w:rsid w:val="6AC666FC"/>
    <w:rsid w:val="6AD92158"/>
    <w:rsid w:val="6AED270C"/>
    <w:rsid w:val="6AF46678"/>
    <w:rsid w:val="6B157DBF"/>
    <w:rsid w:val="6B165840"/>
    <w:rsid w:val="6B1D51CB"/>
    <w:rsid w:val="6B2525D8"/>
    <w:rsid w:val="6B633176"/>
    <w:rsid w:val="6B732357"/>
    <w:rsid w:val="6B875299"/>
    <w:rsid w:val="6BA62E3F"/>
    <w:rsid w:val="6BF670AD"/>
    <w:rsid w:val="6C192744"/>
    <w:rsid w:val="6C335DF9"/>
    <w:rsid w:val="6C670665"/>
    <w:rsid w:val="6C9846B8"/>
    <w:rsid w:val="6CAB7E55"/>
    <w:rsid w:val="6CB22FCA"/>
    <w:rsid w:val="6CE04AAC"/>
    <w:rsid w:val="6CFF3162"/>
    <w:rsid w:val="6D145F99"/>
    <w:rsid w:val="6D1D4911"/>
    <w:rsid w:val="6D3C64DB"/>
    <w:rsid w:val="6D740BA3"/>
    <w:rsid w:val="6D9510D7"/>
    <w:rsid w:val="6D98205C"/>
    <w:rsid w:val="6DB77B6B"/>
    <w:rsid w:val="6DE05CD4"/>
    <w:rsid w:val="6DFB0A7C"/>
    <w:rsid w:val="6DFFE538"/>
    <w:rsid w:val="6E052F3B"/>
    <w:rsid w:val="6E075402"/>
    <w:rsid w:val="6E273E67"/>
    <w:rsid w:val="6E3A7667"/>
    <w:rsid w:val="6E432276"/>
    <w:rsid w:val="6E442175"/>
    <w:rsid w:val="6E9C0605"/>
    <w:rsid w:val="6EF7549B"/>
    <w:rsid w:val="6EFA1177"/>
    <w:rsid w:val="6F1D1E58"/>
    <w:rsid w:val="6F243248"/>
    <w:rsid w:val="6F5632B7"/>
    <w:rsid w:val="6F881507"/>
    <w:rsid w:val="6F9E371F"/>
    <w:rsid w:val="6FC54BEF"/>
    <w:rsid w:val="6FD850D1"/>
    <w:rsid w:val="6FF96343"/>
    <w:rsid w:val="70082960"/>
    <w:rsid w:val="701345C5"/>
    <w:rsid w:val="70213C84"/>
    <w:rsid w:val="702C2015"/>
    <w:rsid w:val="704D384F"/>
    <w:rsid w:val="7057415E"/>
    <w:rsid w:val="70597661"/>
    <w:rsid w:val="706B2442"/>
    <w:rsid w:val="70932CBE"/>
    <w:rsid w:val="709B394E"/>
    <w:rsid w:val="70C745CA"/>
    <w:rsid w:val="70FF5871"/>
    <w:rsid w:val="71116E10"/>
    <w:rsid w:val="71706E29"/>
    <w:rsid w:val="718844D0"/>
    <w:rsid w:val="71997D14"/>
    <w:rsid w:val="719A4CA2"/>
    <w:rsid w:val="71BB0039"/>
    <w:rsid w:val="71DDB49F"/>
    <w:rsid w:val="71F504AF"/>
    <w:rsid w:val="72207C5C"/>
    <w:rsid w:val="72216C4D"/>
    <w:rsid w:val="722E3D64"/>
    <w:rsid w:val="7271224F"/>
    <w:rsid w:val="727E9D94"/>
    <w:rsid w:val="72A66EA6"/>
    <w:rsid w:val="72B64034"/>
    <w:rsid w:val="72BA383B"/>
    <w:rsid w:val="72CF053F"/>
    <w:rsid w:val="72DA36E6"/>
    <w:rsid w:val="72E70FFF"/>
    <w:rsid w:val="72E742E2"/>
    <w:rsid w:val="73100AD4"/>
    <w:rsid w:val="73181763"/>
    <w:rsid w:val="734E1227"/>
    <w:rsid w:val="735D69D5"/>
    <w:rsid w:val="73651863"/>
    <w:rsid w:val="73A65DE5"/>
    <w:rsid w:val="73B7B53A"/>
    <w:rsid w:val="73B87FE8"/>
    <w:rsid w:val="73C64D7F"/>
    <w:rsid w:val="73C80282"/>
    <w:rsid w:val="73D00F12"/>
    <w:rsid w:val="73D33308"/>
    <w:rsid w:val="74004A5B"/>
    <w:rsid w:val="7402235F"/>
    <w:rsid w:val="745F3C79"/>
    <w:rsid w:val="74636F8E"/>
    <w:rsid w:val="747A7D69"/>
    <w:rsid w:val="7484450C"/>
    <w:rsid w:val="74982ED9"/>
    <w:rsid w:val="74AE727B"/>
    <w:rsid w:val="74E72BA9"/>
    <w:rsid w:val="74F80974"/>
    <w:rsid w:val="75091F13"/>
    <w:rsid w:val="7510189E"/>
    <w:rsid w:val="75485991"/>
    <w:rsid w:val="755D7FE6"/>
    <w:rsid w:val="75625E25"/>
    <w:rsid w:val="757A0C52"/>
    <w:rsid w:val="758E0BF7"/>
    <w:rsid w:val="75947170"/>
    <w:rsid w:val="759B3A01"/>
    <w:rsid w:val="75C8104D"/>
    <w:rsid w:val="75ED7F88"/>
    <w:rsid w:val="762116DB"/>
    <w:rsid w:val="765A684E"/>
    <w:rsid w:val="768E1316"/>
    <w:rsid w:val="76903228"/>
    <w:rsid w:val="76930DD0"/>
    <w:rsid w:val="769D232A"/>
    <w:rsid w:val="76C1645A"/>
    <w:rsid w:val="76D214FF"/>
    <w:rsid w:val="76EB6545"/>
    <w:rsid w:val="776E1C43"/>
    <w:rsid w:val="777EC8BC"/>
    <w:rsid w:val="77962542"/>
    <w:rsid w:val="77A8025E"/>
    <w:rsid w:val="77EF867C"/>
    <w:rsid w:val="7800416F"/>
    <w:rsid w:val="783F3E0E"/>
    <w:rsid w:val="785947FE"/>
    <w:rsid w:val="787B2559"/>
    <w:rsid w:val="789662F4"/>
    <w:rsid w:val="78975968"/>
    <w:rsid w:val="78BA359E"/>
    <w:rsid w:val="78C6005A"/>
    <w:rsid w:val="78E8666B"/>
    <w:rsid w:val="78F7FEDF"/>
    <w:rsid w:val="7908111E"/>
    <w:rsid w:val="792C5E5B"/>
    <w:rsid w:val="79383045"/>
    <w:rsid w:val="79A25548"/>
    <w:rsid w:val="79D1D5B8"/>
    <w:rsid w:val="79F0141C"/>
    <w:rsid w:val="79F65524"/>
    <w:rsid w:val="7A1B0460"/>
    <w:rsid w:val="7A3F167A"/>
    <w:rsid w:val="7A4778AC"/>
    <w:rsid w:val="7A814C03"/>
    <w:rsid w:val="7AEB4B37"/>
    <w:rsid w:val="7AF074D8"/>
    <w:rsid w:val="7B6C1C0D"/>
    <w:rsid w:val="7B6F8807"/>
    <w:rsid w:val="7B7C5FC5"/>
    <w:rsid w:val="7B81632F"/>
    <w:rsid w:val="7B8E1DC2"/>
    <w:rsid w:val="7B9503CC"/>
    <w:rsid w:val="7BBA7205"/>
    <w:rsid w:val="7BCD6162"/>
    <w:rsid w:val="7BE11BCC"/>
    <w:rsid w:val="7C04634A"/>
    <w:rsid w:val="7C335888"/>
    <w:rsid w:val="7C664024"/>
    <w:rsid w:val="7C7CF5E5"/>
    <w:rsid w:val="7C9B0D91"/>
    <w:rsid w:val="7CA554B7"/>
    <w:rsid w:val="7CF46211"/>
    <w:rsid w:val="7CF84C17"/>
    <w:rsid w:val="7D202558"/>
    <w:rsid w:val="7D3C0C9E"/>
    <w:rsid w:val="7D414724"/>
    <w:rsid w:val="7D5371A6"/>
    <w:rsid w:val="7DF07398"/>
    <w:rsid w:val="7DF34AAF"/>
    <w:rsid w:val="7DF432B4"/>
    <w:rsid w:val="7DF62689"/>
    <w:rsid w:val="7DF75CB2"/>
    <w:rsid w:val="7DFA173E"/>
    <w:rsid w:val="7DFC5971"/>
    <w:rsid w:val="7E0D0EDC"/>
    <w:rsid w:val="7E2F2CC1"/>
    <w:rsid w:val="7E342D45"/>
    <w:rsid w:val="7E3A5223"/>
    <w:rsid w:val="7E503E50"/>
    <w:rsid w:val="7E665422"/>
    <w:rsid w:val="7E6B59F3"/>
    <w:rsid w:val="7E741B85"/>
    <w:rsid w:val="7E7C6F92"/>
    <w:rsid w:val="7E7E4D7B"/>
    <w:rsid w:val="7E856613"/>
    <w:rsid w:val="7E8B75AC"/>
    <w:rsid w:val="7E936BB7"/>
    <w:rsid w:val="7EB822B9"/>
    <w:rsid w:val="7EC5068B"/>
    <w:rsid w:val="7ED21533"/>
    <w:rsid w:val="7EDE37B3"/>
    <w:rsid w:val="7EEA61DE"/>
    <w:rsid w:val="7EF904C6"/>
    <w:rsid w:val="7F0823F9"/>
    <w:rsid w:val="7F2B002F"/>
    <w:rsid w:val="7F383806"/>
    <w:rsid w:val="7F3AC62B"/>
    <w:rsid w:val="7F51026F"/>
    <w:rsid w:val="7F58068C"/>
    <w:rsid w:val="7F59B53E"/>
    <w:rsid w:val="7F695915"/>
    <w:rsid w:val="7F7D3365"/>
    <w:rsid w:val="7F7F71DD"/>
    <w:rsid w:val="7F874EC5"/>
    <w:rsid w:val="7F8C1F16"/>
    <w:rsid w:val="7F9361F7"/>
    <w:rsid w:val="7FBC2F54"/>
    <w:rsid w:val="7FBF3FB4"/>
    <w:rsid w:val="7FBF6714"/>
    <w:rsid w:val="7FCC7507"/>
    <w:rsid w:val="7FD52A46"/>
    <w:rsid w:val="7FD83999"/>
    <w:rsid w:val="7FE120DC"/>
    <w:rsid w:val="7FEE13F2"/>
    <w:rsid w:val="7FF91981"/>
    <w:rsid w:val="7FFD8293"/>
    <w:rsid w:val="AF7E205E"/>
    <w:rsid w:val="B1CED64E"/>
    <w:rsid w:val="BFDB53C3"/>
    <w:rsid w:val="CFFB047A"/>
    <w:rsid w:val="D2EF7A2D"/>
    <w:rsid w:val="DD750B6E"/>
    <w:rsid w:val="DFBED57F"/>
    <w:rsid w:val="DFEFD481"/>
    <w:rsid w:val="DFFB71C3"/>
    <w:rsid w:val="E8D3D9EF"/>
    <w:rsid w:val="EDFD9865"/>
    <w:rsid w:val="F1DFB7F8"/>
    <w:rsid w:val="F2EE631C"/>
    <w:rsid w:val="F3FF1DAF"/>
    <w:rsid w:val="F7FF5005"/>
    <w:rsid w:val="F9EFDD75"/>
    <w:rsid w:val="FBFB2AF0"/>
    <w:rsid w:val="FCAF3F3F"/>
    <w:rsid w:val="FCFE3357"/>
    <w:rsid w:val="FDDE4D69"/>
    <w:rsid w:val="FDE40F60"/>
    <w:rsid w:val="FDFF3E94"/>
    <w:rsid w:val="FEBEE84A"/>
    <w:rsid w:val="FFB527F0"/>
    <w:rsid w:val="FFBDA3CC"/>
    <w:rsid w:val="FFBFD4C2"/>
    <w:rsid w:val="FFCC8E32"/>
    <w:rsid w:val="FFCF1CF0"/>
    <w:rsid w:val="FFDEDED8"/>
    <w:rsid w:val="FFFF93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2"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tabs>
        <w:tab w:val="left" w:pos="648"/>
      </w:tabs>
      <w:spacing w:line="360" w:lineRule="auto"/>
      <w:ind w:firstLine="236" w:firstLineChars="236"/>
      <w:jc w:val="both"/>
    </w:pPr>
    <w:rPr>
      <w:rFonts w:asciiTheme="minorHAnsi" w:hAnsiTheme="minorHAnsi" w:eastAsiaTheme="minorEastAsia" w:cstheme="minorBidi"/>
      <w:kern w:val="2"/>
      <w:sz w:val="24"/>
      <w:szCs w:val="21"/>
      <w:lang w:val="en-US" w:eastAsia="zh-CN" w:bidi="ar-SA"/>
    </w:rPr>
  </w:style>
  <w:style w:type="paragraph" w:styleId="2">
    <w:name w:val="heading 1"/>
    <w:basedOn w:val="1"/>
    <w:next w:val="1"/>
    <w:link w:val="3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0"/>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semiHidden/>
    <w:unhideWhenUsed/>
    <w:qFormat/>
    <w:uiPriority w:val="99"/>
    <w:pPr>
      <w:jc w:val="left"/>
    </w:pPr>
  </w:style>
  <w:style w:type="paragraph" w:styleId="5">
    <w:name w:val="Body Text"/>
    <w:basedOn w:val="1"/>
    <w:qFormat/>
    <w:uiPriority w:val="0"/>
    <w:pPr>
      <w:adjustRightInd w:val="0"/>
      <w:spacing w:before="120" w:after="120" w:line="400" w:lineRule="atLeast"/>
      <w:textAlignment w:val="baseline"/>
    </w:pPr>
    <w:rPr>
      <w:kern w:val="0"/>
      <w:sz w:val="24"/>
      <w:szCs w:val="20"/>
    </w:rPr>
  </w:style>
  <w:style w:type="paragraph" w:styleId="6">
    <w:name w:val="Plain Text"/>
    <w:basedOn w:val="1"/>
    <w:qFormat/>
    <w:uiPriority w:val="0"/>
    <w:rPr>
      <w:rFonts w:ascii="宋体" w:hAnsi="Courier New" w:cs="Century"/>
      <w:szCs w:val="21"/>
    </w:rPr>
  </w:style>
  <w:style w:type="paragraph" w:styleId="7">
    <w:name w:val="Balloon Text"/>
    <w:basedOn w:val="1"/>
    <w:link w:val="29"/>
    <w:semiHidden/>
    <w:unhideWhenUsed/>
    <w:qFormat/>
    <w:uiPriority w:val="99"/>
    <w:pPr>
      <w:spacing w:line="240" w:lineRule="auto"/>
    </w:pPr>
    <w:rPr>
      <w:sz w:val="18"/>
      <w:szCs w:val="18"/>
    </w:rPr>
  </w:style>
  <w:style w:type="paragraph" w:styleId="8">
    <w:name w:val="footer"/>
    <w:basedOn w:val="1"/>
    <w:link w:val="20"/>
    <w:semiHidden/>
    <w:unhideWhenUsed/>
    <w:qFormat/>
    <w:uiPriority w:val="99"/>
    <w:pPr>
      <w:tabs>
        <w:tab w:val="center" w:pos="4153"/>
        <w:tab w:val="right" w:pos="8306"/>
      </w:tabs>
      <w:snapToGrid w:val="0"/>
      <w:jc w:val="left"/>
    </w:pPr>
    <w:rPr>
      <w:sz w:val="18"/>
      <w:szCs w:val="18"/>
    </w:rPr>
  </w:style>
  <w:style w:type="paragraph" w:styleId="9">
    <w:name w:val="header"/>
    <w:basedOn w:val="1"/>
    <w:link w:val="1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2"/>
    <w:pPr>
      <w:widowControl/>
      <w:spacing w:before="100" w:beforeAutospacing="1" w:after="100" w:afterAutospacing="1"/>
      <w:jc w:val="left"/>
    </w:pPr>
    <w:rPr>
      <w:rFonts w:ascii="宋体" w:hAnsi="宋体"/>
      <w:color w:val="000000"/>
      <w:kern w:val="0"/>
      <w:sz w:val="24"/>
    </w:rPr>
  </w:style>
  <w:style w:type="table" w:styleId="12">
    <w:name w:val="Table Grid"/>
    <w:basedOn w:val="1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page number"/>
    <w:basedOn w:val="13"/>
    <w:qFormat/>
    <w:uiPriority w:val="0"/>
  </w:style>
  <w:style w:type="character" w:styleId="15">
    <w:name w:val="annotation reference"/>
    <w:basedOn w:val="13"/>
    <w:semiHidden/>
    <w:unhideWhenUsed/>
    <w:qFormat/>
    <w:uiPriority w:val="99"/>
    <w:rPr>
      <w:sz w:val="21"/>
      <w:szCs w:val="21"/>
    </w:rPr>
  </w:style>
  <w:style w:type="paragraph" w:customStyle="1" w:styleId="16">
    <w:name w:val="样式 左侧:  2 字符 首行缩进:  2 字符"/>
    <w:basedOn w:val="1"/>
    <w:qFormat/>
    <w:uiPriority w:val="99"/>
    <w:pPr>
      <w:ind w:firstLine="420" w:firstLineChars="200"/>
    </w:pPr>
    <w:rPr>
      <w:rFonts w:cs="宋体"/>
      <w:szCs w:val="20"/>
    </w:rPr>
  </w:style>
  <w:style w:type="paragraph" w:customStyle="1" w:styleId="17">
    <w:name w:val="默认段落字体 Para Char"/>
    <w:basedOn w:val="18"/>
    <w:next w:val="1"/>
    <w:qFormat/>
    <w:uiPriority w:val="0"/>
    <w:pPr>
      <w:spacing w:line="360" w:lineRule="auto"/>
      <w:ind w:firstLine="720" w:firstLineChars="200"/>
      <w:jc w:val="left"/>
    </w:pPr>
    <w:rPr>
      <w:rFonts w:eastAsia="仿宋"/>
      <w:kern w:val="10"/>
      <w:sz w:val="24"/>
      <w:szCs w:val="28"/>
    </w:rPr>
  </w:style>
  <w:style w:type="paragraph" w:customStyle="1" w:styleId="18">
    <w:name w:val="Normal_1"/>
    <w:next w:val="17"/>
    <w:qFormat/>
    <w:uiPriority w:val="0"/>
    <w:rPr>
      <w:rFonts w:ascii="Times New Roman" w:hAnsi="Times New Roman" w:eastAsia="Times New Roman" w:cs="Times New Roman"/>
      <w:sz w:val="24"/>
      <w:szCs w:val="24"/>
    </w:rPr>
  </w:style>
  <w:style w:type="character" w:customStyle="1" w:styleId="19">
    <w:name w:val="页眉 字符"/>
    <w:basedOn w:val="13"/>
    <w:link w:val="9"/>
    <w:semiHidden/>
    <w:qFormat/>
    <w:uiPriority w:val="99"/>
    <w:rPr>
      <w:sz w:val="18"/>
      <w:szCs w:val="18"/>
    </w:rPr>
  </w:style>
  <w:style w:type="character" w:customStyle="1" w:styleId="20">
    <w:name w:val="页脚 字符"/>
    <w:basedOn w:val="13"/>
    <w:link w:val="8"/>
    <w:semiHidden/>
    <w:qFormat/>
    <w:uiPriority w:val="99"/>
    <w:rPr>
      <w:sz w:val="18"/>
      <w:szCs w:val="18"/>
    </w:rPr>
  </w:style>
  <w:style w:type="paragraph" w:styleId="21">
    <w:name w:val="List Paragraph"/>
    <w:basedOn w:val="1"/>
    <w:link w:val="26"/>
    <w:qFormat/>
    <w:uiPriority w:val="34"/>
    <w:pPr>
      <w:ind w:firstLine="420" w:firstLineChars="200"/>
    </w:pPr>
  </w:style>
  <w:style w:type="paragraph" w:customStyle="1" w:styleId="22">
    <w:name w:val="页眉A"/>
    <w:basedOn w:val="9"/>
    <w:link w:val="24"/>
    <w:qFormat/>
    <w:uiPriority w:val="0"/>
    <w:rPr>
      <w:rFonts w:ascii="宋体" w:hAnsi="宋体" w:eastAsia="宋体"/>
    </w:rPr>
  </w:style>
  <w:style w:type="paragraph" w:customStyle="1" w:styleId="23">
    <w:name w:val="页脚A"/>
    <w:basedOn w:val="8"/>
    <w:link w:val="25"/>
    <w:qFormat/>
    <w:uiPriority w:val="0"/>
    <w:rPr>
      <w:rFonts w:ascii="宋体" w:hAnsi="宋体" w:eastAsia="宋体"/>
    </w:rPr>
  </w:style>
  <w:style w:type="character" w:customStyle="1" w:styleId="24">
    <w:name w:val="页眉A Char"/>
    <w:basedOn w:val="19"/>
    <w:link w:val="22"/>
    <w:qFormat/>
    <w:uiPriority w:val="0"/>
    <w:rPr>
      <w:rFonts w:ascii="宋体" w:hAnsi="宋体" w:eastAsia="宋体"/>
      <w:sz w:val="18"/>
      <w:szCs w:val="18"/>
    </w:rPr>
  </w:style>
  <w:style w:type="character" w:customStyle="1" w:styleId="25">
    <w:name w:val="页脚A Char"/>
    <w:basedOn w:val="20"/>
    <w:link w:val="23"/>
    <w:qFormat/>
    <w:uiPriority w:val="0"/>
    <w:rPr>
      <w:rFonts w:ascii="宋体" w:hAnsi="宋体" w:eastAsia="宋体"/>
      <w:sz w:val="18"/>
      <w:szCs w:val="18"/>
    </w:rPr>
  </w:style>
  <w:style w:type="character" w:customStyle="1" w:styleId="26">
    <w:name w:val="列出段落 字符"/>
    <w:basedOn w:val="13"/>
    <w:link w:val="21"/>
    <w:qFormat/>
    <w:uiPriority w:val="34"/>
    <w:rPr>
      <w:sz w:val="24"/>
      <w:szCs w:val="21"/>
    </w:rPr>
  </w:style>
  <w:style w:type="paragraph" w:customStyle="1" w:styleId="27">
    <w:name w:val="正文A"/>
    <w:basedOn w:val="1"/>
    <w:link w:val="28"/>
    <w:qFormat/>
    <w:uiPriority w:val="0"/>
    <w:pPr>
      <w:ind w:firstLine="648" w:firstLineChars="270"/>
    </w:pPr>
  </w:style>
  <w:style w:type="character" w:customStyle="1" w:styleId="28">
    <w:name w:val="正文A Char"/>
    <w:basedOn w:val="13"/>
    <w:link w:val="27"/>
    <w:qFormat/>
    <w:uiPriority w:val="0"/>
    <w:rPr>
      <w:sz w:val="24"/>
      <w:szCs w:val="21"/>
    </w:rPr>
  </w:style>
  <w:style w:type="character" w:customStyle="1" w:styleId="29">
    <w:name w:val="批注框文本 字符"/>
    <w:basedOn w:val="13"/>
    <w:link w:val="7"/>
    <w:semiHidden/>
    <w:qFormat/>
    <w:uiPriority w:val="99"/>
    <w:rPr>
      <w:sz w:val="18"/>
      <w:szCs w:val="18"/>
    </w:rPr>
  </w:style>
  <w:style w:type="character" w:customStyle="1" w:styleId="30">
    <w:name w:val="标题 2 字符"/>
    <w:basedOn w:val="13"/>
    <w:link w:val="3"/>
    <w:semiHidden/>
    <w:qFormat/>
    <w:uiPriority w:val="9"/>
    <w:rPr>
      <w:rFonts w:asciiTheme="majorHAnsi" w:hAnsiTheme="majorHAnsi" w:eastAsiaTheme="majorEastAsia" w:cstheme="majorBidi"/>
      <w:b/>
      <w:bCs/>
      <w:sz w:val="32"/>
      <w:szCs w:val="32"/>
    </w:rPr>
  </w:style>
  <w:style w:type="character" w:customStyle="1" w:styleId="31">
    <w:name w:val="标题 1 字符"/>
    <w:basedOn w:val="13"/>
    <w:link w:val="2"/>
    <w:qFormat/>
    <w:uiPriority w:val="9"/>
    <w:rPr>
      <w:b/>
      <w:bCs/>
      <w:kern w:val="44"/>
      <w:sz w:val="44"/>
      <w:szCs w:val="44"/>
    </w:rPr>
  </w:style>
  <w:style w:type="paragraph" w:customStyle="1" w:styleId="32">
    <w:name w:val="Bullet"/>
    <w:basedOn w:val="1"/>
    <w:qFormat/>
    <w:uiPriority w:val="0"/>
    <w:pPr>
      <w:numPr>
        <w:ilvl w:val="0"/>
        <w:numId w:val="1"/>
      </w:numPr>
      <w:tabs>
        <w:tab w:val="clear" w:pos="648"/>
      </w:tabs>
    </w:pPr>
    <w:rPr>
      <w:lang w:eastAsia="zh-CN"/>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3635</Words>
  <Characters>3878</Characters>
  <Lines>4</Lines>
  <Paragraphs>1</Paragraphs>
  <TotalTime>85</TotalTime>
  <ScaleCrop>false</ScaleCrop>
  <LinksUpToDate>false</LinksUpToDate>
  <CharactersWithSpaces>3892</CharactersWithSpaces>
  <Application>WPS Office_11.8.2.12344_F1E327BC-269C-435d-A152-05C5408002CA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2019-01-26T14:24:00Z</dcterms:created>
  <dc:creator>谷永利</dc:creator>
  <cp:lastModifiedBy>liqihan</cp:lastModifiedBy>
  <cp:lastPrinted>2023-06-16T10:42:00Z</cp:lastPrinted>
  <dcterms:modified xsi:type="dcterms:W3CDTF">2026-05-18T12:24:23Z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2052-11.8.2.12344</vt:lpwstr>
  </property>
  <property fmtid="{D5CDD505-2E9C-101B-9397-08002B2CF9AE}" pid="3" name="ICV">
    <vt:lpwstr>D8015483E9654899864CA4D1EF7A1028</vt:lpwstr>
  </property>
  <property fmtid="{D5CDD505-2E9C-101B-9397-08002B2CF9AE}" pid="4" name="KSOTemplateDocerSaveRecord">
    <vt:lpwstr>eyJoZGlkIjoiMWYzMjcxMjAwZTVlMGVlNTE1N2VhZGU5Y2EyNzBmMWEiLCJ1c2VySWQiOiI3MzQyMDIwOTQifQ==</vt:lpwstr>
  </property>
</Properties>
</file>