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auto"/>
        </w:rPr>
      </w:pPr>
      <w:bookmarkStart w:id="0" w:name="评议表"/>
      <w:bookmarkEnd w:id="0"/>
      <w:r>
        <w:rPr>
          <w:color w:val="auto"/>
        </w:rPr>
        <w:t>采办计划公告资质反馈</w:t>
      </w:r>
      <w:r>
        <w:rPr>
          <w:color w:val="auto"/>
          <w:spacing w:val="-10"/>
        </w:rPr>
        <w:t>表</w:t>
      </w:r>
    </w:p>
    <w:p>
      <w:pPr>
        <w:pStyle w:val="3"/>
        <w:spacing w:before="6"/>
        <w:rPr>
          <w:rFonts w:hint="eastAsia" w:ascii="宋体"/>
          <w:color w:val="auto"/>
          <w:sz w:val="17"/>
        </w:rPr>
      </w:pPr>
    </w:p>
    <w:p>
      <w:pPr>
        <w:pStyle w:val="2"/>
        <w:spacing w:before="75"/>
        <w:ind w:left="111"/>
        <w:jc w:val="left"/>
        <w:rPr>
          <w:rFonts w:hint="eastAsia"/>
          <w:color w:val="auto"/>
        </w:rPr>
      </w:pPr>
      <w:r>
        <w:rPr>
          <w:color w:val="auto"/>
        </w:rPr>
        <w:t>公示项目名称</w:t>
      </w:r>
      <w:r>
        <w:rPr>
          <w:color w:val="auto"/>
          <w:spacing w:val="12"/>
        </w:rPr>
        <w:t>：</w:t>
      </w:r>
    </w:p>
    <w:p>
      <w:pPr>
        <w:pStyle w:val="3"/>
        <w:spacing w:before="5"/>
        <w:rPr>
          <w:rFonts w:hint="eastAsia" w:ascii="宋体"/>
          <w:b/>
          <w:color w:val="auto"/>
          <w:sz w:val="7"/>
        </w:rPr>
      </w:pPr>
    </w:p>
    <w:tbl>
      <w:tblPr>
        <w:tblStyle w:val="8"/>
        <w:tblW w:w="0" w:type="auto"/>
        <w:tblInd w:w="13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90"/>
        <w:gridCol w:w="6223"/>
        <w:gridCol w:w="1740"/>
        <w:gridCol w:w="881"/>
        <w:gridCol w:w="50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7" w:hRule="atLeast"/>
        </w:trPr>
        <w:tc>
          <w:tcPr>
            <w:tcW w:w="1490" w:type="dxa"/>
          </w:tcPr>
          <w:p>
            <w:pPr>
              <w:pStyle w:val="12"/>
              <w:spacing w:before="35"/>
              <w:ind w:left="525" w:right="494"/>
              <w:jc w:val="center"/>
              <w:rPr>
                <w:rFonts w:hint="eastAsia"/>
                <w:color w:val="auto"/>
                <w:sz w:val="21"/>
              </w:rPr>
            </w:pPr>
            <w:r>
              <w:rPr>
                <w:color w:val="auto"/>
                <w:sz w:val="21"/>
              </w:rPr>
              <w:t>序</w:t>
            </w:r>
            <w:r>
              <w:rPr>
                <w:color w:val="auto"/>
                <w:spacing w:val="-10"/>
                <w:sz w:val="21"/>
              </w:rPr>
              <w:t>号</w:t>
            </w:r>
          </w:p>
        </w:tc>
        <w:tc>
          <w:tcPr>
            <w:tcW w:w="6223" w:type="dxa"/>
          </w:tcPr>
          <w:p>
            <w:pPr>
              <w:pStyle w:val="12"/>
              <w:spacing w:before="35"/>
              <w:ind w:left="2472" w:right="2440"/>
              <w:jc w:val="center"/>
              <w:rPr>
                <w:rFonts w:hint="eastAsia"/>
                <w:color w:val="auto"/>
                <w:sz w:val="21"/>
              </w:rPr>
            </w:pPr>
            <w:r>
              <w:rPr>
                <w:color w:val="auto"/>
                <w:sz w:val="21"/>
              </w:rPr>
              <w:t>资质基本要</w:t>
            </w:r>
            <w:r>
              <w:rPr>
                <w:color w:val="auto"/>
                <w:spacing w:val="-10"/>
                <w:sz w:val="21"/>
              </w:rPr>
              <w:t>求</w:t>
            </w:r>
          </w:p>
        </w:tc>
        <w:tc>
          <w:tcPr>
            <w:tcW w:w="1740" w:type="dxa"/>
          </w:tcPr>
          <w:p>
            <w:pPr>
              <w:pStyle w:val="12"/>
              <w:spacing w:before="35"/>
              <w:ind w:left="231" w:right="199"/>
              <w:jc w:val="center"/>
              <w:rPr>
                <w:rFonts w:hint="eastAsia"/>
                <w:color w:val="auto"/>
                <w:spacing w:val="-10"/>
                <w:sz w:val="21"/>
              </w:rPr>
            </w:pPr>
            <w:r>
              <w:rPr>
                <w:color w:val="auto"/>
                <w:sz w:val="21"/>
              </w:rPr>
              <w:t>反馈材料名</w:t>
            </w:r>
            <w:r>
              <w:rPr>
                <w:color w:val="auto"/>
                <w:spacing w:val="-10"/>
                <w:sz w:val="21"/>
              </w:rPr>
              <w:t>称</w:t>
            </w:r>
          </w:p>
          <w:p>
            <w:pPr>
              <w:pStyle w:val="12"/>
              <w:spacing w:before="35"/>
              <w:ind w:left="231" w:right="199"/>
              <w:jc w:val="center"/>
              <w:rPr>
                <w:rFonts w:hint="eastAsia"/>
                <w:color w:val="auto"/>
                <w:spacing w:val="-10"/>
                <w:sz w:val="21"/>
              </w:rPr>
            </w:pPr>
            <w:r>
              <w:rPr>
                <w:rFonts w:hint="eastAsia"/>
                <w:color w:val="auto"/>
                <w:spacing w:val="-10"/>
                <w:sz w:val="21"/>
              </w:rPr>
              <w:t>(可参考如下)</w:t>
            </w:r>
          </w:p>
        </w:tc>
        <w:tc>
          <w:tcPr>
            <w:tcW w:w="881" w:type="dxa"/>
          </w:tcPr>
          <w:p>
            <w:pPr>
              <w:pStyle w:val="12"/>
              <w:spacing w:before="35"/>
              <w:ind w:left="14" w:right="-29"/>
              <w:jc w:val="center"/>
              <w:rPr>
                <w:rFonts w:hint="eastAsia"/>
                <w:color w:val="auto"/>
                <w:sz w:val="21"/>
              </w:rPr>
            </w:pPr>
            <w:r>
              <w:rPr>
                <w:color w:val="auto"/>
                <w:sz w:val="21"/>
              </w:rPr>
              <w:t>响应情</w:t>
            </w:r>
            <w:r>
              <w:rPr>
                <w:color w:val="auto"/>
                <w:spacing w:val="-10"/>
                <w:sz w:val="21"/>
              </w:rPr>
              <w:t>况</w:t>
            </w:r>
          </w:p>
        </w:tc>
        <w:tc>
          <w:tcPr>
            <w:tcW w:w="509" w:type="dxa"/>
          </w:tcPr>
          <w:p>
            <w:pPr>
              <w:pStyle w:val="12"/>
              <w:spacing w:before="35"/>
              <w:ind w:left="45"/>
              <w:rPr>
                <w:rFonts w:hint="eastAsia"/>
                <w:color w:val="auto"/>
                <w:sz w:val="21"/>
              </w:rPr>
            </w:pPr>
            <w:r>
              <w:rPr>
                <w:color w:val="auto"/>
                <w:sz w:val="21"/>
              </w:rPr>
              <w:t>备</w:t>
            </w:r>
            <w:r>
              <w:rPr>
                <w:color w:val="auto"/>
                <w:spacing w:val="-10"/>
                <w:sz w:val="21"/>
              </w:rPr>
              <w:t>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9" w:hRule="atLeast"/>
        </w:trPr>
        <w:tc>
          <w:tcPr>
            <w:tcW w:w="1490" w:type="dxa"/>
            <w:vAlign w:val="center"/>
          </w:tcPr>
          <w:p>
            <w:pPr>
              <w:pStyle w:val="12"/>
              <w:spacing w:before="62" w:line="349" w:lineRule="exact"/>
              <w:ind w:left="40"/>
              <w:jc w:val="center"/>
              <w:rPr>
                <w:rFonts w:hint="eastAsia"/>
                <w:color w:val="auto"/>
                <w:sz w:val="21"/>
              </w:rPr>
            </w:pPr>
          </w:p>
          <w:p>
            <w:pPr>
              <w:pStyle w:val="12"/>
              <w:spacing w:before="62" w:line="349" w:lineRule="exact"/>
              <w:ind w:left="40"/>
              <w:jc w:val="center"/>
              <w:rPr>
                <w:rFonts w:hint="eastAsia"/>
                <w:color w:val="auto"/>
                <w:sz w:val="21"/>
              </w:rPr>
            </w:pPr>
          </w:p>
          <w:p>
            <w:pPr>
              <w:pStyle w:val="12"/>
              <w:spacing w:before="62" w:line="349" w:lineRule="exact"/>
              <w:ind w:left="40"/>
              <w:jc w:val="center"/>
              <w:rPr>
                <w:rFonts w:hint="eastAsia"/>
                <w:color w:val="auto"/>
                <w:sz w:val="21"/>
              </w:rPr>
            </w:pPr>
            <w:r>
              <w:rPr>
                <w:color w:val="auto"/>
                <w:sz w:val="21"/>
              </w:rPr>
              <w:t>1</w:t>
            </w:r>
          </w:p>
        </w:tc>
        <w:tc>
          <w:tcPr>
            <w:tcW w:w="6223" w:type="dxa"/>
          </w:tcPr>
          <w:p>
            <w:pPr>
              <w:pStyle w:val="12"/>
              <w:spacing w:before="62" w:line="349" w:lineRule="exact"/>
              <w:ind w:left="40"/>
              <w:rPr>
                <w:rFonts w:hint="eastAsia"/>
                <w:color w:val="auto"/>
                <w:sz w:val="21"/>
              </w:rPr>
            </w:pPr>
            <w:r>
              <w:rPr>
                <w:rFonts w:hint="eastAsia"/>
                <w:color w:val="auto"/>
                <w:sz w:val="21"/>
              </w:rPr>
              <w:t>营业执照：申请人具有合法有效的企业法人营业执照、税务登记证及组织机构代码证或证照合一的营业执照，投标时需提供原件扫描件（原件备查）。</w:t>
            </w:r>
          </w:p>
        </w:tc>
        <w:tc>
          <w:tcPr>
            <w:tcW w:w="1740" w:type="dxa"/>
          </w:tcPr>
          <w:p>
            <w:pPr>
              <w:pStyle w:val="12"/>
              <w:jc w:val="center"/>
              <w:rPr>
                <w:rFonts w:hint="eastAsia" w:ascii="宋体"/>
                <w:b/>
                <w:color w:val="auto"/>
              </w:rPr>
            </w:pPr>
          </w:p>
          <w:p>
            <w:pPr>
              <w:pStyle w:val="12"/>
              <w:spacing w:before="11"/>
              <w:jc w:val="center"/>
              <w:rPr>
                <w:rFonts w:hint="eastAsia" w:ascii="宋体"/>
                <w:b/>
                <w:color w:val="auto"/>
              </w:rPr>
            </w:pPr>
          </w:p>
          <w:p>
            <w:pPr>
              <w:pStyle w:val="12"/>
              <w:spacing w:before="1"/>
              <w:ind w:left="231" w:right="197"/>
              <w:jc w:val="center"/>
              <w:rPr>
                <w:rFonts w:hint="eastAsia" w:ascii="宋体" w:eastAsia="宋体"/>
                <w:color w:val="auto"/>
                <w:sz w:val="21"/>
              </w:rPr>
            </w:pPr>
            <w:r>
              <w:rPr>
                <w:rFonts w:ascii="宋体" w:eastAsia="宋体"/>
                <w:color w:val="auto"/>
                <w:sz w:val="21"/>
              </w:rPr>
              <w:t>1营业执</w:t>
            </w:r>
            <w:r>
              <w:rPr>
                <w:rFonts w:ascii="宋体" w:eastAsia="宋体"/>
                <w:color w:val="auto"/>
                <w:spacing w:val="-10"/>
                <w:sz w:val="21"/>
              </w:rPr>
              <w:t>照</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6" w:hRule="atLeast"/>
        </w:trPr>
        <w:tc>
          <w:tcPr>
            <w:tcW w:w="1490" w:type="dxa"/>
            <w:vAlign w:val="center"/>
          </w:tcPr>
          <w:p>
            <w:pPr>
              <w:pStyle w:val="12"/>
              <w:jc w:val="center"/>
              <w:rPr>
                <w:rFonts w:hint="eastAsia" w:ascii="宋体"/>
                <w:b/>
                <w:color w:val="auto"/>
                <w:sz w:val="24"/>
              </w:rPr>
            </w:pPr>
          </w:p>
          <w:p>
            <w:pPr>
              <w:pStyle w:val="12"/>
              <w:jc w:val="center"/>
              <w:rPr>
                <w:rFonts w:hint="eastAsia" w:ascii="宋体"/>
                <w:b/>
                <w:color w:val="auto"/>
                <w:sz w:val="24"/>
              </w:rPr>
            </w:pPr>
          </w:p>
          <w:p>
            <w:pPr>
              <w:pStyle w:val="12"/>
              <w:jc w:val="center"/>
              <w:rPr>
                <w:rFonts w:hint="eastAsia" w:ascii="宋体"/>
                <w:b/>
                <w:color w:val="auto"/>
                <w:sz w:val="24"/>
              </w:rPr>
            </w:pPr>
          </w:p>
          <w:p>
            <w:pPr>
              <w:pStyle w:val="12"/>
              <w:jc w:val="center"/>
              <w:rPr>
                <w:rFonts w:hint="eastAsia" w:ascii="宋体"/>
                <w:b/>
                <w:color w:val="auto"/>
                <w:sz w:val="24"/>
              </w:rPr>
            </w:pPr>
          </w:p>
          <w:p>
            <w:pPr>
              <w:pStyle w:val="12"/>
              <w:spacing w:before="155"/>
              <w:ind w:left="31"/>
              <w:jc w:val="center"/>
              <w:rPr>
                <w:rFonts w:hint="eastAsia" w:ascii="Arial"/>
                <w:color w:val="auto"/>
                <w:sz w:val="21"/>
              </w:rPr>
            </w:pPr>
            <w:r>
              <w:rPr>
                <w:rFonts w:ascii="Arial"/>
                <w:color w:val="auto"/>
                <w:w w:val="102"/>
                <w:sz w:val="21"/>
              </w:rPr>
              <w:t>2</w:t>
            </w:r>
          </w:p>
        </w:tc>
        <w:tc>
          <w:tcPr>
            <w:tcW w:w="6223" w:type="dxa"/>
          </w:tcPr>
          <w:p>
            <w:pPr>
              <w:pStyle w:val="12"/>
              <w:spacing w:before="62" w:line="349" w:lineRule="exact"/>
              <w:ind w:left="40"/>
              <w:rPr>
                <w:rFonts w:hint="eastAsia"/>
                <w:color w:val="auto"/>
                <w:sz w:val="21"/>
              </w:rPr>
            </w:pPr>
            <w:r>
              <w:rPr>
                <w:rFonts w:hint="eastAsia"/>
                <w:color w:val="auto"/>
                <w:sz w:val="21"/>
              </w:rPr>
              <w:t xml:space="preserve"> 信誉要求：1）申请人不得是最高人民法院在“信用中国”网站（www.creditchina.gov.cn）或“中国执行信息公开网” (http://zxgk.court.gov.cn)列入失信被执行人名单。（应附查询结果复印件并加盖单位章）；</w:t>
            </w:r>
          </w:p>
          <w:p>
            <w:pPr>
              <w:pStyle w:val="12"/>
              <w:numPr>
                <w:ilvl w:val="0"/>
                <w:numId w:val="1"/>
              </w:numPr>
              <w:spacing w:before="62" w:line="349" w:lineRule="exact"/>
              <w:ind w:left="40"/>
              <w:rPr>
                <w:rFonts w:hint="eastAsia"/>
                <w:color w:val="auto"/>
                <w:sz w:val="21"/>
              </w:rPr>
            </w:pPr>
            <w:r>
              <w:rPr>
                <w:rFonts w:hint="eastAsia"/>
                <w:color w:val="auto"/>
                <w:sz w:val="21"/>
              </w:rPr>
              <w:t>2022年1月1日起内申请人或其法定代表人、拟委任的项目负责人不得有行贿犯罪行为（可在中国裁判文书网（http://wenshu.court.gov.cn）查询，并附查询结果复印件并加盖单位章）；</w:t>
            </w:r>
          </w:p>
          <w:p>
            <w:pPr>
              <w:pStyle w:val="12"/>
              <w:numPr>
                <w:ilvl w:val="0"/>
                <w:numId w:val="1"/>
              </w:numPr>
              <w:spacing w:before="62" w:line="349" w:lineRule="exact"/>
              <w:ind w:left="40"/>
              <w:rPr>
                <w:rFonts w:hint="eastAsia"/>
                <w:color w:val="auto"/>
                <w:sz w:val="21"/>
              </w:rPr>
            </w:pPr>
            <w:r>
              <w:rPr>
                <w:rFonts w:hint="eastAsia"/>
                <w:color w:val="auto"/>
                <w:sz w:val="21"/>
              </w:rPr>
              <w:t>申请人不得被工商行政管理机关在全国企业信用信息公示系统（http://www.gsxt.gov.cn）中列入严重违法失信企业名（应附查询结果复印件并加盖单位章）；</w:t>
            </w:r>
          </w:p>
        </w:tc>
        <w:tc>
          <w:tcPr>
            <w:tcW w:w="1740" w:type="dxa"/>
          </w:tcPr>
          <w:p>
            <w:pPr>
              <w:pStyle w:val="12"/>
              <w:jc w:val="center"/>
              <w:rPr>
                <w:rFonts w:hint="eastAsia" w:ascii="宋体"/>
                <w:b/>
                <w:color w:val="auto"/>
              </w:rPr>
            </w:pPr>
          </w:p>
          <w:p>
            <w:pPr>
              <w:pStyle w:val="12"/>
              <w:jc w:val="center"/>
              <w:rPr>
                <w:rFonts w:hint="eastAsia" w:ascii="宋体"/>
                <w:b/>
                <w:color w:val="auto"/>
              </w:rPr>
            </w:pPr>
          </w:p>
          <w:p>
            <w:pPr>
              <w:pStyle w:val="12"/>
              <w:jc w:val="center"/>
              <w:rPr>
                <w:rFonts w:hint="eastAsia" w:ascii="宋体"/>
                <w:b/>
                <w:color w:val="auto"/>
              </w:rPr>
            </w:pPr>
          </w:p>
          <w:p>
            <w:pPr>
              <w:pStyle w:val="12"/>
              <w:jc w:val="center"/>
              <w:rPr>
                <w:rFonts w:hint="eastAsia" w:ascii="宋体"/>
                <w:b/>
                <w:color w:val="auto"/>
              </w:rPr>
            </w:pPr>
          </w:p>
          <w:p>
            <w:pPr>
              <w:pStyle w:val="12"/>
              <w:spacing w:before="4"/>
              <w:jc w:val="center"/>
              <w:rPr>
                <w:rFonts w:hint="eastAsia" w:ascii="宋体"/>
                <w:b/>
                <w:color w:val="auto"/>
                <w:sz w:val="20"/>
              </w:rPr>
            </w:pPr>
          </w:p>
          <w:p>
            <w:pPr>
              <w:pStyle w:val="12"/>
              <w:ind w:left="203" w:right="199"/>
              <w:jc w:val="center"/>
              <w:rPr>
                <w:rFonts w:hint="eastAsia" w:ascii="宋体" w:eastAsia="宋体"/>
                <w:color w:val="auto"/>
                <w:sz w:val="21"/>
              </w:rPr>
            </w:pPr>
            <w:r>
              <w:rPr>
                <w:rFonts w:ascii="宋体" w:eastAsia="宋体"/>
                <w:color w:val="auto"/>
                <w:sz w:val="21"/>
              </w:rPr>
              <w:t>2信用说</w:t>
            </w:r>
            <w:r>
              <w:rPr>
                <w:rFonts w:ascii="宋体" w:eastAsia="宋体"/>
                <w:color w:val="auto"/>
                <w:spacing w:val="-10"/>
                <w:sz w:val="21"/>
              </w:rPr>
              <w:t>明</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55" w:hRule="atLeast"/>
        </w:trPr>
        <w:tc>
          <w:tcPr>
            <w:tcW w:w="1490" w:type="dxa"/>
            <w:vAlign w:val="center"/>
          </w:tcPr>
          <w:p>
            <w:pPr>
              <w:pStyle w:val="12"/>
              <w:spacing w:before="10"/>
              <w:jc w:val="center"/>
              <w:rPr>
                <w:rFonts w:hint="eastAsia" w:ascii="宋体"/>
                <w:b/>
                <w:color w:val="auto"/>
                <w:sz w:val="19"/>
              </w:rPr>
            </w:pPr>
          </w:p>
          <w:p>
            <w:pPr>
              <w:pStyle w:val="12"/>
              <w:ind w:left="15"/>
              <w:jc w:val="center"/>
              <w:rPr>
                <w:rFonts w:hint="eastAsia" w:ascii="Arial"/>
                <w:color w:val="auto"/>
                <w:sz w:val="21"/>
              </w:rPr>
            </w:pPr>
            <w:r>
              <w:rPr>
                <w:rFonts w:ascii="Arial"/>
                <w:color w:val="auto"/>
                <w:w w:val="102"/>
                <w:sz w:val="21"/>
              </w:rPr>
              <w:t>3</w:t>
            </w:r>
          </w:p>
        </w:tc>
        <w:tc>
          <w:tcPr>
            <w:tcW w:w="6223" w:type="dxa"/>
          </w:tcPr>
          <w:p>
            <w:pPr>
              <w:pStyle w:val="12"/>
              <w:spacing w:before="62" w:line="349" w:lineRule="exact"/>
              <w:ind w:left="40"/>
              <w:rPr>
                <w:rFonts w:hint="eastAsia"/>
                <w:color w:val="auto"/>
                <w:sz w:val="21"/>
              </w:rPr>
            </w:pPr>
            <w:r>
              <w:rPr>
                <w:rFonts w:hint="eastAsia"/>
                <w:color w:val="auto"/>
                <w:sz w:val="21"/>
              </w:rPr>
              <w:t>如申请人与本项目其他申请人存在控股关系或管理关系、单位负责人为同一人情形，不得参加同一标段或者未划分标段的同一项目报价。</w:t>
            </w:r>
          </w:p>
        </w:tc>
        <w:tc>
          <w:tcPr>
            <w:tcW w:w="1740" w:type="dxa"/>
          </w:tcPr>
          <w:p>
            <w:pPr>
              <w:pStyle w:val="12"/>
              <w:spacing w:before="2"/>
              <w:jc w:val="center"/>
              <w:rPr>
                <w:rFonts w:hint="eastAsia" w:ascii="宋体"/>
                <w:b/>
                <w:color w:val="auto"/>
                <w:sz w:val="20"/>
              </w:rPr>
            </w:pPr>
          </w:p>
          <w:p>
            <w:pPr>
              <w:pStyle w:val="12"/>
              <w:ind w:left="219" w:right="199"/>
              <w:jc w:val="center"/>
              <w:rPr>
                <w:rFonts w:hint="eastAsia" w:ascii="宋体" w:eastAsia="宋体"/>
                <w:color w:val="auto"/>
                <w:sz w:val="21"/>
              </w:rPr>
            </w:pPr>
            <w:r>
              <w:rPr>
                <w:rFonts w:ascii="宋体" w:eastAsia="宋体"/>
                <w:color w:val="auto"/>
                <w:sz w:val="21"/>
              </w:rPr>
              <w:t>3控股说</w:t>
            </w:r>
            <w:r>
              <w:rPr>
                <w:rFonts w:ascii="宋体" w:eastAsia="宋体"/>
                <w:color w:val="auto"/>
                <w:spacing w:val="-10"/>
                <w:sz w:val="21"/>
              </w:rPr>
              <w:t>明</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36" w:hRule="atLeast"/>
        </w:trPr>
        <w:tc>
          <w:tcPr>
            <w:tcW w:w="1490" w:type="dxa"/>
            <w:vAlign w:val="center"/>
          </w:tcPr>
          <w:p>
            <w:pPr>
              <w:pStyle w:val="12"/>
              <w:spacing w:before="11"/>
              <w:jc w:val="center"/>
              <w:rPr>
                <w:rFonts w:hint="eastAsia" w:ascii="宋体"/>
                <w:b/>
                <w:color w:val="auto"/>
                <w:sz w:val="34"/>
              </w:rPr>
            </w:pPr>
          </w:p>
          <w:p>
            <w:pPr>
              <w:pStyle w:val="12"/>
              <w:ind w:left="31"/>
              <w:jc w:val="center"/>
              <w:rPr>
                <w:rFonts w:hint="eastAsia" w:ascii="Arial"/>
                <w:color w:val="auto"/>
                <w:sz w:val="21"/>
              </w:rPr>
            </w:pPr>
            <w:r>
              <w:rPr>
                <w:rFonts w:ascii="Arial"/>
                <w:color w:val="auto"/>
                <w:w w:val="102"/>
                <w:sz w:val="21"/>
              </w:rPr>
              <w:t>4</w:t>
            </w:r>
          </w:p>
        </w:tc>
        <w:tc>
          <w:tcPr>
            <w:tcW w:w="6223" w:type="dxa"/>
          </w:tcPr>
          <w:p>
            <w:pPr>
              <w:pStyle w:val="12"/>
              <w:spacing w:before="62" w:line="349" w:lineRule="exact"/>
              <w:ind w:left="40"/>
              <w:rPr>
                <w:rFonts w:hint="eastAsia"/>
                <w:color w:val="auto"/>
                <w:sz w:val="21"/>
              </w:rPr>
            </w:pPr>
            <w:r>
              <w:rPr>
                <w:rFonts w:hint="eastAsia"/>
                <w:color w:val="auto"/>
                <w:sz w:val="21"/>
              </w:rPr>
              <w:t>申请人应是《中国海油供应链数字化平台》系统的注册供应商或合格供应商，工商注册超过3年且不处于冻结状态。注册但未通过审核的，视为非注册供应商，其响应和反馈均视为无效。</w:t>
            </w:r>
          </w:p>
        </w:tc>
        <w:tc>
          <w:tcPr>
            <w:tcW w:w="1740" w:type="dxa"/>
          </w:tcPr>
          <w:p>
            <w:pPr>
              <w:pStyle w:val="12"/>
              <w:jc w:val="center"/>
              <w:rPr>
                <w:rFonts w:hint="eastAsia" w:ascii="宋体"/>
                <w:b/>
                <w:color w:val="auto"/>
              </w:rPr>
            </w:pPr>
          </w:p>
          <w:p>
            <w:pPr>
              <w:pStyle w:val="12"/>
              <w:spacing w:before="166"/>
              <w:ind w:left="228" w:right="199"/>
              <w:jc w:val="center"/>
              <w:rPr>
                <w:rFonts w:hint="eastAsia" w:ascii="宋体" w:eastAsia="宋体"/>
                <w:color w:val="auto"/>
                <w:sz w:val="21"/>
              </w:rPr>
            </w:pPr>
            <w:r>
              <w:rPr>
                <w:rFonts w:ascii="宋体" w:eastAsia="宋体"/>
                <w:color w:val="auto"/>
                <w:sz w:val="21"/>
              </w:rPr>
              <w:t>4供应商说</w:t>
            </w:r>
            <w:r>
              <w:rPr>
                <w:rFonts w:ascii="宋体" w:eastAsia="宋体"/>
                <w:color w:val="auto"/>
                <w:spacing w:val="-10"/>
                <w:sz w:val="21"/>
              </w:rPr>
              <w:t>明</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6" w:hRule="atLeast"/>
        </w:trPr>
        <w:tc>
          <w:tcPr>
            <w:tcW w:w="1490" w:type="dxa"/>
            <w:vAlign w:val="center"/>
          </w:tcPr>
          <w:p>
            <w:pPr>
              <w:pStyle w:val="12"/>
              <w:spacing w:before="1"/>
              <w:ind w:left="26"/>
              <w:jc w:val="center"/>
              <w:rPr>
                <w:rFonts w:hint="eastAsia" w:ascii="Arial"/>
                <w:color w:val="auto"/>
                <w:w w:val="102"/>
                <w:sz w:val="21"/>
              </w:rPr>
            </w:pPr>
            <w:r>
              <w:rPr>
                <w:rFonts w:hint="eastAsia" w:ascii="Arial"/>
                <w:color w:val="auto"/>
                <w:w w:val="102"/>
                <w:sz w:val="21"/>
              </w:rPr>
              <w:t>5</w:t>
            </w:r>
          </w:p>
        </w:tc>
        <w:tc>
          <w:tcPr>
            <w:tcW w:w="6223" w:type="dxa"/>
          </w:tcPr>
          <w:p>
            <w:pPr>
              <w:tabs>
                <w:tab w:val="left" w:pos="993"/>
                <w:tab w:val="left" w:pos="1134"/>
                <w:tab w:val="left" w:pos="1418"/>
              </w:tabs>
              <w:spacing w:line="312" w:lineRule="auto"/>
              <w:rPr>
                <w:rFonts w:hint="default" w:eastAsia="仿宋_GB2312"/>
                <w:color w:val="auto"/>
                <w:w w:val="102"/>
                <w:sz w:val="21"/>
                <w:lang w:val="en-US" w:eastAsia="zh-CN"/>
              </w:rPr>
            </w:pPr>
            <w:r>
              <w:rPr>
                <w:rFonts w:hint="eastAsia" w:ascii="Times New Roman" w:hAnsi="Times New Roman" w:eastAsia="仿宋_GB2312" w:cs="Times New Roman"/>
                <w:color w:val="auto"/>
                <w:sz w:val="24"/>
                <w:szCs w:val="24"/>
              </w:rPr>
              <w:t>业绩要求：</w:t>
            </w:r>
            <w:r>
              <w:rPr>
                <w:rFonts w:hint="eastAsia" w:ascii="Times New Roman" w:hAnsi="Times New Roman" w:eastAsia="仿宋_GB2312"/>
                <w:color w:val="auto"/>
                <w:sz w:val="24"/>
                <w:szCs w:val="24"/>
                <w:lang w:val="en-US" w:eastAsia="zh-CN"/>
              </w:rPr>
              <w:t>无。</w:t>
            </w:r>
          </w:p>
        </w:tc>
        <w:tc>
          <w:tcPr>
            <w:tcW w:w="1740" w:type="dxa"/>
          </w:tcPr>
          <w:p>
            <w:pPr>
              <w:pStyle w:val="12"/>
              <w:spacing w:line="235" w:lineRule="auto"/>
              <w:ind w:left="759" w:right="42" w:hanging="704"/>
              <w:jc w:val="center"/>
              <w:rPr>
                <w:rFonts w:hint="eastAsia" w:ascii="宋体" w:eastAsia="宋体"/>
                <w:color w:val="auto"/>
                <w:spacing w:val="-2"/>
                <w:sz w:val="21"/>
              </w:rPr>
            </w:pP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6" w:hRule="atLeast"/>
        </w:trPr>
        <w:tc>
          <w:tcPr>
            <w:tcW w:w="1490" w:type="dxa"/>
            <w:vAlign w:val="center"/>
          </w:tcPr>
          <w:p>
            <w:pPr>
              <w:pStyle w:val="12"/>
              <w:spacing w:before="7"/>
              <w:jc w:val="center"/>
              <w:rPr>
                <w:rFonts w:hint="eastAsia" w:ascii="宋体"/>
                <w:b/>
                <w:color w:val="auto"/>
                <w:sz w:val="32"/>
              </w:rPr>
            </w:pPr>
          </w:p>
          <w:p>
            <w:pPr>
              <w:pStyle w:val="12"/>
              <w:spacing w:before="1"/>
              <w:ind w:left="26"/>
              <w:jc w:val="center"/>
              <w:rPr>
                <w:rFonts w:hint="eastAsia" w:ascii="Arial"/>
                <w:color w:val="auto"/>
                <w:sz w:val="21"/>
              </w:rPr>
            </w:pPr>
            <w:r>
              <w:rPr>
                <w:rFonts w:hint="eastAsia" w:ascii="Arial"/>
                <w:color w:val="auto"/>
                <w:w w:val="102"/>
                <w:sz w:val="21"/>
              </w:rPr>
              <w:t>6</w:t>
            </w:r>
          </w:p>
        </w:tc>
        <w:tc>
          <w:tcPr>
            <w:tcW w:w="6223" w:type="dxa"/>
          </w:tcPr>
          <w:p>
            <w:pPr>
              <w:pStyle w:val="12"/>
              <w:spacing w:before="239" w:line="194" w:lineRule="auto"/>
              <w:ind w:left="36" w:right="24"/>
              <w:rPr>
                <w:rFonts w:hint="eastAsia"/>
                <w:color w:val="auto"/>
                <w:w w:val="102"/>
                <w:sz w:val="21"/>
              </w:rPr>
            </w:pPr>
            <w:r>
              <w:rPr>
                <w:rFonts w:hint="eastAsia" w:ascii="Times New Roman" w:hAnsi="Times New Roman" w:eastAsia="仿宋_GB2312" w:cs="Times New Roman"/>
                <w:color w:val="auto"/>
                <w:sz w:val="24"/>
                <w:szCs w:val="24"/>
              </w:rPr>
              <w:t>资质要求：1、熟悉焊评工艺编制及试验要求及船级社规范要求，提供至少一次同类材质焊评获得船级社认可焊评报及焊接工艺。2、出海人员需要满足南海东部作业人员出海作业需要证书及通过承包商安全考试。</w:t>
            </w:r>
            <w:bookmarkStart w:id="1" w:name="_GoBack"/>
            <w:bookmarkEnd w:id="1"/>
          </w:p>
        </w:tc>
        <w:tc>
          <w:tcPr>
            <w:tcW w:w="1740" w:type="dxa"/>
          </w:tcPr>
          <w:p>
            <w:pPr>
              <w:pStyle w:val="12"/>
              <w:spacing w:before="11"/>
              <w:jc w:val="center"/>
              <w:rPr>
                <w:rFonts w:hint="eastAsia" w:ascii="宋体"/>
                <w:b/>
                <w:color w:val="auto"/>
              </w:rPr>
            </w:pPr>
          </w:p>
          <w:p>
            <w:pPr>
              <w:pStyle w:val="12"/>
              <w:spacing w:line="235" w:lineRule="auto"/>
              <w:ind w:left="759" w:right="42" w:hanging="704"/>
              <w:jc w:val="center"/>
              <w:rPr>
                <w:rFonts w:hint="eastAsia" w:ascii="宋体" w:eastAsia="宋体"/>
                <w:color w:val="auto"/>
                <w:sz w:val="21"/>
              </w:rPr>
            </w:pPr>
            <w:r>
              <w:rPr>
                <w:rFonts w:hint="eastAsia" w:ascii="宋体" w:eastAsia="宋体"/>
                <w:color w:val="auto"/>
                <w:spacing w:val="-2"/>
                <w:sz w:val="21"/>
              </w:rPr>
              <w:t>5资质证书</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7" w:hRule="atLeast"/>
        </w:trPr>
        <w:tc>
          <w:tcPr>
            <w:tcW w:w="1490" w:type="dxa"/>
            <w:vAlign w:val="center"/>
          </w:tcPr>
          <w:p>
            <w:pPr>
              <w:pStyle w:val="12"/>
              <w:spacing w:before="7"/>
              <w:jc w:val="center"/>
              <w:rPr>
                <w:rFonts w:hint="eastAsia" w:ascii="宋体"/>
                <w:b/>
                <w:color w:val="auto"/>
                <w:sz w:val="32"/>
              </w:rPr>
            </w:pPr>
          </w:p>
          <w:p>
            <w:pPr>
              <w:pStyle w:val="12"/>
              <w:ind w:left="23"/>
              <w:jc w:val="center"/>
              <w:rPr>
                <w:rFonts w:hint="eastAsia" w:ascii="Arial"/>
                <w:color w:val="auto"/>
                <w:sz w:val="21"/>
              </w:rPr>
            </w:pPr>
            <w:r>
              <w:rPr>
                <w:rFonts w:hint="eastAsia" w:ascii="Arial"/>
                <w:color w:val="auto"/>
                <w:w w:val="102"/>
                <w:sz w:val="21"/>
              </w:rPr>
              <w:t>7</w:t>
            </w:r>
          </w:p>
        </w:tc>
        <w:tc>
          <w:tcPr>
            <w:tcW w:w="6223" w:type="dxa"/>
          </w:tcPr>
          <w:p>
            <w:pPr>
              <w:pStyle w:val="12"/>
              <w:spacing w:before="102" w:line="194" w:lineRule="auto"/>
              <w:ind w:left="35" w:right="21"/>
              <w:jc w:val="both"/>
              <w:rPr>
                <w:rFonts w:hint="eastAsia"/>
                <w:color w:val="auto"/>
                <w:w w:val="102"/>
                <w:sz w:val="21"/>
              </w:rPr>
            </w:pPr>
            <w:r>
              <w:rPr>
                <w:color w:val="auto"/>
                <w:spacing w:val="1"/>
                <w:w w:val="102"/>
                <w:sz w:val="21"/>
              </w:rPr>
              <w:t>申请人的响应和反馈材料应真实有效，如通过实地考察、相关政</w:t>
            </w:r>
            <w:r>
              <w:rPr>
                <w:color w:val="auto"/>
                <w:spacing w:val="10"/>
                <w:w w:val="102"/>
                <w:sz w:val="21"/>
              </w:rPr>
              <w:t>府网站核查或其他渠道发现申请人提交的材料存在弄虚作假行</w:t>
            </w:r>
            <w:r>
              <w:rPr>
                <w:color w:val="auto"/>
                <w:w w:val="102"/>
                <w:sz w:val="21"/>
              </w:rPr>
              <w:t>为，一经核实将永久禁止使用。</w:t>
            </w:r>
          </w:p>
        </w:tc>
        <w:tc>
          <w:tcPr>
            <w:tcW w:w="1740" w:type="dxa"/>
          </w:tcPr>
          <w:p>
            <w:pPr>
              <w:pStyle w:val="12"/>
              <w:jc w:val="center"/>
              <w:rPr>
                <w:rFonts w:hint="eastAsia" w:ascii="宋体"/>
                <w:b/>
                <w:color w:val="auto"/>
              </w:rPr>
            </w:pPr>
          </w:p>
          <w:p>
            <w:pPr>
              <w:pStyle w:val="12"/>
              <w:spacing w:before="158"/>
              <w:ind w:left="214" w:right="199"/>
              <w:jc w:val="center"/>
              <w:rPr>
                <w:rFonts w:hint="eastAsia" w:ascii="宋体" w:eastAsia="宋体"/>
                <w:color w:val="auto"/>
                <w:sz w:val="21"/>
              </w:rPr>
            </w:pPr>
            <w:r>
              <w:rPr>
                <w:rFonts w:hint="eastAsia" w:ascii="宋体" w:eastAsia="宋体"/>
                <w:color w:val="auto"/>
                <w:sz w:val="21"/>
              </w:rPr>
              <w:t>6</w:t>
            </w:r>
            <w:r>
              <w:rPr>
                <w:rFonts w:ascii="宋体" w:eastAsia="宋体"/>
                <w:color w:val="auto"/>
                <w:sz w:val="21"/>
              </w:rPr>
              <w:t>反馈</w:t>
            </w:r>
            <w:r>
              <w:rPr>
                <w:rFonts w:ascii="宋体" w:eastAsia="宋体"/>
                <w:color w:val="auto"/>
                <w:spacing w:val="-10"/>
                <w:sz w:val="21"/>
              </w:rPr>
              <w:t>表</w:t>
            </w: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17" w:hRule="atLeast"/>
        </w:trPr>
        <w:tc>
          <w:tcPr>
            <w:tcW w:w="1490" w:type="dxa"/>
            <w:vAlign w:val="center"/>
          </w:tcPr>
          <w:p>
            <w:pPr>
              <w:pStyle w:val="12"/>
              <w:spacing w:before="1"/>
              <w:jc w:val="center"/>
              <w:rPr>
                <w:rFonts w:hint="eastAsia" w:ascii="宋体"/>
                <w:b/>
                <w:color w:val="auto"/>
                <w:sz w:val="34"/>
              </w:rPr>
            </w:pPr>
          </w:p>
          <w:p>
            <w:pPr>
              <w:pStyle w:val="12"/>
              <w:ind w:left="23"/>
              <w:jc w:val="center"/>
              <w:rPr>
                <w:rFonts w:hint="eastAsia" w:ascii="Arial"/>
                <w:color w:val="auto"/>
                <w:sz w:val="21"/>
              </w:rPr>
            </w:pPr>
          </w:p>
        </w:tc>
        <w:tc>
          <w:tcPr>
            <w:tcW w:w="6223" w:type="dxa"/>
          </w:tcPr>
          <w:p>
            <w:pPr>
              <w:pStyle w:val="12"/>
              <w:spacing w:before="102" w:line="194" w:lineRule="auto"/>
              <w:ind w:left="35" w:right="21"/>
              <w:jc w:val="both"/>
              <w:rPr>
                <w:rFonts w:hint="eastAsia"/>
                <w:color w:val="auto"/>
                <w:sz w:val="21"/>
              </w:rPr>
            </w:pPr>
          </w:p>
        </w:tc>
        <w:tc>
          <w:tcPr>
            <w:tcW w:w="1740" w:type="dxa"/>
          </w:tcPr>
          <w:p>
            <w:pPr>
              <w:pStyle w:val="12"/>
              <w:spacing w:before="158"/>
              <w:ind w:left="214" w:right="199"/>
              <w:jc w:val="center"/>
              <w:rPr>
                <w:rFonts w:hint="eastAsia" w:ascii="宋体" w:eastAsia="宋体"/>
                <w:color w:val="auto"/>
                <w:sz w:val="21"/>
              </w:rPr>
            </w:pPr>
          </w:p>
        </w:tc>
        <w:tc>
          <w:tcPr>
            <w:tcW w:w="881" w:type="dxa"/>
          </w:tcPr>
          <w:p>
            <w:pPr>
              <w:pStyle w:val="12"/>
              <w:rPr>
                <w:rFonts w:hint="eastAsia" w:ascii="宋体" w:eastAsia="宋体"/>
                <w:color w:val="auto"/>
                <w:sz w:val="21"/>
              </w:rPr>
            </w:pPr>
          </w:p>
        </w:tc>
        <w:tc>
          <w:tcPr>
            <w:tcW w:w="509" w:type="dxa"/>
          </w:tcPr>
          <w:p>
            <w:pPr>
              <w:pStyle w:val="12"/>
              <w:rPr>
                <w:rFonts w:hint="eastAsia" w:ascii="Times New Roman"/>
                <w:color w:val="auto"/>
                <w:sz w:val="20"/>
              </w:rPr>
            </w:pPr>
          </w:p>
        </w:tc>
      </w:tr>
    </w:tbl>
    <w:p>
      <w:pPr>
        <w:pStyle w:val="3"/>
        <w:spacing w:before="4"/>
        <w:rPr>
          <w:rFonts w:hint="eastAsia" w:ascii="宋体"/>
          <w:b/>
          <w:color w:val="auto"/>
          <w:sz w:val="17"/>
        </w:rPr>
      </w:pPr>
    </w:p>
    <w:p>
      <w:pPr>
        <w:pStyle w:val="3"/>
        <w:spacing w:line="349" w:lineRule="exact"/>
        <w:ind w:left="164"/>
        <w:rPr>
          <w:rFonts w:hint="eastAsia"/>
          <w:color w:val="auto"/>
        </w:rPr>
      </w:pPr>
      <w:r>
        <w:rPr>
          <w:color w:val="auto"/>
        </w:rPr>
        <w:t>说明</w:t>
      </w:r>
      <w:r>
        <w:rPr>
          <w:color w:val="auto"/>
          <w:spacing w:val="-10"/>
        </w:rPr>
        <w:t>：</w:t>
      </w:r>
    </w:p>
    <w:p>
      <w:pPr>
        <w:pStyle w:val="3"/>
        <w:spacing w:before="15" w:line="194" w:lineRule="auto"/>
        <w:ind w:left="164" w:right="209"/>
        <w:rPr>
          <w:rFonts w:hint="eastAsia"/>
          <w:color w:val="auto"/>
        </w:rPr>
      </w:pPr>
      <w:r>
        <w:rPr>
          <w:color w:val="auto"/>
          <w:w w:val="102"/>
        </w:rPr>
        <w:t>1</w:t>
      </w:r>
      <w:r>
        <w:rPr>
          <w:color w:val="auto"/>
          <w:spacing w:val="-1"/>
          <w:w w:val="102"/>
        </w:rPr>
        <w:t>、我公司清晰认知并接受“本次公开的采办计划公告是本项目采办工作的初步安排，实际采购应以相关采购公告</w:t>
      </w:r>
      <w:r>
        <w:rPr>
          <w:color w:val="auto"/>
          <w:w w:val="102"/>
        </w:rPr>
        <w:t>和采购文件等为准，所有提供和反馈的信息只作为项目采办参考”。</w:t>
      </w:r>
    </w:p>
    <w:p>
      <w:pPr>
        <w:pStyle w:val="3"/>
        <w:spacing w:line="294" w:lineRule="exact"/>
        <w:ind w:left="164"/>
        <w:rPr>
          <w:rFonts w:hint="eastAsia"/>
          <w:color w:val="auto"/>
        </w:rPr>
      </w:pPr>
      <w:r>
        <w:rPr>
          <w:color w:val="auto"/>
        </w:rPr>
        <w:t>2、我公司清晰认知并承诺满足公示内容要求，已提交相关证明文件加盖公章，并认可反馈不全被否决等事项</w:t>
      </w:r>
      <w:r>
        <w:rPr>
          <w:color w:val="auto"/>
          <w:spacing w:val="-10"/>
        </w:rPr>
        <w:t>。</w:t>
      </w:r>
    </w:p>
    <w:p>
      <w:pPr>
        <w:pStyle w:val="3"/>
        <w:spacing w:before="15" w:line="194" w:lineRule="auto"/>
        <w:ind w:left="164" w:right="209"/>
        <w:rPr>
          <w:rFonts w:hint="eastAsia"/>
          <w:color w:val="auto"/>
        </w:rPr>
      </w:pPr>
      <w:r>
        <w:rPr>
          <w:color w:val="auto"/>
          <w:w w:val="102"/>
        </w:rPr>
        <w:t>3</w:t>
      </w:r>
      <w:r>
        <w:rPr>
          <w:color w:val="auto"/>
          <w:spacing w:val="-1"/>
          <w:w w:val="102"/>
        </w:rPr>
        <w:t>、我公司承诺响应和反馈材料均真实有效，如通过实地考察、相关政府网站核查或其他渠道发现我公司提交的材</w:t>
      </w:r>
      <w:r>
        <w:rPr>
          <w:color w:val="auto"/>
          <w:w w:val="102"/>
        </w:rPr>
        <w:t>料存在弄虚作假行为，一经核实接受公示方相关处罚。</w:t>
      </w:r>
    </w:p>
    <w:p>
      <w:pPr>
        <w:pStyle w:val="3"/>
        <w:rPr>
          <w:rFonts w:hint="eastAsia"/>
          <w:color w:val="auto"/>
          <w:sz w:val="20"/>
        </w:rPr>
      </w:pPr>
    </w:p>
    <w:p>
      <w:pPr>
        <w:rPr>
          <w:rFonts w:hint="eastAsia"/>
          <w:color w:val="auto"/>
          <w:sz w:val="14"/>
        </w:rPr>
        <w:sectPr>
          <w:type w:val="continuous"/>
          <w:pgSz w:w="11910" w:h="16840"/>
          <w:pgMar w:top="500" w:right="420" w:bottom="280" w:left="400" w:header="720" w:footer="720" w:gutter="0"/>
          <w:cols w:space="720" w:num="1"/>
        </w:sectPr>
      </w:pPr>
    </w:p>
    <w:p>
      <w:pPr>
        <w:pStyle w:val="2"/>
        <w:spacing w:before="79" w:line="405" w:lineRule="auto"/>
        <w:ind w:left="5830" w:firstLine="873"/>
        <w:rPr>
          <w:rFonts w:hint="eastAsia"/>
          <w:color w:val="auto"/>
        </w:rPr>
      </w:pPr>
      <w:r>
        <w:rPr>
          <w:color w:val="auto"/>
          <w:spacing w:val="-4"/>
        </w:rPr>
        <w:t>公司名称：</w:t>
      </w:r>
      <w:r>
        <w:rPr>
          <w:color w:val="auto"/>
        </w:rPr>
        <w:t>授权人或法人签字</w:t>
      </w:r>
      <w:r>
        <w:rPr>
          <w:color w:val="auto"/>
          <w:spacing w:val="-10"/>
        </w:rPr>
        <w:t>：</w:t>
      </w:r>
    </w:p>
    <w:p>
      <w:pPr>
        <w:jc w:val="right"/>
        <w:rPr>
          <w:rFonts w:hint="eastAsia" w:ascii="宋体" w:eastAsia="宋体"/>
          <w:b/>
          <w:color w:val="auto"/>
          <w:sz w:val="21"/>
        </w:rPr>
      </w:pPr>
      <w:r>
        <w:rPr>
          <w:rFonts w:hint="eastAsia" w:ascii="宋体" w:eastAsia="宋体"/>
          <w:b/>
          <w:color w:val="auto"/>
          <w:sz w:val="21"/>
        </w:rPr>
        <w:t>日期</w:t>
      </w:r>
      <w:r>
        <w:rPr>
          <w:rFonts w:hint="eastAsia" w:ascii="宋体" w:eastAsia="宋体"/>
          <w:b/>
          <w:color w:val="auto"/>
          <w:spacing w:val="-12"/>
          <w:sz w:val="21"/>
        </w:rPr>
        <w:t>：</w:t>
      </w:r>
    </w:p>
    <w:p>
      <w:pPr>
        <w:pStyle w:val="3"/>
        <w:spacing w:before="76"/>
        <w:ind w:left="293" w:right="410"/>
        <w:jc w:val="center"/>
        <w:rPr>
          <w:rFonts w:hint="eastAsia"/>
          <w:color w:val="auto"/>
        </w:rPr>
      </w:pPr>
    </w:p>
    <w:p>
      <w:pPr>
        <w:pStyle w:val="3"/>
        <w:spacing w:before="76"/>
        <w:ind w:left="293" w:right="410"/>
        <w:rPr>
          <w:rFonts w:hint="eastAsia" w:ascii="宋体" w:hAnsi="宋体" w:eastAsia="宋体" w:cs="宋体"/>
          <w:color w:val="auto"/>
          <w:sz w:val="32"/>
          <w:szCs w:val="32"/>
        </w:rPr>
      </w:pPr>
    </w:p>
    <w:p>
      <w:pPr>
        <w:tabs>
          <w:tab w:val="left" w:pos="993"/>
          <w:tab w:val="left" w:pos="1134"/>
          <w:tab w:val="left" w:pos="1418"/>
        </w:tabs>
        <w:spacing w:line="312" w:lineRule="auto"/>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温馨提示：严格按上述顺序逐条提供响应材料或证书，</w:t>
      </w:r>
      <w:r>
        <w:rPr>
          <w:rFonts w:hint="eastAsia" w:ascii="宋体" w:hAnsi="宋体" w:eastAsia="宋体" w:cs="宋体"/>
          <w:b/>
          <w:bCs/>
          <w:i/>
          <w:iCs/>
          <w:color w:val="auto"/>
          <w:sz w:val="32"/>
          <w:szCs w:val="32"/>
          <w:u w:val="single"/>
        </w:rPr>
        <w:t>不得提供无关材料和证书，相应证书或材料请在官方网站查询真伪，并将网上截图做为真伪鉴别依据</w:t>
      </w:r>
      <w:r>
        <w:rPr>
          <w:rFonts w:hint="eastAsia" w:ascii="宋体" w:hAnsi="宋体" w:eastAsia="宋体" w:cs="宋体"/>
          <w:color w:val="auto"/>
          <w:sz w:val="32"/>
          <w:szCs w:val="32"/>
        </w:rPr>
        <w:t>。</w:t>
      </w:r>
    </w:p>
    <w:p>
      <w:pPr>
        <w:pStyle w:val="3"/>
        <w:spacing w:before="76"/>
        <w:ind w:left="293" w:right="410"/>
        <w:jc w:val="center"/>
        <w:rPr>
          <w:rFonts w:hint="eastAsia" w:ascii="宋体" w:eastAsia="宋体"/>
          <w:color w:val="auto"/>
        </w:rPr>
      </w:pPr>
      <w:r>
        <w:rPr>
          <w:color w:val="auto"/>
        </w:rPr>
        <w:br w:type="column"/>
      </w:r>
    </w:p>
    <w:sectPr>
      <w:type w:val="continuous"/>
      <w:pgSz w:w="11910" w:h="16840"/>
      <w:pgMar w:top="500" w:right="420" w:bottom="280" w:left="400" w:header="720" w:footer="720" w:gutter="0"/>
      <w:cols w:equalWidth="0" w:num="2">
        <w:col w:w="7796" w:space="40"/>
        <w:col w:w="325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D59B7"/>
    <w:multiLevelType w:val="singleLevel"/>
    <w:tmpl w:val="CC6D59B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848"/>
    <w:rsid w:val="002F7DA5"/>
    <w:rsid w:val="007A7F84"/>
    <w:rsid w:val="009C1D79"/>
    <w:rsid w:val="00B60848"/>
    <w:rsid w:val="00C712D3"/>
    <w:rsid w:val="00C7477D"/>
    <w:rsid w:val="00DD1E1D"/>
    <w:rsid w:val="00DE10B9"/>
    <w:rsid w:val="00F654CF"/>
    <w:rsid w:val="00FA0E59"/>
    <w:rsid w:val="03A54C18"/>
    <w:rsid w:val="05371324"/>
    <w:rsid w:val="07166C4D"/>
    <w:rsid w:val="080839CF"/>
    <w:rsid w:val="0EF0486E"/>
    <w:rsid w:val="0F1449A0"/>
    <w:rsid w:val="12FD7DF3"/>
    <w:rsid w:val="1BA80DBB"/>
    <w:rsid w:val="23580FF7"/>
    <w:rsid w:val="25E8131D"/>
    <w:rsid w:val="2734152C"/>
    <w:rsid w:val="274B16ED"/>
    <w:rsid w:val="2B624F13"/>
    <w:rsid w:val="381451A5"/>
    <w:rsid w:val="3AB57AEC"/>
    <w:rsid w:val="3E322C93"/>
    <w:rsid w:val="3E5453E4"/>
    <w:rsid w:val="3FDD2AD0"/>
    <w:rsid w:val="445E24F6"/>
    <w:rsid w:val="4B204C6C"/>
    <w:rsid w:val="4FBC374A"/>
    <w:rsid w:val="55293089"/>
    <w:rsid w:val="55B62518"/>
    <w:rsid w:val="58B766F6"/>
    <w:rsid w:val="59A175A9"/>
    <w:rsid w:val="5A1B5305"/>
    <w:rsid w:val="5AF63D3C"/>
    <w:rsid w:val="5FC71413"/>
    <w:rsid w:val="61814D40"/>
    <w:rsid w:val="686E5CA8"/>
    <w:rsid w:val="687416E8"/>
    <w:rsid w:val="68DD17D5"/>
    <w:rsid w:val="69DC6512"/>
    <w:rsid w:val="6A725C88"/>
    <w:rsid w:val="6B531D76"/>
    <w:rsid w:val="6C121682"/>
    <w:rsid w:val="6CD3309A"/>
    <w:rsid w:val="75D834BC"/>
    <w:rsid w:val="763F2C19"/>
    <w:rsid w:val="77713F06"/>
    <w:rsid w:val="78D2705B"/>
    <w:rsid w:val="7C2F1CF9"/>
    <w:rsid w:val="7C973C7A"/>
    <w:rsid w:val="7CA86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en-US" w:eastAsia="zh-CN" w:bidi="ar-SA"/>
    </w:rPr>
  </w:style>
  <w:style w:type="paragraph" w:styleId="2">
    <w:name w:val="heading 1"/>
    <w:basedOn w:val="1"/>
    <w:next w:val="1"/>
    <w:qFormat/>
    <w:uiPriority w:val="1"/>
    <w:pPr>
      <w:jc w:val="right"/>
      <w:outlineLvl w:val="0"/>
    </w:pPr>
    <w:rPr>
      <w:rFonts w:ascii="宋体" w:hAnsi="宋体" w:eastAsia="宋体" w:cs="宋体"/>
      <w:b/>
      <w:bCs/>
      <w:sz w:val="21"/>
      <w:szCs w:val="21"/>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sz w:val="21"/>
      <w:szCs w:val="21"/>
    </w:rPr>
  </w:style>
  <w:style w:type="paragraph" w:styleId="4">
    <w:name w:val="footer"/>
    <w:basedOn w:val="1"/>
    <w:link w:val="14"/>
    <w:qFormat/>
    <w:uiPriority w:val="0"/>
    <w:pPr>
      <w:tabs>
        <w:tab w:val="center" w:pos="4320"/>
        <w:tab w:val="right" w:pos="8640"/>
      </w:tabs>
    </w:pPr>
  </w:style>
  <w:style w:type="paragraph" w:styleId="5">
    <w:name w:val="header"/>
    <w:basedOn w:val="1"/>
    <w:link w:val="13"/>
    <w:qFormat/>
    <w:uiPriority w:val="0"/>
    <w:pPr>
      <w:tabs>
        <w:tab w:val="center" w:pos="4320"/>
        <w:tab w:val="right" w:pos="8640"/>
      </w:tabs>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1"/>
    <w:pPr>
      <w:spacing w:before="37"/>
      <w:ind w:left="3392" w:right="3377"/>
      <w:jc w:val="center"/>
    </w:pPr>
    <w:rPr>
      <w:rFonts w:ascii="宋体" w:hAnsi="宋体" w:eastAsia="宋体" w:cs="宋体"/>
      <w:sz w:val="39"/>
      <w:szCs w:val="39"/>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页眉 字符"/>
    <w:basedOn w:val="9"/>
    <w:link w:val="5"/>
    <w:qFormat/>
    <w:uiPriority w:val="0"/>
    <w:rPr>
      <w:rFonts w:ascii="微软雅黑" w:hAnsi="微软雅黑" w:eastAsia="微软雅黑" w:cs="微软雅黑"/>
      <w:sz w:val="22"/>
      <w:szCs w:val="22"/>
    </w:rPr>
  </w:style>
  <w:style w:type="character" w:customStyle="1" w:styleId="14">
    <w:name w:val="页脚 字符"/>
    <w:basedOn w:val="9"/>
    <w:link w:val="4"/>
    <w:qFormat/>
    <w:uiPriority w:val="0"/>
    <w:rPr>
      <w:rFonts w:ascii="微软雅黑" w:hAnsi="微软雅黑" w:eastAsia="微软雅黑" w:cs="微软雅黑"/>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517</Words>
  <Characters>570</Characters>
  <Lines>63</Lines>
  <Paragraphs>40</Paragraphs>
  <TotalTime>0</TotalTime>
  <ScaleCrop>false</ScaleCrop>
  <LinksUpToDate>false</LinksUpToDate>
  <CharactersWithSpaces>1047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2024-10-14T01:30:00Z</dcterms:created>
  <dc:creator>窦振男</dc:creator>
  <cp:lastModifiedBy>shenchao7</cp:lastModifiedBy>
  <dcterms:modified xsi:type="dcterms:W3CDTF">2026-06-16T11:00:25Z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Creator">
    <vt:lpwstr>Acrobat PDFMaker 11 Excel 版</vt:lpwstr>
  </property>
  <property fmtid="{D5CDD505-2E9C-101B-9397-08002B2CF9AE}" pid="4" name="ICV">
    <vt:lpwstr>A1ACFCA69A2C4088835B3760F83D1698</vt:lpwstr>
  </property>
  <property fmtid="{D5CDD505-2E9C-101B-9397-08002B2CF9AE}" pid="5" name="KSOProductBuildVer">
    <vt:lpwstr>2052-11.8.2.11718</vt:lpwstr>
  </property>
  <property fmtid="{D5CDD505-2E9C-101B-9397-08002B2CF9AE}" pid="6" name="LastSaved">
    <vt:filetime>2024-08-27T00:00:00Z</vt:filetime>
  </property>
  <property fmtid="{D5CDD505-2E9C-101B-9397-08002B2CF9AE}" pid="7" name="Producer">
    <vt:lpwstr>Adobe PDF Library 11.0</vt:lpwstr>
  </property>
</Properties>
</file>