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333333"/>
          <w:kern w:val="0"/>
          <w:sz w:val="24"/>
          <w:szCs w:val="24"/>
          <w:highlight w:val="none"/>
          <w:lang w:val="en-US" w:eastAsia="zh-CN"/>
        </w:rPr>
      </w:pPr>
      <w:r>
        <w:rPr>
          <w:rFonts w:hint="eastAsia" w:ascii="宋体" w:hAnsi="宋体" w:eastAsia="宋体" w:cs="宋体"/>
          <w:color w:val="333333"/>
          <w:kern w:val="0"/>
          <w:sz w:val="24"/>
          <w:szCs w:val="24"/>
          <w:highlight w:val="none"/>
          <w:lang w:val="en-US" w:eastAsia="zh-CN"/>
        </w:rPr>
        <w:t>附件一：</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333333"/>
          <w:kern w:val="0"/>
          <w:sz w:val="48"/>
          <w:szCs w:val="48"/>
          <w:highlight w:val="none"/>
        </w:rPr>
      </w:pPr>
      <w:r>
        <w:rPr>
          <w:rFonts w:hint="eastAsia" w:ascii="宋体" w:hAnsi="宋体" w:eastAsia="宋体" w:cs="宋体"/>
          <w:b/>
          <w:bCs/>
          <w:color w:val="333333"/>
          <w:kern w:val="0"/>
          <w:sz w:val="48"/>
          <w:szCs w:val="48"/>
          <w:highlight w:val="none"/>
        </w:rPr>
        <w:t>供应商资质基本要求</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jc w:val="both"/>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一、资质要求</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1.营业执照：应答人具有合法有效的企业法人营业执照、税务登记证及组织机构代码证 或证照合一的营业执照，投标时需提供原件扫描件（原件备查）。 应答人为事业单位的，应具有合法有效的事业单位法人证书，投标时需提供原件扫描件（原件备查）。应答人为分公司的，应具有合法有效的营业执照和上级法人单位授权书，分公司与上级法人单位只可一家参与投标，同时参与投标的，投标均无效。</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2、资质证书：</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1）投标人具备省级住房和城乡住建部门颁发的有效的《安全生产许可证》（许可范围：建筑施工），并可通过全国工程质量安全监管信息平台公共服务门户 （https://zlaq.mohurd.gov.cn/fwmh/bjxcjgl/fwmh/pages/construction_safety/qyaqscxkz/qyaqscxkz.html）或行政主管部门网站核实。投标时需提供原件扫描件（原件备查）。</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2）投标人应具备中华人民共和国住房和城乡建设部颁发的有效的①钢结构工程专业承包资质三级或以上资质或②建筑机电安装工程专业承包三级或以上资质或③海洋石油工程专业承包资质二级或以上资质，应可在中华人民共和国住房和城乡建设部网站（https://jzsc.mohurd.gov.cn/）或国家其他官方网站核实。投标时需提供原件扫描件（原件备查）。</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3）效期内的施工劳务(备案事项)不分等级资质证书。应可在在广东省建设行业数据开放平台（https://skypt.gdcic.net）网站核实或在全国建筑市场监管公共服务平台(https://jzsc.mohurd.gov.cn/home) 网站核实。</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left"/>
        <w:textAlignment w:val="auto"/>
        <w:rPr>
          <w:rFonts w:hint="default" w:ascii="宋体" w:hAnsi="宋体" w:eastAsia="宋体" w:cs="Calibri"/>
          <w:kern w:val="0"/>
          <w:sz w:val="24"/>
          <w:szCs w:val="24"/>
          <w:lang w:val="en-US" w:eastAsia="zh-CN" w:bidi="ar-SA"/>
        </w:rPr>
      </w:pPr>
      <w:r>
        <w:rPr>
          <w:rFonts w:hint="eastAsia" w:ascii="宋体" w:hAnsi="宋体" w:eastAsia="宋体" w:cs="宋体"/>
          <w:kern w:val="0"/>
          <w:sz w:val="24"/>
          <w:szCs w:val="24"/>
          <w:highlight w:val="none"/>
          <w:lang w:val="en-US" w:eastAsia="zh-CN" w:bidi="ar"/>
        </w:rPr>
        <w:t>3、体系认证要求：投标人须提供有效期内的质量管理体系认证（GB/T19001-2016 idt ISO9001:2015）、环境管理体系认证（GB/T 24001-2016 idt ISO14001:2015）、职业健康安全管理体系认证（ GB/T45001-2020 idt ISO45001:2018）并可在（http://www.cnca.gov.cn）网站核实。如果有国家相关部门发布的最新体系标准，以最新体系标准为准。</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jc w:val="both"/>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二、信誉要求：</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kern w:val="0"/>
          <w:sz w:val="24"/>
          <w:szCs w:val="24"/>
          <w:highlight w:val="none"/>
          <w:lang w:val="en-US" w:eastAsia="en-US" w:bidi="ar"/>
        </w:rPr>
      </w:pPr>
      <w:r>
        <w:rPr>
          <w:rFonts w:hint="eastAsia" w:ascii="宋体" w:hAnsi="宋体" w:eastAsia="宋体" w:cs="宋体"/>
          <w:kern w:val="0"/>
          <w:sz w:val="24"/>
          <w:szCs w:val="24"/>
          <w:highlight w:val="none"/>
          <w:lang w:val="en-US" w:eastAsia="en-US" w:bidi="ar"/>
        </w:rPr>
        <w:t>承诺：中国海油在职员工（不含正式派出的）未有在投标人单位担任股东、法人代表、董事、监事和其他任职人员的情形。</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333333"/>
          <w:kern w:val="0"/>
          <w:sz w:val="24"/>
          <w:szCs w:val="24"/>
          <w:highlight w:val="none"/>
        </w:rPr>
      </w:pPr>
      <w:r>
        <w:rPr>
          <w:rFonts w:hint="eastAsia" w:ascii="宋体" w:hAnsi="宋体" w:eastAsia="宋体" w:cs="宋体"/>
          <w:b/>
          <w:bCs/>
          <w:color w:val="333333"/>
          <w:kern w:val="0"/>
          <w:sz w:val="24"/>
          <w:szCs w:val="24"/>
          <w:highlight w:val="none"/>
        </w:rPr>
        <w:t>三、</w:t>
      </w:r>
      <w:r>
        <w:rPr>
          <w:rFonts w:hint="eastAsia" w:ascii="宋体" w:hAnsi="宋体" w:eastAsia="宋体" w:cs="宋体"/>
          <w:b/>
          <w:bCs/>
          <w:color w:val="333333"/>
          <w:kern w:val="0"/>
          <w:sz w:val="24"/>
          <w:szCs w:val="24"/>
          <w:highlight w:val="none"/>
          <w:lang w:eastAsia="zh-CN"/>
        </w:rPr>
        <w:t>业绩</w:t>
      </w:r>
      <w:r>
        <w:rPr>
          <w:rFonts w:hint="eastAsia" w:ascii="宋体" w:hAnsi="宋体" w:eastAsia="宋体" w:cs="宋体"/>
          <w:b/>
          <w:bCs/>
          <w:color w:val="333333"/>
          <w:kern w:val="0"/>
          <w:sz w:val="24"/>
          <w:szCs w:val="24"/>
          <w:highlight w:val="none"/>
        </w:rPr>
        <w:t>要求：</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（1）投标人提供2023年1月1日至投标截止日（以合同签署时间为准），投标人应具有1个合同的防腐作业服务业绩，并提供相应业绩证明文件。  </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投标人须按规定格式提交业绩表，并提交相关业绩证明文件。业绩证明文件至少包括：1）合同和2）服务验收证明材料。投标人所提交的业绩证明文件必须至少体现以下内容：合同签署时间、合同签署页（应有双方签署或盖章）、服务内容及服务验收证明材料（至少包括业绩合同甲方签署或盖章的：验收合格证明或结算证明或其他可以证明合同项下服务验收的证明材料）。</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若业绩合同为年度协议，除提供年度协议外，还应提供相应的已完工订单，订单内容或编号应与年度协议相关联。同一个年度协议下提供1个或以上的订单及与订单对应的服务验收证明材料均算为1个有效业绩。</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（4）未提交业绩证明文件，或通过所提供的业绩证明文件无法认定满足上述业绩要求的，均视为无效业绩。</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（5）业绩原件备查。</w:t>
      </w:r>
    </w:p>
    <w:p>
      <w:pPr>
        <w:pStyle w:val="7"/>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default" w:ascii="宋体" w:hAnsi="宋体" w:eastAsia="宋体" w:cs="宋体"/>
          <w:kern w:val="0"/>
          <w:sz w:val="24"/>
          <w:szCs w:val="24"/>
          <w:highlight w:val="yellow"/>
          <w:lang w:val="en-US" w:eastAsia="zh-CN" w:bidi="ar"/>
        </w:rPr>
      </w:pPr>
      <w:r>
        <w:rPr>
          <w:rFonts w:hint="eastAsia" w:ascii="宋体" w:hAnsi="宋体" w:eastAsia="宋体" w:cs="宋体"/>
          <w:b/>
          <w:bCs/>
          <w:color w:val="333333"/>
          <w:kern w:val="0"/>
          <w:sz w:val="24"/>
          <w:szCs w:val="24"/>
          <w:highlight w:val="yellow"/>
          <w:lang w:val="en-US" w:eastAsia="zh-CN" w:bidi="ar-SA"/>
        </w:rPr>
        <w:t>备注：应答人需要将上述材料上传至系统中以备资格初步审核。</w:t>
      </w:r>
      <w:bookmarkStart w:id="0" w:name="_GoBack"/>
      <w:bookmarkEnd w:id="0"/>
    </w:p>
    <w:sectPr>
      <w:pgSz w:w="11906" w:h="16838"/>
      <w:pgMar w:top="1020" w:right="1286" w:bottom="111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821E9"/>
    <w:rsid w:val="030F185B"/>
    <w:rsid w:val="07196BB8"/>
    <w:rsid w:val="07FC789F"/>
    <w:rsid w:val="0A10402A"/>
    <w:rsid w:val="0BE46EF4"/>
    <w:rsid w:val="0BF744E9"/>
    <w:rsid w:val="0FF64F3B"/>
    <w:rsid w:val="174540BD"/>
    <w:rsid w:val="179A202A"/>
    <w:rsid w:val="1A286A70"/>
    <w:rsid w:val="1A8D159C"/>
    <w:rsid w:val="1C4821E9"/>
    <w:rsid w:val="1DCB6981"/>
    <w:rsid w:val="20024E90"/>
    <w:rsid w:val="22F403E7"/>
    <w:rsid w:val="238A4D42"/>
    <w:rsid w:val="243033E3"/>
    <w:rsid w:val="279C44AB"/>
    <w:rsid w:val="27D76FB7"/>
    <w:rsid w:val="27DD18EA"/>
    <w:rsid w:val="27F73000"/>
    <w:rsid w:val="2A135BAE"/>
    <w:rsid w:val="2AE54A7C"/>
    <w:rsid w:val="368150CF"/>
    <w:rsid w:val="3B962173"/>
    <w:rsid w:val="3C266BB9"/>
    <w:rsid w:val="3E891C78"/>
    <w:rsid w:val="3FC118C9"/>
    <w:rsid w:val="440641BC"/>
    <w:rsid w:val="450A3F53"/>
    <w:rsid w:val="45E77648"/>
    <w:rsid w:val="49D50EFA"/>
    <w:rsid w:val="520F53AD"/>
    <w:rsid w:val="52691D41"/>
    <w:rsid w:val="5DC77644"/>
    <w:rsid w:val="60E5607C"/>
    <w:rsid w:val="622E5EA6"/>
    <w:rsid w:val="62A04335"/>
    <w:rsid w:val="695804B6"/>
    <w:rsid w:val="69730A89"/>
    <w:rsid w:val="6D443747"/>
    <w:rsid w:val="6E6A50EA"/>
    <w:rsid w:val="72EB73E9"/>
    <w:rsid w:val="73A35665"/>
    <w:rsid w:val="741023DD"/>
    <w:rsid w:val="793F707A"/>
    <w:rsid w:val="7AB63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4">
    <w:name w:val="Normal Indent"/>
    <w:basedOn w:val="1"/>
    <w:qFormat/>
    <w:uiPriority w:val="0"/>
    <w:pPr>
      <w:adjustRightInd w:val="0"/>
      <w:spacing w:before="120" w:after="60" w:line="360" w:lineRule="auto"/>
      <w:ind w:left="1134" w:firstLine="420" w:firstLineChars="200"/>
      <w:textAlignment w:val="baseline"/>
    </w:pPr>
    <w:rPr>
      <w:kern w:val="2"/>
      <w:sz w:val="24"/>
      <w:lang w:eastAsia="zh-CN"/>
    </w:rPr>
  </w:style>
  <w:style w:type="paragraph" w:styleId="5">
    <w:name w:val="annotation text"/>
    <w:basedOn w:val="1"/>
    <w:unhideWhenUsed/>
    <w:qFormat/>
    <w:uiPriority w:val="99"/>
    <w:pPr>
      <w:keepNext w:val="0"/>
      <w:keepLines w:val="0"/>
      <w:widowControl w:val="0"/>
      <w:suppressLineNumbers w:val="0"/>
      <w:spacing w:before="0" w:beforeAutospacing="0" w:after="0" w:afterAutospacing="0"/>
      <w:ind w:left="0" w:right="0"/>
      <w:jc w:val="left"/>
    </w:pPr>
    <w:rPr>
      <w:rFonts w:hint="default" w:ascii="Calibri" w:hAnsi="Calibri" w:eastAsia="宋体" w:cs="Times New Roman"/>
      <w:kern w:val="2"/>
      <w:sz w:val="21"/>
      <w:szCs w:val="21"/>
      <w:lang w:val="en-US" w:eastAsia="zh-CN" w:bidi="ar"/>
    </w:rPr>
  </w:style>
  <w:style w:type="paragraph" w:styleId="6">
    <w:name w:val="Body Text"/>
    <w:basedOn w:val="1"/>
    <w:next w:val="1"/>
    <w:qFormat/>
    <w:uiPriority w:val="1"/>
    <w:pPr>
      <w:spacing w:before="36"/>
      <w:ind w:left="780"/>
      <w:jc w:val="left"/>
    </w:pPr>
    <w:rPr>
      <w:rFonts w:ascii="宋体" w:hAnsi="宋体" w:eastAsia="宋体"/>
      <w:kern w:val="0"/>
      <w:szCs w:val="21"/>
      <w:lang w:eastAsia="en-US"/>
    </w:rPr>
  </w:style>
  <w:style w:type="paragraph" w:styleId="7">
    <w:name w:val="Normal (Web)"/>
    <w:basedOn w:val="1"/>
    <w:semiHidden/>
    <w:unhideWhenUsed/>
    <w:qFormat/>
    <w:uiPriority w:val="99"/>
    <w:rPr>
      <w:sz w:val="24"/>
    </w:rPr>
  </w:style>
  <w:style w:type="character" w:styleId="10">
    <w:name w:val="Strong"/>
    <w:basedOn w:val="9"/>
    <w:qFormat/>
    <w:uiPriority w:val="0"/>
  </w:style>
  <w:style w:type="character" w:styleId="11">
    <w:name w:val="FollowedHyperlink"/>
    <w:basedOn w:val="9"/>
    <w:qFormat/>
    <w:uiPriority w:val="0"/>
    <w:rPr>
      <w:color w:val="333333"/>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333333"/>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默认段落字体 Para Char"/>
    <w:basedOn w:val="1"/>
    <w:qFormat/>
    <w:uiPriority w:val="0"/>
    <w:pPr>
      <w:spacing w:before="80" w:after="80" w:line="360" w:lineRule="auto"/>
    </w:pPr>
    <w:rPr>
      <w:sz w:val="24"/>
    </w:rPr>
  </w:style>
  <w:style w:type="paragraph" w:customStyle="1" w:styleId="23">
    <w:name w:val="首行缩进"/>
    <w:basedOn w:val="1"/>
    <w:qFormat/>
    <w:uiPriority w:val="0"/>
    <w:pPr>
      <w:spacing w:line="360" w:lineRule="auto"/>
      <w:ind w:firstLine="200" w:firstLineChars="200"/>
    </w:pPr>
    <w:rPr>
      <w:rFonts w:ascii="Times New Roman" w:hAnsi="Times New Roman" w:eastAsia="宋体" w:cs="Courier New"/>
      <w:color w:val="000000"/>
      <w:sz w:val="24"/>
      <w:szCs w:val="24"/>
      <w:lang w:val="zh-CN"/>
    </w:rPr>
  </w:style>
  <w:style w:type="paragraph" w:customStyle="1" w:styleId="24">
    <w:name w:val="正"/>
    <w:basedOn w:val="1"/>
    <w:qFormat/>
    <w:uiPriority w:val="0"/>
    <w:pPr>
      <w:tabs>
        <w:tab w:val="left" w:pos="-120"/>
      </w:tabs>
      <w:spacing w:line="560" w:lineRule="exact"/>
      <w:ind w:firstLine="600"/>
      <w:textAlignment w:val="baseline"/>
    </w:pPr>
    <w:rPr>
      <w:rFonts w:ascii="仿宋_GB2312" w:hAnsi="仿宋_GB2312" w:eastAsia="仿宋_GB2312" w:cs="仿宋_GB2312"/>
      <w:color w:val="000000"/>
      <w:spacing w:val="20"/>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2023-03-10T01:14:00Z</dcterms:created>
  <dc:creator>ruanlm</dc:creator>
  <cp:lastModifiedBy>Admin</cp:lastModifiedBy>
  <dcterms:modified xsi:type="dcterms:W3CDTF">2026-06-29T03:09:03Z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60CDAEBDE36849DA90C37FF4C1471C5C</vt:lpwstr>
  </property>
</Properties>
</file>