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center"/>
        <w:rPr>
          <w:rFonts w:ascii="Arial Unicode MS" w:eastAsia="Arial Unicode MS" w:cs="Arial Unicode MS"/>
          <w:b/>
          <w:spacing w:val="2"/>
          <w:w w:val="99"/>
          <w:sz w:val="52"/>
          <w:szCs w:val="52"/>
        </w:rPr>
      </w:pPr>
      <w:r>
        <w:rPr>
          <w:rFonts w:ascii="Arial Unicode MS" w:eastAsia="Arial Unicode MS" w:cs="Arial Unicode MS"/>
          <w:b/>
          <w:spacing w:val="2"/>
          <w:w w:val="99"/>
          <w:sz w:val="52"/>
          <w:szCs w:val="52"/>
          <w:lang w:eastAsia="zh-CN"/>
        </w:rPr>
        <w:drawing>
          <wp:anchor distT="0" distB="0" distL="114300" distR="114300" simplePos="0" relativeHeight="251660288" behindDoc="1" locked="0" layoutInCell="1" allowOverlap="1">
            <wp:simplePos x="0" y="0"/>
            <wp:positionH relativeFrom="column">
              <wp:posOffset>2009140</wp:posOffset>
            </wp:positionH>
            <wp:positionV relativeFrom="paragraph">
              <wp:posOffset>20320</wp:posOffset>
            </wp:positionV>
            <wp:extent cx="1596390" cy="1438275"/>
            <wp:effectExtent l="0" t="0" r="0" b="0"/>
            <wp:wrapTight wrapText="bothSides">
              <wp:wrapPolygon>
                <wp:start x="7475" y="0"/>
                <wp:lineTo x="2320" y="4577"/>
                <wp:lineTo x="1289" y="6008"/>
                <wp:lineTo x="0" y="8583"/>
                <wp:lineTo x="0" y="15163"/>
                <wp:lineTo x="1289" y="18310"/>
                <wp:lineTo x="1289" y="18882"/>
                <wp:lineTo x="5155" y="21457"/>
                <wp:lineTo x="5928" y="21457"/>
                <wp:lineTo x="11084" y="21457"/>
                <wp:lineTo x="11857" y="21457"/>
                <wp:lineTo x="15465" y="18882"/>
                <wp:lineTo x="15723" y="18310"/>
                <wp:lineTo x="17527" y="13732"/>
                <wp:lineTo x="21394" y="12016"/>
                <wp:lineTo x="21394" y="8869"/>
                <wp:lineTo x="14692"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ascii="Arial Unicode MS" w:eastAsia="Arial Unicode MS" w:cs="Arial Unicode MS"/>
          <w:b/>
          <w:spacing w:val="2"/>
          <w:w w:val="99"/>
          <w:sz w:val="52"/>
          <w:szCs w:val="52"/>
        </w:rPr>
      </w:pPr>
    </w:p>
    <w:p>
      <w:pPr>
        <w:autoSpaceDE w:val="0"/>
        <w:autoSpaceDN w:val="0"/>
        <w:spacing w:before="120" w:after="120"/>
        <w:ind w:right="-20"/>
        <w:jc w:val="center"/>
        <w:rPr>
          <w:rFonts w:ascii="微软雅黑" w:hAnsi="微软雅黑" w:eastAsia="微软雅黑" w:cs="Arial Unicode MS"/>
          <w:b/>
          <w:spacing w:val="2"/>
          <w:w w:val="99"/>
          <w:sz w:val="52"/>
          <w:szCs w:val="52"/>
        </w:rPr>
      </w:pPr>
    </w:p>
    <w:p>
      <w:pPr>
        <w:jc w:val="center"/>
        <w:rPr>
          <w:rFonts w:ascii="微软雅黑" w:hAnsi="微软雅黑" w:eastAsia="微软雅黑" w:cs="Arial Unicode MS"/>
          <w:color w:val="000000"/>
          <w:spacing w:val="2"/>
          <w:w w:val="99"/>
          <w:sz w:val="52"/>
          <w:szCs w:val="52"/>
          <w:lang w:eastAsia="zh-CN"/>
        </w:rPr>
      </w:pPr>
      <w:r>
        <w:rPr>
          <w:rFonts w:hint="eastAsia" w:ascii="微软雅黑" w:hAnsi="微软雅黑" w:eastAsia="微软雅黑" w:cs="Arial Unicode MS"/>
          <w:color w:val="000000"/>
          <w:spacing w:val="2"/>
          <w:w w:val="99"/>
          <w:sz w:val="52"/>
          <w:szCs w:val="52"/>
          <w:lang w:eastAsia="zh-CN"/>
        </w:rPr>
        <w:t>中海油能源发展股份有限公司</w:t>
      </w:r>
    </w:p>
    <w:p>
      <w:pPr>
        <w:jc w:val="center"/>
        <w:rPr>
          <w:rFonts w:ascii="微软雅黑" w:hAnsi="微软雅黑" w:eastAsia="微软雅黑" w:cs="Arial Unicode MS"/>
          <w:b/>
          <w:spacing w:val="2"/>
          <w:w w:val="99"/>
          <w:sz w:val="52"/>
          <w:szCs w:val="52"/>
          <w:lang w:eastAsia="zh-CN"/>
        </w:rPr>
      </w:pPr>
    </w:p>
    <w:p>
      <w:pPr>
        <w:jc w:val="center"/>
        <w:rPr>
          <w:rFonts w:hint="eastAsia" w:ascii="微软雅黑" w:hAnsi="微软雅黑" w:eastAsia="微软雅黑" w:cs="Arial Unicode MS"/>
          <w:spacing w:val="2"/>
          <w:w w:val="99"/>
          <w:sz w:val="48"/>
          <w:szCs w:val="48"/>
          <w:u w:val="none"/>
          <w:lang w:val="en-US" w:eastAsia="zh-CN"/>
        </w:rPr>
      </w:pPr>
      <w:r>
        <w:rPr>
          <w:rFonts w:hint="eastAsia" w:ascii="微软雅黑" w:hAnsi="微软雅黑" w:eastAsia="微软雅黑" w:cs="Arial Unicode MS"/>
          <w:spacing w:val="2"/>
          <w:w w:val="99"/>
          <w:sz w:val="48"/>
          <w:szCs w:val="48"/>
          <w:u w:val="none"/>
          <w:lang w:val="en-US" w:eastAsia="zh-CN"/>
        </w:rPr>
        <w:t>清洁能源管道技术分公司</w:t>
      </w:r>
    </w:p>
    <w:p>
      <w:pPr>
        <w:jc w:val="center"/>
        <w:rPr>
          <w:rFonts w:hint="default" w:ascii="微软雅黑" w:hAnsi="微软雅黑" w:eastAsia="微软雅黑" w:cs="Arial Unicode MS"/>
          <w:spacing w:val="2"/>
          <w:w w:val="99"/>
          <w:sz w:val="48"/>
          <w:szCs w:val="48"/>
          <w:u w:val="none"/>
          <w:lang w:val="en-US" w:eastAsia="zh-CN"/>
        </w:rPr>
      </w:pPr>
      <w:r>
        <w:rPr>
          <w:rFonts w:hint="eastAsia" w:ascii="微软雅黑" w:hAnsi="微软雅黑" w:eastAsia="微软雅黑" w:cs="Arial Unicode MS"/>
          <w:spacing w:val="2"/>
          <w:w w:val="99"/>
          <w:sz w:val="48"/>
          <w:szCs w:val="48"/>
          <w:u w:val="none"/>
          <w:lang w:val="en-US" w:eastAsia="zh-CN"/>
        </w:rPr>
        <w:t>涂层测厚仪购置</w:t>
      </w:r>
    </w:p>
    <w:p>
      <w:pPr>
        <w:jc w:val="center"/>
        <w:rPr>
          <w:rFonts w:ascii="微软雅黑" w:hAnsi="微软雅黑" w:eastAsia="微软雅黑" w:cs="Arial Unicode MS"/>
          <w:b/>
          <w:spacing w:val="2"/>
          <w:w w:val="99"/>
          <w:sz w:val="52"/>
          <w:szCs w:val="52"/>
          <w:lang w:eastAsia="zh-CN"/>
        </w:rPr>
      </w:pPr>
      <w:r>
        <w:rPr>
          <w:rFonts w:hint="eastAsia" w:ascii="微软雅黑" w:hAnsi="微软雅黑" w:eastAsia="微软雅黑" w:cs="Arial Unicode MS"/>
          <w:b/>
          <w:spacing w:val="2"/>
          <w:w w:val="99"/>
          <w:sz w:val="52"/>
          <w:szCs w:val="52"/>
          <w:lang w:eastAsia="zh-CN"/>
        </w:rPr>
        <w:t>采购技术要求书</w:t>
      </w:r>
    </w:p>
    <w:p>
      <w:pPr>
        <w:jc w:val="center"/>
        <w:rPr>
          <w:rFonts w:ascii="微软雅黑" w:hAnsi="微软雅黑" w:eastAsia="微软雅黑" w:cs="Arial Unicode MS"/>
          <w:b/>
          <w:spacing w:val="2"/>
          <w:w w:val="99"/>
          <w:sz w:val="52"/>
          <w:szCs w:val="52"/>
          <w:lang w:eastAsia="zh-CN"/>
        </w:rPr>
      </w:pPr>
    </w:p>
    <w:p>
      <w:pPr>
        <w:pStyle w:val="4"/>
        <w:rPr>
          <w:rFonts w:ascii="微软雅黑" w:hAnsi="微软雅黑" w:eastAsia="微软雅黑" w:cs="Arial Unicode MS"/>
          <w:b/>
          <w:color w:val="000000"/>
          <w:w w:val="99"/>
          <w:sz w:val="44"/>
          <w:szCs w:val="44"/>
        </w:rPr>
      </w:pPr>
    </w:p>
    <w:p>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编制：</w:t>
      </w:r>
      <w:r>
        <w:rPr>
          <w:rFonts w:hint="eastAsia" w:ascii="Arial Unicode MS" w:eastAsia="Arial Unicode MS" w:cs="Arial Unicode MS"/>
          <w:spacing w:val="2"/>
          <w:w w:val="99"/>
          <w:sz w:val="36"/>
          <w:szCs w:val="36"/>
          <w:u w:val="single"/>
          <w:lang w:eastAsia="zh-CN"/>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审核：</w:t>
      </w:r>
      <w:r>
        <w:rPr>
          <w:rFonts w:hint="eastAsia" w:ascii="Arial Unicode MS" w:eastAsia="Arial Unicode MS" w:cs="Arial Unicode MS"/>
          <w:spacing w:val="2"/>
          <w:w w:val="99"/>
          <w:sz w:val="36"/>
          <w:szCs w:val="36"/>
          <w:u w:val="single"/>
          <w:lang w:eastAsia="zh-CN"/>
        </w:rPr>
        <w:t xml:space="preserve">                </w:t>
      </w:r>
    </w:p>
    <w:p>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批准：</w:t>
      </w:r>
      <w:r>
        <w:rPr>
          <w:rFonts w:hint="eastAsia" w:ascii="Arial Unicode MS" w:eastAsia="Arial Unicode MS" w:cs="Arial Unicode MS"/>
          <w:spacing w:val="2"/>
          <w:w w:val="99"/>
          <w:sz w:val="36"/>
          <w:szCs w:val="36"/>
          <w:u w:val="single"/>
          <w:lang w:eastAsia="zh-CN"/>
        </w:rPr>
        <w:t xml:space="preserve">                </w:t>
      </w:r>
      <w:r>
        <w:rPr>
          <w:rFonts w:hint="eastAsia" w:ascii="Arial Unicode MS" w:eastAsia="Arial Unicode MS" w:cs="Arial Unicode MS"/>
          <w:spacing w:val="2"/>
          <w:w w:val="99"/>
          <w:sz w:val="36"/>
          <w:szCs w:val="36"/>
          <w:lang w:eastAsia="zh-CN"/>
        </w:rPr>
        <w:t xml:space="preserve"> </w:t>
      </w:r>
    </w:p>
    <w:p>
      <w:pPr>
        <w:widowControl/>
        <w:rPr>
          <w:rFonts w:ascii="宋体" w:eastAsia="宋体" w:cs="宋体"/>
          <w:b/>
          <w:sz w:val="32"/>
          <w:szCs w:val="32"/>
          <w:lang w:eastAsia="zh-CN"/>
        </w:rPr>
      </w:pPr>
      <w:r>
        <w:rPr>
          <w:b/>
          <w:sz w:val="32"/>
          <w:szCs w:val="32"/>
          <w:lang w:eastAsia="zh-CN"/>
        </w:rPr>
        <w:br w:type="page"/>
      </w:r>
    </w:p>
    <w:p>
      <w:pPr>
        <w:pStyle w:val="21"/>
        <w:spacing w:before="120" w:after="120"/>
        <w:outlineLvl w:val="0"/>
        <w:rPr>
          <w:rFonts w:hint="eastAsia" w:ascii="微软雅黑" w:hAnsi="微软雅黑" w:eastAsia="微软雅黑"/>
          <w:sz w:val="21"/>
          <w:szCs w:val="21"/>
          <w:lang w:eastAsia="zh-CN"/>
        </w:rPr>
      </w:pPr>
      <w:bookmarkStart w:id="0" w:name="_Toc13249324"/>
      <w:bookmarkStart w:id="1" w:name="_Toc13248927"/>
      <w:r>
        <w:rPr>
          <w:rFonts w:ascii="微软雅黑" w:hAnsi="微软雅黑" w:eastAsia="微软雅黑" w:cs="Times New Roman"/>
          <w:bCs/>
          <w:color w:val="auto"/>
          <w:sz w:val="30"/>
          <w:szCs w:val="30"/>
        </w:rPr>
        <w:t>一、项目概况及总体要求</w:t>
      </w:r>
      <w:bookmarkEnd w:id="0"/>
      <w:bookmarkEnd w:id="1"/>
    </w:p>
    <w:p>
      <w:pPr>
        <w:pStyle w:val="2"/>
        <w:keepNext w:val="0"/>
        <w:keepLines w:val="0"/>
        <w:pageBreakBefore w:val="0"/>
        <w:widowControl w:val="0"/>
        <w:kinsoku/>
        <w:wordWrap/>
        <w:overflowPunct/>
        <w:topLinePunct w:val="0"/>
        <w:autoSpaceDE/>
        <w:autoSpaceDN/>
        <w:bidi w:val="0"/>
        <w:adjustRightInd/>
        <w:snapToGrid/>
        <w:spacing w:line="360" w:lineRule="auto"/>
        <w:ind w:right="122"/>
        <w:textAlignment w:val="auto"/>
        <w:rPr>
          <w:rFonts w:hint="default" w:ascii="微软雅黑" w:hAnsi="微软雅黑" w:eastAsia="微软雅黑"/>
          <w:sz w:val="21"/>
          <w:szCs w:val="21"/>
          <w:lang w:val="en-US" w:eastAsia="zh-CN"/>
        </w:rPr>
      </w:pPr>
      <w:r>
        <w:rPr>
          <w:rFonts w:hint="eastAsia" w:ascii="微软雅黑" w:hAnsi="微软雅黑" w:eastAsia="微软雅黑"/>
          <w:sz w:val="21"/>
          <w:szCs w:val="21"/>
          <w:lang w:val="en-US" w:eastAsia="zh-CN"/>
        </w:rPr>
        <w:t>清洁能源管道技术分公司技术质量中心海管涂层实验室是从事海管涂敷材料和涂层性能检测的专业实验室。从老旧设备代替的新检测能力补充的角度出发，拟购置表涂层测厚仪2台，主要用于开展各类试验检测相关工作。</w:t>
      </w:r>
    </w:p>
    <w:p>
      <w:pPr>
        <w:pStyle w:val="21"/>
        <w:numPr>
          <w:ilvl w:val="0"/>
          <w:numId w:val="0"/>
        </w:numPr>
        <w:spacing w:before="120" w:after="120"/>
        <w:outlineLvl w:val="0"/>
        <w:rPr>
          <w:rFonts w:hint="default" w:ascii="微软雅黑" w:hAnsi="微软雅黑" w:eastAsia="微软雅黑"/>
          <w:sz w:val="21"/>
          <w:szCs w:val="21"/>
          <w:lang w:val="en-US" w:eastAsia="zh-CN"/>
        </w:rPr>
      </w:pPr>
      <w:r>
        <w:rPr>
          <w:rFonts w:hint="eastAsia" w:ascii="微软雅黑" w:hAnsi="微软雅黑" w:eastAsia="微软雅黑"/>
          <w:sz w:val="21"/>
          <w:szCs w:val="21"/>
          <w:highlight w:val="yellow"/>
          <w:lang w:val="en-US" w:eastAsia="zh-CN"/>
        </w:rPr>
        <w:t>标准应用情况概述：本需求应用GB4793-2024《测量、控制和实验室用电气设备安全技术规范》（有补充引用），补充/修改主要内容是：本次采购设备参数，理由：补充为标准之外内容。</w:t>
      </w:r>
    </w:p>
    <w:p>
      <w:pPr>
        <w:pStyle w:val="21"/>
        <w:spacing w:before="120" w:after="120"/>
        <w:outlineLvl w:val="0"/>
        <w:rPr>
          <w:rFonts w:ascii="微软雅黑" w:hAnsi="微软雅黑" w:eastAsia="微软雅黑" w:cs="Times New Roman"/>
          <w:bCs/>
          <w:color w:val="auto"/>
          <w:sz w:val="30"/>
          <w:szCs w:val="30"/>
        </w:rPr>
      </w:pPr>
      <w:bookmarkStart w:id="2" w:name="_Toc13248928"/>
      <w:bookmarkStart w:id="3" w:name="_Toc13249325"/>
      <w:r>
        <w:rPr>
          <w:rFonts w:ascii="微软雅黑" w:hAnsi="微软雅黑" w:eastAsia="微软雅黑" w:cs="Times New Roman"/>
          <w:bCs/>
          <w:color w:val="auto"/>
          <w:sz w:val="30"/>
          <w:szCs w:val="30"/>
        </w:rPr>
        <w:t>二、需求一览表</w:t>
      </w:r>
      <w:bookmarkEnd w:id="2"/>
      <w:bookmarkEnd w:id="3"/>
    </w:p>
    <w:tbl>
      <w:tblPr>
        <w:tblStyle w:val="18"/>
        <w:tblpPr w:leftFromText="180" w:rightFromText="180" w:vertAnchor="text" w:horzAnchor="page" w:tblpX="1855" w:tblpY="175"/>
        <w:tblOverlap w:val="never"/>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1047"/>
        <w:gridCol w:w="1243"/>
        <w:gridCol w:w="1663"/>
        <w:gridCol w:w="1050"/>
        <w:gridCol w:w="882"/>
        <w:gridCol w:w="1162"/>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pPr>
              <w:pStyle w:val="4"/>
              <w:adjustRightInd w:val="0"/>
              <w:snapToGrid w:val="0"/>
              <w:spacing w:line="240" w:lineRule="auto"/>
              <w:jc w:val="center"/>
              <w:rPr>
                <w:rFonts w:ascii="微软雅黑" w:hAnsi="微软雅黑" w:eastAsia="微软雅黑"/>
                <w:spacing w:val="0"/>
                <w:sz w:val="20"/>
                <w:szCs w:val="20"/>
              </w:rPr>
            </w:pPr>
            <w:bookmarkStart w:id="4" w:name="_Toc13249326"/>
            <w:bookmarkStart w:id="5" w:name="_Toc13248929"/>
            <w:r>
              <w:rPr>
                <w:rFonts w:ascii="微软雅黑" w:hAnsi="微软雅黑" w:eastAsia="微软雅黑"/>
                <w:spacing w:val="0"/>
                <w:sz w:val="20"/>
                <w:szCs w:val="20"/>
              </w:rPr>
              <w:t>序号</w:t>
            </w:r>
          </w:p>
        </w:tc>
        <w:tc>
          <w:tcPr>
            <w:tcW w:w="1047" w:type="dxa"/>
            <w:vAlign w:val="center"/>
          </w:tcPr>
          <w:p>
            <w:pPr>
              <w:pStyle w:val="4"/>
              <w:adjustRightInd w:val="0"/>
              <w:snapToGrid w:val="0"/>
              <w:spacing w:line="240" w:lineRule="auto"/>
              <w:jc w:val="center"/>
              <w:rPr>
                <w:rFonts w:hint="default" w:ascii="微软雅黑" w:hAnsi="微软雅黑" w:eastAsia="微软雅黑"/>
                <w:spacing w:val="0"/>
                <w:sz w:val="20"/>
                <w:szCs w:val="20"/>
                <w:lang w:val="en-US" w:eastAsia="zh-CN"/>
              </w:rPr>
            </w:pPr>
            <w:r>
              <w:rPr>
                <w:rFonts w:hint="eastAsia" w:ascii="微软雅黑" w:hAnsi="微软雅黑" w:eastAsia="微软雅黑"/>
                <w:spacing w:val="0"/>
                <w:sz w:val="20"/>
                <w:szCs w:val="20"/>
                <w:lang w:val="en-US" w:eastAsia="zh-CN"/>
              </w:rPr>
              <w:t>物料编码/分类</w:t>
            </w:r>
          </w:p>
        </w:tc>
        <w:tc>
          <w:tcPr>
            <w:tcW w:w="1243"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hint="eastAsia" w:ascii="微软雅黑" w:hAnsi="微软雅黑" w:eastAsia="微软雅黑"/>
                <w:spacing w:val="0"/>
                <w:sz w:val="20"/>
                <w:szCs w:val="20"/>
              </w:rPr>
              <w:t>物资</w:t>
            </w:r>
            <w:r>
              <w:rPr>
                <w:rFonts w:ascii="微软雅黑" w:hAnsi="微软雅黑" w:eastAsia="微软雅黑"/>
                <w:spacing w:val="0"/>
                <w:sz w:val="20"/>
                <w:szCs w:val="20"/>
              </w:rPr>
              <w:t>名称</w:t>
            </w:r>
          </w:p>
        </w:tc>
        <w:tc>
          <w:tcPr>
            <w:tcW w:w="1663"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ascii="微软雅黑" w:hAnsi="微软雅黑" w:eastAsia="微软雅黑"/>
                <w:spacing w:val="0"/>
                <w:sz w:val="20"/>
                <w:szCs w:val="20"/>
              </w:rPr>
              <w:t>规格型号</w:t>
            </w:r>
          </w:p>
        </w:tc>
        <w:tc>
          <w:tcPr>
            <w:tcW w:w="1050"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ascii="微软雅黑" w:hAnsi="微软雅黑" w:eastAsia="微软雅黑"/>
                <w:spacing w:val="0"/>
                <w:sz w:val="20"/>
                <w:szCs w:val="20"/>
              </w:rPr>
              <w:t>数量及单位</w:t>
            </w:r>
          </w:p>
        </w:tc>
        <w:tc>
          <w:tcPr>
            <w:tcW w:w="882"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ascii="微软雅黑" w:hAnsi="微软雅黑" w:eastAsia="微软雅黑"/>
                <w:spacing w:val="0"/>
                <w:sz w:val="20"/>
                <w:szCs w:val="20"/>
              </w:rPr>
              <w:t>交货期</w:t>
            </w:r>
          </w:p>
        </w:tc>
        <w:tc>
          <w:tcPr>
            <w:tcW w:w="1162"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ascii="微软雅黑" w:hAnsi="微软雅黑" w:eastAsia="微软雅黑"/>
                <w:spacing w:val="0"/>
                <w:sz w:val="20"/>
                <w:szCs w:val="20"/>
              </w:rPr>
              <w:t>交货地点</w:t>
            </w:r>
          </w:p>
        </w:tc>
        <w:tc>
          <w:tcPr>
            <w:tcW w:w="1050" w:type="dxa"/>
            <w:vAlign w:val="center"/>
          </w:tcPr>
          <w:p>
            <w:pPr>
              <w:pStyle w:val="4"/>
              <w:adjustRightInd w:val="0"/>
              <w:snapToGrid w:val="0"/>
              <w:spacing w:line="240" w:lineRule="auto"/>
              <w:jc w:val="center"/>
              <w:rPr>
                <w:rFonts w:ascii="微软雅黑" w:hAnsi="微软雅黑" w:eastAsia="微软雅黑"/>
                <w:spacing w:val="0"/>
                <w:sz w:val="20"/>
                <w:szCs w:val="20"/>
              </w:rPr>
            </w:pPr>
            <w:r>
              <w:rPr>
                <w:rFonts w:hint="eastAsia" w:ascii="微软雅黑" w:hAnsi="微软雅黑" w:eastAsia="微软雅黑"/>
                <w:spacing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4"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default" w:ascii="Times New Roman" w:hAnsi="Times New Roman" w:eastAsia="微软雅黑" w:cs="Times New Roman"/>
                <w:spacing w:val="0"/>
                <w:sz w:val="20"/>
                <w:szCs w:val="20"/>
                <w:lang w:val="en-US" w:eastAsia="zh-CN" w:bidi="ar-SA"/>
              </w:rPr>
            </w:pPr>
            <w:r>
              <w:rPr>
                <w:rFonts w:hint="eastAsia" w:ascii="Times New Roman" w:hAnsi="Times New Roman" w:eastAsia="微软雅黑" w:cs="Times New Roman"/>
                <w:spacing w:val="0"/>
                <w:sz w:val="20"/>
                <w:szCs w:val="20"/>
                <w:lang w:val="en-US" w:eastAsia="zh-CN" w:bidi="ar-SA"/>
              </w:rPr>
              <w:t>1</w:t>
            </w:r>
          </w:p>
        </w:tc>
        <w:tc>
          <w:tcPr>
            <w:tcW w:w="1047"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ascii="Times New Roman" w:hAnsi="Times New Roman" w:eastAsia="微软雅黑" w:cs="Times New Roman"/>
                <w:spacing w:val="0"/>
                <w:sz w:val="20"/>
                <w:szCs w:val="20"/>
                <w:lang w:val="en-US" w:eastAsia="zh-CN"/>
              </w:rPr>
            </w:pPr>
            <w:r>
              <w:rPr>
                <w:rFonts w:hint="eastAsia" w:ascii="Times New Roman" w:hAnsi="Times New Roman" w:eastAsia="微软雅黑" w:cs="Times New Roman"/>
                <w:spacing w:val="0"/>
                <w:sz w:val="20"/>
                <w:szCs w:val="20"/>
                <w:lang w:val="en-US" w:eastAsia="zh-CN"/>
              </w:rPr>
              <w:t>85211722</w:t>
            </w:r>
          </w:p>
        </w:tc>
        <w:tc>
          <w:tcPr>
            <w:tcW w:w="1243"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eastAsia="微软雅黑"/>
                <w:sz w:val="20"/>
                <w:szCs w:val="20"/>
                <w:lang w:val="en-US" w:eastAsia="zh-CN"/>
              </w:rPr>
            </w:pPr>
            <w:r>
              <w:rPr>
                <w:rFonts w:hint="eastAsia" w:eastAsia="微软雅黑"/>
                <w:sz w:val="20"/>
                <w:szCs w:val="20"/>
                <w:lang w:val="en-US" w:eastAsia="zh-CN"/>
              </w:rPr>
              <w:t>涂层测厚仪</w:t>
            </w:r>
          </w:p>
        </w:tc>
        <w:tc>
          <w:tcPr>
            <w:tcW w:w="1663"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default" w:ascii="Times New Roman" w:hAnsi="Times New Roman" w:eastAsia="微软雅黑" w:cs="Times New Roman"/>
                <w:spacing w:val="0"/>
                <w:sz w:val="20"/>
                <w:szCs w:val="20"/>
                <w:lang w:val="en-US" w:eastAsia="zh-CN" w:bidi="ar-SA"/>
              </w:rPr>
            </w:pPr>
            <w:r>
              <w:rPr>
                <w:rFonts w:hint="eastAsia" w:ascii="Times New Roman" w:hAnsi="Times New Roman" w:eastAsia="微软雅黑" w:cs="Times New Roman"/>
                <w:spacing w:val="0"/>
                <w:sz w:val="20"/>
                <w:szCs w:val="20"/>
                <w:lang w:val="en-US" w:eastAsia="zh-CN"/>
              </w:rPr>
              <w:t>详见第五章5.1.1</w:t>
            </w:r>
          </w:p>
        </w:tc>
        <w:tc>
          <w:tcPr>
            <w:tcW w:w="1050"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ascii="Times New Roman" w:hAnsi="Times New Roman" w:eastAsia="微软雅黑" w:cs="Times New Roman"/>
                <w:spacing w:val="0"/>
                <w:sz w:val="20"/>
                <w:szCs w:val="20"/>
                <w:lang w:val="en-US" w:eastAsia="zh-CN"/>
              </w:rPr>
            </w:pPr>
            <w:r>
              <w:rPr>
                <w:rFonts w:hint="eastAsia" w:ascii="Times New Roman" w:hAnsi="Times New Roman" w:eastAsia="微软雅黑" w:cs="Times New Roman"/>
                <w:spacing w:val="0"/>
                <w:sz w:val="20"/>
                <w:szCs w:val="20"/>
                <w:lang w:val="en-US" w:eastAsia="zh-CN"/>
              </w:rPr>
              <w:t>2台</w:t>
            </w:r>
          </w:p>
        </w:tc>
        <w:tc>
          <w:tcPr>
            <w:tcW w:w="882"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ascii="Times New Roman" w:hAnsi="Times New Roman" w:eastAsia="微软雅黑" w:cs="Times New Roman"/>
                <w:spacing w:val="0"/>
                <w:sz w:val="20"/>
                <w:szCs w:val="20"/>
                <w:lang w:val="en-US" w:eastAsia="zh-CN" w:bidi="ar-SA"/>
              </w:rPr>
            </w:pPr>
            <w:r>
              <w:rPr>
                <w:rFonts w:hint="eastAsia" w:ascii="Times New Roman" w:hAnsi="Times New Roman" w:eastAsia="微软雅黑" w:cs="Times New Roman"/>
                <w:spacing w:val="0"/>
                <w:sz w:val="20"/>
                <w:szCs w:val="20"/>
                <w:lang w:val="en-US" w:eastAsia="zh-CN"/>
              </w:rPr>
              <w:t>合同签订后2个月</w:t>
            </w:r>
          </w:p>
        </w:tc>
        <w:tc>
          <w:tcPr>
            <w:tcW w:w="1162"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ascii="Times New Roman" w:hAnsi="Times New Roman" w:eastAsia="微软雅黑" w:cs="Times New Roman"/>
                <w:spacing w:val="0"/>
                <w:sz w:val="20"/>
                <w:szCs w:val="20"/>
                <w:lang w:val="en-US" w:eastAsia="zh-CN" w:bidi="ar-SA"/>
              </w:rPr>
            </w:pPr>
            <w:r>
              <w:rPr>
                <w:rFonts w:hint="eastAsia" w:ascii="Times New Roman" w:hAnsi="Times New Roman" w:eastAsia="微软雅黑" w:cs="Times New Roman"/>
                <w:spacing w:val="0"/>
                <w:sz w:val="20"/>
                <w:szCs w:val="20"/>
                <w:lang w:val="en-US" w:eastAsia="zh-CN"/>
              </w:rPr>
              <w:t>天津</w:t>
            </w:r>
          </w:p>
        </w:tc>
        <w:tc>
          <w:tcPr>
            <w:tcW w:w="1050" w:type="dxa"/>
            <w:vAlign w:val="center"/>
          </w:tcPr>
          <w:p>
            <w:pPr>
              <w:keepNext w:val="0"/>
              <w:keepLines w:val="0"/>
              <w:pageBreakBefore w:val="0"/>
              <w:widowControl w:val="0"/>
              <w:kinsoku/>
              <w:wordWrap/>
              <w:overflowPunct/>
              <w:topLinePunct w:val="0"/>
              <w:bidi w:val="0"/>
              <w:adjustRightInd/>
              <w:snapToGrid w:val="0"/>
              <w:spacing w:line="240" w:lineRule="auto"/>
              <w:ind w:left="0" w:leftChars="0" w:right="0" w:rightChars="0"/>
              <w:jc w:val="center"/>
              <w:textAlignment w:val="auto"/>
              <w:outlineLvl w:val="9"/>
              <w:rPr>
                <w:rFonts w:hint="eastAsia" w:ascii="Times New Roman" w:hAnsi="Times New Roman" w:eastAsia="微软雅黑" w:cs="Times New Roman"/>
                <w:spacing w:val="0"/>
                <w:sz w:val="20"/>
                <w:szCs w:val="20"/>
                <w:lang w:val="en-US" w:eastAsia="zh-CN"/>
              </w:rPr>
            </w:pPr>
            <w:r>
              <w:rPr>
                <w:rFonts w:hint="eastAsia" w:ascii="Times New Roman" w:hAnsi="Times New Roman" w:eastAsia="微软雅黑" w:cs="Times New Roman"/>
                <w:spacing w:val="0"/>
                <w:sz w:val="20"/>
                <w:szCs w:val="20"/>
                <w:lang w:val="en-US" w:eastAsia="zh-CN"/>
              </w:rPr>
              <w:t>技术质量中心</w:t>
            </w:r>
          </w:p>
        </w:tc>
      </w:tr>
    </w:tbl>
    <w:p>
      <w:pPr>
        <w:pStyle w:val="21"/>
        <w:numPr>
          <w:ilvl w:val="0"/>
          <w:numId w:val="1"/>
        </w:numPr>
        <w:spacing w:before="120" w:after="120"/>
        <w:outlineLvl w:val="0"/>
        <w:rPr>
          <w:rFonts w:hint="eastAsia" w:ascii="微软雅黑" w:hAnsi="微软雅黑" w:eastAsia="微软雅黑" w:cs="Times New Roman"/>
          <w:bCs/>
          <w:color w:val="auto"/>
          <w:sz w:val="30"/>
          <w:szCs w:val="30"/>
        </w:rPr>
      </w:pPr>
      <w:r>
        <w:rPr>
          <w:rFonts w:hint="eastAsia" w:ascii="微软雅黑" w:hAnsi="微软雅黑" w:eastAsia="微软雅黑" w:cs="Times New Roman"/>
          <w:bCs/>
          <w:color w:val="auto"/>
          <w:sz w:val="30"/>
          <w:szCs w:val="30"/>
        </w:rPr>
        <w:t>执行标准/规范</w:t>
      </w:r>
    </w:p>
    <w:p>
      <w:pPr>
        <w:pStyle w:val="2"/>
        <w:spacing w:line="257" w:lineRule="auto"/>
        <w:ind w:left="0" w:leftChars="0" w:right="122" w:firstLine="0" w:firstLineChars="0"/>
        <w:rPr>
          <w:rFonts w:hint="eastAsia" w:ascii="微软雅黑" w:hAnsi="微软雅黑" w:eastAsia="微软雅黑"/>
          <w:sz w:val="21"/>
          <w:szCs w:val="21"/>
          <w:highlight w:val="yellow"/>
          <w:lang w:val="en-US" w:eastAsia="zh-CN"/>
        </w:rPr>
      </w:pPr>
      <w:r>
        <w:rPr>
          <w:rFonts w:hint="eastAsia" w:ascii="微软雅黑" w:hAnsi="微软雅黑" w:eastAsia="微软雅黑"/>
          <w:sz w:val="21"/>
          <w:szCs w:val="21"/>
          <w:highlight w:val="yellow"/>
          <w:lang w:val="en-US" w:eastAsia="zh-CN"/>
        </w:rPr>
        <w:t>GB4793-2024《测量、控制和实验室用电气设备安全技术规范》</w:t>
      </w:r>
    </w:p>
    <w:p>
      <w:pPr>
        <w:pStyle w:val="21"/>
        <w:numPr>
          <w:ilvl w:val="0"/>
          <w:numId w:val="0"/>
        </w:numPr>
        <w:spacing w:before="120" w:after="120"/>
        <w:outlineLvl w:val="0"/>
        <w:rPr>
          <w:rFonts w:ascii="微软雅黑" w:hAnsi="微软雅黑" w:eastAsia="微软雅黑" w:cs="Times New Roman"/>
          <w:bCs/>
          <w:color w:val="auto"/>
          <w:sz w:val="30"/>
          <w:szCs w:val="30"/>
        </w:rPr>
      </w:pPr>
      <w:r>
        <w:rPr>
          <w:rFonts w:hint="eastAsia" w:ascii="微软雅黑" w:hAnsi="微软雅黑" w:eastAsia="微软雅黑" w:cs="Times New Roman"/>
          <w:bCs/>
          <w:color w:val="auto"/>
          <w:sz w:val="30"/>
          <w:szCs w:val="30"/>
        </w:rPr>
        <w:t>四、使用条件</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ascii="微软雅黑" w:hAnsi="微软雅黑" w:eastAsia="微软雅黑"/>
          <w:lang w:eastAsia="zh-CN"/>
        </w:rPr>
      </w:pPr>
      <w:r>
        <w:rPr>
          <w:rFonts w:hint="eastAsia" w:ascii="微软雅黑" w:hAnsi="微软雅黑" w:eastAsia="微软雅黑"/>
          <w:lang w:val="en-US" w:eastAsia="zh-CN"/>
        </w:rPr>
        <w:t>4.1</w:t>
      </w:r>
      <w:r>
        <w:rPr>
          <w:rFonts w:hint="eastAsia" w:ascii="微软雅黑" w:hAnsi="微软雅黑" w:eastAsia="微软雅黑"/>
          <w:lang w:eastAsia="zh-CN"/>
        </w:rPr>
        <w:t>设计要求：设计要求：采购产品或设备相关设计要求。</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lang w:eastAsia="zh-CN"/>
        </w:rPr>
      </w:pPr>
      <w:r>
        <w:rPr>
          <w:rFonts w:hint="eastAsia" w:ascii="微软雅黑" w:hAnsi="微软雅黑" w:eastAsia="微软雅黑"/>
          <w:lang w:val="en-US" w:eastAsia="zh-CN"/>
        </w:rPr>
        <w:t>4.2</w:t>
      </w:r>
      <w:r>
        <w:rPr>
          <w:rFonts w:hint="eastAsia" w:ascii="微软雅黑" w:hAnsi="微软雅黑" w:eastAsia="微软雅黑"/>
          <w:lang w:eastAsia="zh-CN"/>
        </w:rPr>
        <w:t>作业环境要求：</w:t>
      </w:r>
      <w:r>
        <w:rPr>
          <w:rFonts w:hint="eastAsia" w:ascii="微软雅黑" w:hAnsi="微软雅黑" w:eastAsia="微软雅黑"/>
          <w:lang w:val="en-US" w:eastAsia="zh-CN"/>
        </w:rPr>
        <w:t>以第五章5.1产品技术参数为准，如产品技术参数未提及则</w:t>
      </w:r>
      <w:r>
        <w:rPr>
          <w:rFonts w:hint="eastAsia" w:ascii="微软雅黑" w:hAnsi="微软雅黑" w:eastAsia="微软雅黑"/>
          <w:lang w:eastAsia="zh-CN"/>
        </w:rPr>
        <w:t>作业环境</w:t>
      </w:r>
      <w:r>
        <w:rPr>
          <w:rFonts w:hint="eastAsia" w:ascii="微软雅黑" w:hAnsi="微软雅黑" w:eastAsia="微软雅黑"/>
          <w:lang w:val="en-US" w:eastAsia="zh-CN"/>
        </w:rPr>
        <w:t>为</w:t>
      </w:r>
      <w:r>
        <w:rPr>
          <w:rFonts w:hint="eastAsia" w:ascii="微软雅黑" w:hAnsi="微软雅黑" w:eastAsia="微软雅黑"/>
          <w:lang w:eastAsia="zh-CN"/>
        </w:rPr>
        <w:t>最高温度</w:t>
      </w:r>
      <w:r>
        <w:rPr>
          <w:rFonts w:hint="eastAsia" w:ascii="微软雅黑" w:hAnsi="微软雅黑" w:eastAsia="微软雅黑"/>
          <w:lang w:val="en-US" w:eastAsia="zh-CN"/>
        </w:rPr>
        <w:t>50</w:t>
      </w:r>
      <w:r>
        <w:rPr>
          <w:rFonts w:hint="eastAsia" w:ascii="微软雅黑" w:hAnsi="微软雅黑" w:eastAsia="微软雅黑"/>
          <w:lang w:eastAsia="zh-CN"/>
        </w:rPr>
        <w:t>℃，最低温度-15℃，作业环境空气相对湿度最高85%。</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lang w:eastAsia="zh-CN"/>
        </w:rPr>
      </w:pPr>
      <w:r>
        <w:rPr>
          <w:rFonts w:hint="eastAsia" w:ascii="微软雅黑" w:hAnsi="微软雅黑" w:eastAsia="微软雅黑"/>
          <w:lang w:val="en-US" w:eastAsia="zh-CN"/>
        </w:rPr>
        <w:t>4.3</w:t>
      </w:r>
      <w:r>
        <w:rPr>
          <w:rFonts w:hint="eastAsia" w:ascii="微软雅黑" w:hAnsi="微软雅黑" w:eastAsia="微软雅黑"/>
          <w:lang w:eastAsia="zh-CN"/>
        </w:rPr>
        <w:t>到货/安装或使用地点：天津市滨海新区渤海石油路688号 清洁能源管道技术分公司。</w:t>
      </w:r>
    </w:p>
    <w:p>
      <w:pPr>
        <w:pStyle w:val="21"/>
        <w:spacing w:before="120" w:after="120"/>
        <w:outlineLvl w:val="0"/>
        <w:rPr>
          <w:rFonts w:hint="eastAsia" w:ascii="微软雅黑" w:hAnsi="微软雅黑" w:eastAsia="微软雅黑" w:cs="Times New Roman"/>
          <w:bCs/>
          <w:color w:val="auto"/>
          <w:sz w:val="30"/>
          <w:szCs w:val="30"/>
        </w:rPr>
      </w:pPr>
      <w:r>
        <w:rPr>
          <w:rFonts w:hint="eastAsia" w:ascii="微软雅黑" w:hAnsi="微软雅黑" w:eastAsia="微软雅黑" w:cs="Times New Roman"/>
          <w:bCs/>
          <w:color w:val="auto"/>
          <w:sz w:val="30"/>
          <w:szCs w:val="30"/>
        </w:rPr>
        <w:t>五</w:t>
      </w:r>
      <w:r>
        <w:rPr>
          <w:rFonts w:ascii="微软雅黑" w:hAnsi="微软雅黑" w:eastAsia="微软雅黑" w:cs="Times New Roman"/>
          <w:bCs/>
          <w:color w:val="auto"/>
          <w:sz w:val="30"/>
          <w:szCs w:val="30"/>
        </w:rPr>
        <w:t>、</w:t>
      </w:r>
      <w:r>
        <w:rPr>
          <w:rFonts w:hint="eastAsia" w:ascii="微软雅黑" w:hAnsi="微软雅黑" w:eastAsia="微软雅黑" w:cs="Times New Roman"/>
          <w:bCs/>
          <w:color w:val="auto"/>
          <w:sz w:val="30"/>
          <w:szCs w:val="30"/>
        </w:rPr>
        <w:t>技术要求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color w:val="auto"/>
          <w:sz w:val="21"/>
          <w:szCs w:val="21"/>
          <w:lang w:val="en-US" w:eastAsia="zh-CN"/>
        </w:rPr>
        <w:t>5.1</w:t>
      </w:r>
      <w:r>
        <w:rPr>
          <w:rFonts w:hint="eastAsia" w:ascii="微软雅黑" w:hAnsi="微软雅黑" w:eastAsia="微软雅黑" w:cs="微软雅黑"/>
          <w:sz w:val="21"/>
          <w:szCs w:val="21"/>
          <w:lang w:val="en-US" w:eastAsia="zh-CN"/>
        </w:rPr>
        <w:t>产品技术参数</w:t>
      </w:r>
    </w:p>
    <w:p>
      <w:pPr>
        <w:keepNext w:val="0"/>
        <w:keepLines w:val="0"/>
        <w:pageBreakBefore w:val="0"/>
        <w:widowControl w:val="0"/>
        <w:kinsoku/>
        <w:wordWrap/>
        <w:overflowPunct/>
        <w:topLinePunct w:val="0"/>
        <w:autoSpaceDE/>
        <w:autoSpaceDN/>
        <w:bidi w:val="0"/>
        <w:adjustRightInd/>
        <w:snapToGrid/>
        <w:spacing w:line="360" w:lineRule="auto"/>
        <w:ind w:firstLine="428" w:firstLineChars="200"/>
        <w:textAlignment w:val="auto"/>
        <w:rPr>
          <w:rFonts w:hint="eastAsia" w:ascii="微软雅黑" w:hAnsi="微软雅黑" w:eastAsia="微软雅黑" w:cs="微软雅黑"/>
          <w:b/>
          <w:bCs/>
          <w:color w:val="auto"/>
          <w:spacing w:val="2"/>
          <w:sz w:val="21"/>
          <w:szCs w:val="21"/>
          <w:lang w:val="en-US" w:eastAsia="zh-CN" w:bidi="ar-SA"/>
        </w:rPr>
      </w:pPr>
      <w:r>
        <w:rPr>
          <w:rFonts w:hint="eastAsia" w:ascii="微软雅黑" w:hAnsi="微软雅黑" w:eastAsia="微软雅黑" w:cs="微软雅黑"/>
          <w:b/>
          <w:bCs/>
          <w:color w:val="auto"/>
          <w:spacing w:val="2"/>
          <w:sz w:val="21"/>
          <w:szCs w:val="21"/>
          <w:lang w:val="en-US" w:eastAsia="zh-CN" w:bidi="ar-SA"/>
        </w:rPr>
        <w:t>5.1.1涂层测厚仪</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1）型号:多种探头可互换使用，可分2500组存储150000个数据，能在金属机体上测量厚度达 5mm的涂层(含独立检测铁基探头及校准膜片）。</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s="微软雅黑"/>
          <w:sz w:val="21"/>
          <w:szCs w:val="21"/>
          <w:highlight w:val="yellow"/>
          <w:lang w:val="en-US" w:eastAsia="zh-CN"/>
        </w:rPr>
      </w:pPr>
      <w:r>
        <w:rPr>
          <w:rFonts w:hint="eastAsia" w:ascii="微软雅黑" w:hAnsi="微软雅黑" w:eastAsia="微软雅黑" w:cs="微软雅黑"/>
          <w:sz w:val="21"/>
          <w:szCs w:val="21"/>
          <w:highlight w:val="yellow"/>
          <w:lang w:val="en-US" w:eastAsia="zh-CN"/>
        </w:rPr>
        <w:t>★2）测量范围:0~5mm，精确度:1%。</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3）分辨率:1μm:0-2mm；10μm:2-5mm</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4）快速读数 70+/分钟，使用扫描探头为 140+/分钟，带有探头自动识别功能，多重校准内存，字母数组标识，用户可选校准方法，读数可通过USB或蓝牙下载到个人电脑，以进行进一步分析和报告;</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s="微软雅黑"/>
          <w:color w:val="auto"/>
          <w:sz w:val="21"/>
          <w:szCs w:val="21"/>
          <w:lang w:val="en-US" w:eastAsia="zh-CN"/>
        </w:rPr>
      </w:pPr>
      <w:r>
        <w:rPr>
          <w:rFonts w:hint="eastAsia" w:ascii="微软雅黑" w:hAnsi="微软雅黑" w:eastAsia="微软雅黑" w:cs="微软雅黑"/>
          <w:sz w:val="21"/>
          <w:szCs w:val="21"/>
          <w:lang w:val="en-US" w:eastAsia="zh-CN"/>
        </w:rPr>
        <w:t>5）同时要密封、耐用、抗冲击性、防尘、防水、防护等级相当于IP64;显示器抗划性及防溶剂性强;仪器及探头结构持久耐用;适合在恶劣环境下使用；电源DC24V。</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firstLine="420" w:firstLineChars="200"/>
        <w:jc w:val="left"/>
        <w:textAlignment w:val="auto"/>
        <w:rPr>
          <w:rFonts w:hint="eastAsia" w:ascii="微软雅黑" w:hAnsi="微软雅黑" w:eastAsia="微软雅黑" w:cs="微软雅黑"/>
          <w:sz w:val="21"/>
          <w:szCs w:val="21"/>
          <w:highlight w:val="yellow"/>
          <w:lang w:val="en-US" w:eastAsia="zh-CN"/>
        </w:rPr>
      </w:pPr>
      <w:r>
        <w:rPr>
          <w:rFonts w:hint="eastAsia" w:ascii="微软雅黑" w:hAnsi="微软雅黑" w:eastAsia="微软雅黑" w:cs="微软雅黑"/>
          <w:sz w:val="21"/>
          <w:szCs w:val="21"/>
          <w:highlight w:val="yellow"/>
          <w:lang w:val="en-US" w:eastAsia="zh-CN"/>
        </w:rPr>
        <w:t>★【以下内容部分引自GB4793-2024测量、控制和实验室用电气设备安全技术规范】：以下为引用标准中所列重要参数，纳入评议范围:</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firstLine="420" w:firstLineChars="200"/>
        <w:jc w:val="left"/>
        <w:textAlignment w:val="auto"/>
        <w:rPr>
          <w:rFonts w:hint="eastAsia" w:ascii="微软雅黑" w:hAnsi="微软雅黑" w:eastAsia="微软雅黑" w:cs="微软雅黑"/>
          <w:sz w:val="21"/>
          <w:szCs w:val="21"/>
          <w:highlight w:val="yellow"/>
          <w:lang w:val="en-US" w:eastAsia="zh-CN"/>
        </w:rPr>
      </w:pPr>
      <w:r>
        <w:rPr>
          <w:rFonts w:hint="eastAsia" w:ascii="微软雅黑" w:hAnsi="微软雅黑" w:eastAsia="微软雅黑" w:cs="微软雅黑"/>
          <w:sz w:val="21"/>
          <w:szCs w:val="21"/>
          <w:highlight w:val="yellow"/>
          <w:lang w:val="en-US" w:eastAsia="zh-CN"/>
        </w:rPr>
        <w:t xml:space="preserve">设备在正常条件和单一故障条件下均应保持防电击, 可触及零部件不应出现危险带电。 </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firstLine="420" w:firstLineChars="200"/>
        <w:jc w:val="left"/>
        <w:textAlignment w:val="auto"/>
        <w:rPr>
          <w:rFonts w:hint="eastAsia" w:ascii="微软雅黑" w:hAnsi="微软雅黑" w:eastAsia="微软雅黑" w:cs="微软雅黑"/>
          <w:sz w:val="21"/>
          <w:szCs w:val="21"/>
          <w:highlight w:val="yellow"/>
          <w:lang w:val="en-US" w:eastAsia="zh-CN"/>
        </w:rPr>
      </w:pPr>
      <w:r>
        <w:rPr>
          <w:rFonts w:hint="eastAsia" w:ascii="微软雅黑" w:hAnsi="微软雅黑" w:eastAsia="微软雅黑" w:cs="微软雅黑"/>
          <w:sz w:val="21"/>
          <w:szCs w:val="21"/>
          <w:highlight w:val="yellow"/>
          <w:lang w:val="en-US" w:eastAsia="zh-CN"/>
        </w:rPr>
        <w:t>如果外壳或保护挡板用绝缘来提供防护, 则它们应满足基本绝缘的要求。</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firstLine="420" w:firstLineChars="200"/>
        <w:jc w:val="left"/>
        <w:textAlignment w:val="auto"/>
        <w:rPr>
          <w:rFonts w:hint="eastAsia" w:ascii="微软雅黑" w:hAnsi="微软雅黑" w:eastAsia="微软雅黑" w:cs="微软雅黑"/>
          <w:sz w:val="21"/>
          <w:szCs w:val="21"/>
          <w:highlight w:val="yellow"/>
          <w:lang w:val="en-US" w:eastAsia="zh-CN"/>
        </w:rPr>
      </w:pPr>
      <w:r>
        <w:rPr>
          <w:rFonts w:hint="eastAsia" w:ascii="微软雅黑" w:hAnsi="微软雅黑" w:eastAsia="微软雅黑" w:cs="微软雅黑"/>
          <w:sz w:val="21"/>
          <w:szCs w:val="21"/>
          <w:highlight w:val="yellow"/>
          <w:lang w:val="en-US" w:eastAsia="zh-CN"/>
        </w:rPr>
        <w:t>螺丝连接件应紧固防止松动。</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22" w:firstLine="420" w:firstLineChars="200"/>
        <w:jc w:val="left"/>
        <w:textAlignment w:val="auto"/>
        <w:rPr>
          <w:rFonts w:hint="eastAsia" w:ascii="微软雅黑" w:hAnsi="微软雅黑" w:eastAsia="微软雅黑" w:cs="微软雅黑"/>
          <w:sz w:val="21"/>
          <w:szCs w:val="21"/>
        </w:rPr>
      </w:pPr>
      <w:r>
        <w:rPr>
          <w:rFonts w:hint="eastAsia" w:ascii="微软雅黑" w:hAnsi="微软雅黑" w:eastAsia="微软雅黑" w:cs="微软雅黑"/>
          <w:sz w:val="21"/>
          <w:szCs w:val="21"/>
          <w:highlight w:val="yellow"/>
          <w:lang w:val="en-US" w:eastAsia="zh-CN"/>
        </w:rPr>
        <w:t xml:space="preserve">除非故障表现出明显的危险, 设备上易接触的零部件在单一故障条件下不应造成任何伤害。 </w:t>
      </w:r>
    </w:p>
    <w:p>
      <w:pPr>
        <w:numPr>
          <w:ilvl w:val="0"/>
          <w:numId w:val="0"/>
        </w:numPr>
        <w:rPr>
          <w:rFonts w:hint="eastAsia"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rPr>
        <w:t>六、检测和试验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微软雅黑" w:hAnsi="微软雅黑" w:eastAsia="微软雅黑"/>
          <w:color w:val="auto"/>
          <w:sz w:val="21"/>
          <w:szCs w:val="21"/>
          <w:highlight w:val="none"/>
          <w:lang w:val="en-US" w:eastAsia="zh-CN"/>
        </w:rPr>
      </w:pPr>
      <w:r>
        <w:rPr>
          <w:rFonts w:hint="eastAsia" w:ascii="微软雅黑" w:hAnsi="微软雅黑" w:eastAsia="微软雅黑" w:cs="微软雅黑"/>
          <w:sz w:val="21"/>
          <w:szCs w:val="21"/>
          <w:lang w:val="en-US" w:eastAsia="zh-CN"/>
        </w:rPr>
        <w:t>★</w:t>
      </w:r>
      <w:r>
        <w:rPr>
          <w:rFonts w:hint="eastAsia" w:ascii="微软雅黑" w:hAnsi="微软雅黑" w:eastAsia="微软雅黑"/>
          <w:color w:val="auto"/>
          <w:sz w:val="21"/>
          <w:szCs w:val="21"/>
          <w:highlight w:val="none"/>
          <w:lang w:val="en-US" w:eastAsia="zh-CN"/>
        </w:rPr>
        <w:t>6.1 上述设备需要在交货时</w:t>
      </w:r>
      <w:r>
        <w:rPr>
          <w:rFonts w:hint="eastAsia" w:ascii="微软雅黑" w:hAnsi="微软雅黑" w:eastAsia="微软雅黑"/>
          <w:sz w:val="21"/>
          <w:szCs w:val="21"/>
          <w:highlight w:val="none"/>
          <w:lang w:val="en-US" w:eastAsia="zh-CN"/>
        </w:rPr>
        <w:t>提供第三方检定机构的标定证书</w:t>
      </w:r>
      <w:r>
        <w:rPr>
          <w:rFonts w:hint="eastAsia" w:ascii="微软雅黑" w:hAnsi="微软雅黑" w:eastAsia="微软雅黑"/>
          <w:color w:val="auto"/>
          <w:sz w:val="21"/>
          <w:szCs w:val="21"/>
          <w:highlight w:val="none"/>
          <w:lang w:val="en-US" w:eastAsia="zh-CN"/>
        </w:rPr>
        <w:t>；本技术要求中提到的第三方鉴定机构为具备CNAS（中国合格评定国家认可委员会）认证的机构。若交付时设备未提供</w:t>
      </w:r>
      <w:r>
        <w:rPr>
          <w:rFonts w:hint="eastAsia" w:ascii="微软雅黑" w:hAnsi="微软雅黑" w:eastAsia="微软雅黑"/>
          <w:sz w:val="21"/>
          <w:szCs w:val="21"/>
          <w:highlight w:val="none"/>
          <w:lang w:val="en-US" w:eastAsia="zh-CN"/>
        </w:rPr>
        <w:t>第三方检定机构标定证书的不予验收。</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送检过程应满足以下要求：送检机构应对需校准的设备制定校准方案，校准方案应包括校准的参数、范围、测量不确定度要求和校准周期等内容，以便送校时提出具体有针对性的溯源要求。</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送检机构应对校准方案进行复核和必要的调整，以保持对设备校准状态的信心。计量检定、校准检验关键信息至少需包含如下内容：</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1)设备名称；</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2)设备运行状况；</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3)计量单位；</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4)需求数量；</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highlight w:val="none"/>
          <w:lang w:val="en-US" w:eastAsia="zh-CN"/>
        </w:rPr>
      </w:pPr>
      <w:r>
        <w:rPr>
          <w:rFonts w:hint="eastAsia" w:ascii="微软雅黑" w:hAnsi="微软雅黑" w:eastAsia="微软雅黑"/>
          <w:color w:val="auto"/>
          <w:sz w:val="21"/>
          <w:szCs w:val="21"/>
          <w:highlight w:val="none"/>
          <w:lang w:val="en-US" w:eastAsia="zh-CN"/>
        </w:rPr>
        <w:t>5)检定周期。</w:t>
      </w:r>
    </w:p>
    <w:p>
      <w:pPr>
        <w:pStyle w:val="21"/>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lang w:val="en-US" w:eastAsia="zh-CN"/>
        </w:rPr>
        <w:t>七</w:t>
      </w:r>
      <w:r>
        <w:rPr>
          <w:rFonts w:hint="eastAsia" w:ascii="微软雅黑" w:hAnsi="微软雅黑" w:eastAsia="微软雅黑" w:cs="Times New Roman"/>
          <w:bCs/>
          <w:color w:val="auto"/>
          <w:sz w:val="32"/>
          <w:szCs w:val="32"/>
        </w:rPr>
        <w:t>、标识、包装、运输和存储</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1.产品标识</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标明产品名称、规格型号、生产日期、生产商名称、生产地址。</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2.产品包装</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right="119" w:firstLine="420" w:firstLineChars="200"/>
        <w:textAlignment w:val="auto"/>
        <w:rPr>
          <w:rFonts w:hint="eastAsia"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乙方应提供货物运至交货地点所需要的包装，防止货物在运输过程中损坏。货物的包装应采用防潮、防晒、防锈、防震动及防止其它损坏的必要保护措施，保护货物能够经受多次搬运、装卸和远距离运输。</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left="220" w:leftChars="0" w:right="119" w:rightChars="0" w:firstLine="420" w:firstLineChars="200"/>
        <w:textAlignment w:val="auto"/>
        <w:rPr>
          <w:rFonts w:hint="eastAsia" w:ascii="微软雅黑" w:hAnsi="微软雅黑" w:eastAsia="微软雅黑"/>
          <w:color w:val="auto"/>
          <w:sz w:val="21"/>
          <w:szCs w:val="21"/>
          <w:lang w:val="en-US" w:eastAsia="zh-CN"/>
        </w:rPr>
      </w:pPr>
      <w:r>
        <w:rPr>
          <w:rFonts w:hint="eastAsia" w:ascii="微软雅黑" w:hAnsi="微软雅黑" w:eastAsia="微软雅黑"/>
          <w:color w:val="auto"/>
          <w:sz w:val="21"/>
          <w:szCs w:val="21"/>
          <w:lang w:val="en-US" w:eastAsia="zh-CN"/>
        </w:rPr>
        <w:t>3.产品运输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eastAsiaTheme="minorEastAsia"/>
          <w:sz w:val="21"/>
          <w:szCs w:val="21"/>
          <w:highlight w:val="none"/>
          <w:lang w:val="en-US" w:eastAsia="zh-CN"/>
        </w:rPr>
      </w:pPr>
      <w:r>
        <w:rPr>
          <w:rFonts w:hint="eastAsia" w:ascii="微软雅黑" w:hAnsi="微软雅黑" w:eastAsia="微软雅黑" w:cs="微软雅黑"/>
          <w:sz w:val="21"/>
          <w:szCs w:val="21"/>
          <w:highlight w:val="none"/>
          <w:lang w:val="en-US" w:eastAsia="zh-CN" w:bidi="ar-SA"/>
        </w:rPr>
        <w:t>乙方将设备运输到指定地点；送货地点及联系人：天津市滨海新区渤海石油路688号  清洁能源管道技术分公司库房 。</w:t>
      </w:r>
      <w:bookmarkStart w:id="6" w:name="_GoBack"/>
      <w:bookmarkEnd w:id="6"/>
    </w:p>
    <w:p>
      <w:pPr>
        <w:pStyle w:val="21"/>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lang w:val="en-US" w:eastAsia="zh-CN"/>
        </w:rPr>
        <w:t>八</w:t>
      </w:r>
      <w:r>
        <w:rPr>
          <w:rFonts w:hint="eastAsia" w:ascii="微软雅黑" w:hAnsi="微软雅黑" w:eastAsia="微软雅黑" w:cs="Times New Roman"/>
          <w:bCs/>
          <w:color w:val="auto"/>
          <w:sz w:val="32"/>
          <w:szCs w:val="32"/>
        </w:rPr>
        <w:t>、技术文件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微软雅黑" w:hAnsi="微软雅黑" w:eastAsia="微软雅黑"/>
          <w:lang w:val="en-US" w:eastAsia="zh-CN"/>
        </w:rPr>
      </w:pPr>
      <w:r>
        <w:rPr>
          <w:rFonts w:hint="eastAsia" w:ascii="微软雅黑" w:hAnsi="微软雅黑" w:eastAsia="微软雅黑" w:cs="Times New Roman"/>
          <w:color w:val="auto"/>
          <w:sz w:val="21"/>
          <w:szCs w:val="21"/>
          <w:lang w:val="en-US" w:eastAsia="zh-CN"/>
        </w:rPr>
        <w:t>交付时</w:t>
      </w:r>
      <w:r>
        <w:rPr>
          <w:rFonts w:hint="eastAsia" w:ascii="微软雅黑" w:hAnsi="微软雅黑" w:eastAsia="微软雅黑" w:cs="Times New Roman"/>
          <w:color w:val="auto"/>
          <w:sz w:val="21"/>
          <w:szCs w:val="21"/>
        </w:rPr>
        <w:t>提供</w:t>
      </w:r>
      <w:r>
        <w:rPr>
          <w:rFonts w:hint="eastAsia" w:ascii="微软雅黑" w:hAnsi="微软雅黑" w:eastAsia="微软雅黑"/>
          <w:sz w:val="21"/>
          <w:szCs w:val="21"/>
          <w:highlight w:val="none"/>
          <w:lang w:val="en-US" w:eastAsia="zh-CN"/>
        </w:rPr>
        <w:t>第三方检定机构的标定证书、</w:t>
      </w:r>
      <w:r>
        <w:rPr>
          <w:rFonts w:hint="eastAsia" w:ascii="微软雅黑" w:hAnsi="微软雅黑" w:eastAsia="微软雅黑" w:cs="Times New Roman"/>
          <w:color w:val="auto"/>
          <w:sz w:val="21"/>
          <w:szCs w:val="21"/>
        </w:rPr>
        <w:t>操作手册，保养手册、零部件手册，电气图，合格证、备件清单（含规格型号）等随机文件。</w:t>
      </w:r>
      <w:r>
        <w:rPr>
          <w:rFonts w:hint="eastAsia" w:ascii="微软雅黑" w:hAnsi="微软雅黑" w:eastAsia="微软雅黑" w:cs="Times New Roman"/>
          <w:color w:val="auto"/>
          <w:sz w:val="21"/>
          <w:szCs w:val="21"/>
          <w:lang w:eastAsia="zh-CN"/>
        </w:rPr>
        <w:t>（</w:t>
      </w:r>
      <w:r>
        <w:rPr>
          <w:rFonts w:hint="eastAsia" w:ascii="微软雅黑" w:hAnsi="微软雅黑" w:eastAsia="微软雅黑"/>
          <w:color w:val="auto"/>
          <w:sz w:val="21"/>
          <w:szCs w:val="21"/>
          <w:highlight w:val="none"/>
          <w:lang w:val="en-US" w:eastAsia="zh-CN"/>
        </w:rPr>
        <w:t>本技术要求中提到的第三方鉴定机构为具备CNAS（中国合格评定国家认可委员会）认证的机构。</w:t>
      </w:r>
      <w:r>
        <w:rPr>
          <w:rFonts w:hint="eastAsia" w:ascii="微软雅黑" w:hAnsi="微软雅黑" w:eastAsia="微软雅黑" w:cs="Times New Roman"/>
          <w:color w:val="auto"/>
          <w:sz w:val="21"/>
          <w:szCs w:val="21"/>
          <w:lang w:eastAsia="zh-CN"/>
        </w:rPr>
        <w:t>）</w:t>
      </w:r>
    </w:p>
    <w:p>
      <w:pPr>
        <w:pStyle w:val="21"/>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lang w:val="en-US" w:eastAsia="zh-CN"/>
        </w:rPr>
        <w:t>九</w:t>
      </w:r>
      <w:r>
        <w:rPr>
          <w:rFonts w:hint="eastAsia" w:ascii="微软雅黑" w:hAnsi="微软雅黑" w:eastAsia="微软雅黑" w:cs="Times New Roman"/>
          <w:bCs/>
          <w:color w:val="auto"/>
          <w:sz w:val="32"/>
          <w:szCs w:val="32"/>
        </w:rPr>
        <w:t>、工作进度、监造和现场验收</w:t>
      </w:r>
    </w:p>
    <w:p>
      <w:pPr>
        <w:pStyle w:val="2"/>
        <w:keepNext w:val="0"/>
        <w:keepLines w:val="0"/>
        <w:pageBreakBefore w:val="0"/>
        <w:widowControl w:val="0"/>
        <w:kinsoku/>
        <w:wordWrap/>
        <w:overflowPunct/>
        <w:topLinePunct w:val="0"/>
        <w:bidi w:val="0"/>
        <w:snapToGrid/>
        <w:spacing w:line="360" w:lineRule="auto"/>
        <w:ind w:right="122" w:firstLine="420" w:firstLineChars="200"/>
        <w:textAlignment w:val="auto"/>
        <w:rPr>
          <w:rFonts w:hint="eastAsia" w:ascii="微软雅黑" w:hAnsi="微软雅黑" w:eastAsia="微软雅黑" w:cs="微软雅黑"/>
          <w:sz w:val="21"/>
          <w:szCs w:val="21"/>
          <w:lang w:val="en-US" w:eastAsia="zh-CN" w:bidi="ar-SA"/>
        </w:rPr>
      </w:pPr>
      <w:r>
        <w:rPr>
          <w:rFonts w:hint="eastAsia" w:ascii="微软雅黑" w:hAnsi="微软雅黑" w:eastAsia="微软雅黑" w:cs="微软雅黑"/>
          <w:sz w:val="21"/>
          <w:szCs w:val="21"/>
          <w:lang w:val="en-US" w:eastAsia="zh-CN" w:bidi="ar-SA"/>
        </w:rPr>
        <w:t>1.按需求一览表的交货期完成供货。</w:t>
      </w:r>
    </w:p>
    <w:p>
      <w:pPr>
        <w:pStyle w:val="2"/>
        <w:keepNext w:val="0"/>
        <w:keepLines w:val="0"/>
        <w:pageBreakBefore w:val="0"/>
        <w:widowControl w:val="0"/>
        <w:kinsoku/>
        <w:wordWrap/>
        <w:overflowPunct/>
        <w:topLinePunct w:val="0"/>
        <w:bidi w:val="0"/>
        <w:snapToGrid/>
        <w:spacing w:line="360" w:lineRule="auto"/>
        <w:ind w:right="122" w:firstLine="420" w:firstLineChars="200"/>
        <w:textAlignment w:val="auto"/>
        <w:rPr>
          <w:rFonts w:hint="eastAsia" w:ascii="微软雅黑" w:hAnsi="微软雅黑" w:eastAsia="微软雅黑" w:cs="微软雅黑"/>
          <w:sz w:val="21"/>
          <w:szCs w:val="21"/>
          <w:lang w:val="en-US" w:eastAsia="zh-CN" w:bidi="ar-SA"/>
        </w:rPr>
      </w:pPr>
      <w:r>
        <w:rPr>
          <w:rFonts w:hint="eastAsia" w:ascii="微软雅黑" w:hAnsi="微软雅黑" w:eastAsia="微软雅黑" w:cs="微软雅黑"/>
          <w:sz w:val="21"/>
          <w:szCs w:val="21"/>
          <w:lang w:val="en-US" w:eastAsia="zh-CN" w:bidi="ar-SA"/>
        </w:rPr>
        <w:t>2.设备到货后，由卖方现场安装和调试。</w:t>
      </w:r>
    </w:p>
    <w:p>
      <w:pPr>
        <w:pStyle w:val="21"/>
        <w:spacing w:before="120" w:after="120"/>
        <w:ind w:firstLine="420" w:firstLineChars="200"/>
        <w:outlineLvl w:val="0"/>
        <w:rPr>
          <w:rFonts w:hint="eastAsia" w:ascii="微软雅黑" w:hAnsi="微软雅黑" w:eastAsia="微软雅黑"/>
          <w:sz w:val="21"/>
          <w:szCs w:val="21"/>
          <w:lang w:eastAsia="zh-CN"/>
        </w:rPr>
      </w:pPr>
      <w:r>
        <w:rPr>
          <w:rFonts w:hint="eastAsia" w:ascii="微软雅黑" w:hAnsi="微软雅黑" w:eastAsia="微软雅黑" w:cs="微软雅黑"/>
          <w:sz w:val="21"/>
          <w:szCs w:val="21"/>
          <w:lang w:val="en-US" w:eastAsia="zh-CN" w:bidi="ar-SA"/>
        </w:rPr>
        <w:t>3.验收标准：</w:t>
      </w:r>
      <w:r>
        <w:rPr>
          <w:rFonts w:hint="eastAsia" w:ascii="微软雅黑" w:hAnsi="微软雅黑" w:eastAsia="微软雅黑" w:cs="微软雅黑"/>
          <w:color w:val="auto"/>
          <w:kern w:val="0"/>
          <w:sz w:val="21"/>
          <w:szCs w:val="21"/>
          <w:lang w:val="en-US" w:eastAsia="zh-CN" w:bidi="ar-SA"/>
        </w:rPr>
        <w:t>经现场调试后设备运转正常，满足第五部分“技术要求”各项指标，予以验收；经现场调试后设备不能正常工作，给予10日内重新配送调试，验收合格，方可付款。</w:t>
      </w:r>
    </w:p>
    <w:p>
      <w:pPr>
        <w:pStyle w:val="21"/>
        <w:spacing w:before="120" w:after="120"/>
        <w:outlineLvl w:val="0"/>
        <w:rPr>
          <w:rFonts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lang w:val="en-US" w:eastAsia="zh-CN"/>
        </w:rPr>
        <w:t>十</w:t>
      </w:r>
      <w:r>
        <w:rPr>
          <w:rFonts w:hint="eastAsia" w:ascii="微软雅黑" w:hAnsi="微软雅黑" w:eastAsia="微软雅黑" w:cs="Times New Roman"/>
          <w:bCs/>
          <w:color w:val="auto"/>
          <w:sz w:val="32"/>
          <w:szCs w:val="32"/>
        </w:rPr>
        <w:t>、技术服务与售后服务</w:t>
      </w:r>
    </w:p>
    <w:p>
      <w:pPr>
        <w:pStyle w:val="2"/>
        <w:keepNext w:val="0"/>
        <w:keepLines w:val="0"/>
        <w:pageBreakBefore w:val="0"/>
        <w:widowControl w:val="0"/>
        <w:kinsoku/>
        <w:wordWrap/>
        <w:overflowPunct/>
        <w:topLinePunct w:val="0"/>
        <w:autoSpaceDE/>
        <w:autoSpaceDN/>
        <w:bidi w:val="0"/>
        <w:adjustRightInd/>
        <w:snapToGrid/>
        <w:spacing w:line="257" w:lineRule="auto"/>
        <w:ind w:right="119" w:firstLine="420" w:firstLineChars="200"/>
        <w:textAlignment w:val="auto"/>
        <w:rPr>
          <w:rFonts w:ascii="微软雅黑" w:hAnsi="微软雅黑" w:eastAsia="微软雅黑"/>
          <w:lang w:eastAsia="zh-CN"/>
        </w:rPr>
      </w:pPr>
      <w:r>
        <w:rPr>
          <w:rFonts w:hint="eastAsia" w:ascii="微软雅黑" w:hAnsi="微软雅黑" w:eastAsia="微软雅黑"/>
          <w:lang w:eastAsia="zh-CN"/>
        </w:rPr>
        <w:t>1.安装、调试要求：在设备安装/调试阶段，乙方负责派服务工程师到现场</w:t>
      </w:r>
      <w:r>
        <w:rPr>
          <w:rFonts w:hint="eastAsia" w:ascii="微软雅黑" w:hAnsi="微软雅黑" w:eastAsia="微软雅黑"/>
          <w:lang w:val="en-US" w:eastAsia="zh-CN"/>
        </w:rPr>
        <w:t>安装调试</w:t>
      </w:r>
      <w:r>
        <w:rPr>
          <w:rFonts w:hint="eastAsia" w:ascii="微软雅黑" w:hAnsi="微软雅黑" w:eastAsia="微软雅黑"/>
          <w:lang w:eastAsia="zh-CN"/>
        </w:rPr>
        <w:t>。</w:t>
      </w:r>
    </w:p>
    <w:p>
      <w:pPr>
        <w:pStyle w:val="2"/>
        <w:keepNext w:val="0"/>
        <w:keepLines w:val="0"/>
        <w:pageBreakBefore w:val="0"/>
        <w:widowControl w:val="0"/>
        <w:kinsoku/>
        <w:wordWrap/>
        <w:overflowPunct/>
        <w:topLinePunct w:val="0"/>
        <w:autoSpaceDE/>
        <w:autoSpaceDN/>
        <w:bidi w:val="0"/>
        <w:adjustRightInd/>
        <w:snapToGrid/>
        <w:spacing w:line="257" w:lineRule="auto"/>
        <w:ind w:right="119" w:firstLine="420" w:firstLineChars="200"/>
        <w:textAlignment w:val="auto"/>
        <w:rPr>
          <w:rFonts w:ascii="微软雅黑" w:hAnsi="微软雅黑" w:eastAsia="微软雅黑"/>
          <w:lang w:eastAsia="zh-CN"/>
        </w:rPr>
      </w:pPr>
      <w:r>
        <w:rPr>
          <w:rFonts w:hint="eastAsia" w:ascii="微软雅黑" w:hAnsi="微软雅黑" w:eastAsia="微软雅黑"/>
          <w:lang w:eastAsia="zh-CN"/>
        </w:rPr>
        <w:t>2.技术培训要求：乙方人员应提供技术人员到厂对甲方进行相应的培训，并提供技术支持等售后服务。</w:t>
      </w:r>
    </w:p>
    <w:p>
      <w:pPr>
        <w:pStyle w:val="2"/>
        <w:keepNext w:val="0"/>
        <w:keepLines w:val="0"/>
        <w:pageBreakBefore w:val="0"/>
        <w:widowControl w:val="0"/>
        <w:kinsoku/>
        <w:wordWrap/>
        <w:overflowPunct/>
        <w:topLinePunct w:val="0"/>
        <w:autoSpaceDE/>
        <w:autoSpaceDN/>
        <w:bidi w:val="0"/>
        <w:adjustRightInd/>
        <w:snapToGrid/>
        <w:spacing w:line="257" w:lineRule="auto"/>
        <w:ind w:right="119" w:firstLine="420" w:firstLineChars="200"/>
        <w:textAlignment w:val="auto"/>
        <w:rPr>
          <w:rFonts w:ascii="微软雅黑" w:hAnsi="微软雅黑" w:eastAsia="微软雅黑"/>
          <w:lang w:eastAsia="zh-CN"/>
        </w:rPr>
      </w:pPr>
      <w:r>
        <w:rPr>
          <w:rFonts w:hint="eastAsia" w:ascii="微软雅黑" w:hAnsi="微软雅黑" w:eastAsia="微软雅黑"/>
          <w:lang w:eastAsia="zh-CN"/>
        </w:rPr>
        <w:t>3.技术联络与响应：乙方在接到甲方通知24小时内给予答复，48小时</w:t>
      </w:r>
      <w:r>
        <w:rPr>
          <w:rFonts w:hint="eastAsia" w:ascii="微软雅黑" w:hAnsi="微软雅黑" w:eastAsia="微软雅黑"/>
          <w:lang w:val="en-US" w:eastAsia="zh-CN"/>
        </w:rPr>
        <w:t>内</w:t>
      </w:r>
      <w:r>
        <w:rPr>
          <w:rFonts w:hint="eastAsia" w:ascii="微软雅黑" w:hAnsi="微软雅黑" w:eastAsia="微软雅黑"/>
          <w:lang w:eastAsia="zh-CN"/>
        </w:rPr>
        <w:t>到达现场。</w:t>
      </w:r>
    </w:p>
    <w:p>
      <w:pPr>
        <w:pStyle w:val="2"/>
        <w:keepNext w:val="0"/>
        <w:keepLines w:val="0"/>
        <w:pageBreakBefore w:val="0"/>
        <w:widowControl w:val="0"/>
        <w:kinsoku/>
        <w:wordWrap/>
        <w:overflowPunct/>
        <w:topLinePunct w:val="0"/>
        <w:autoSpaceDE/>
        <w:autoSpaceDN/>
        <w:bidi w:val="0"/>
        <w:adjustRightInd/>
        <w:snapToGrid/>
        <w:spacing w:line="257" w:lineRule="auto"/>
        <w:ind w:right="119" w:firstLine="420" w:firstLineChars="200"/>
        <w:textAlignment w:val="auto"/>
        <w:rPr>
          <w:rFonts w:ascii="微软雅黑" w:hAnsi="微软雅黑" w:eastAsia="微软雅黑"/>
          <w:lang w:eastAsia="zh-CN"/>
        </w:rPr>
      </w:pPr>
      <w:r>
        <w:rPr>
          <w:rFonts w:hint="eastAsia" w:ascii="微软雅黑" w:hAnsi="微软雅黑" w:eastAsia="微软雅黑"/>
          <w:lang w:eastAsia="zh-CN"/>
        </w:rPr>
        <w:t>4.保密要求：乙方应确保拥有设备售卖必备的相关知识产权，如因设备相关知识产权引起的纠纷，甲方不承担责任。</w:t>
      </w:r>
    </w:p>
    <w:p>
      <w:pPr>
        <w:pStyle w:val="21"/>
        <w:spacing w:before="120" w:after="120"/>
        <w:outlineLvl w:val="0"/>
        <w:rPr>
          <w:rFonts w:hint="eastAsia" w:ascii="微软雅黑" w:hAnsi="微软雅黑" w:eastAsia="微软雅黑" w:cs="Times New Roman"/>
          <w:bCs/>
          <w:color w:val="auto"/>
          <w:sz w:val="32"/>
          <w:szCs w:val="32"/>
        </w:rPr>
      </w:pPr>
      <w:r>
        <w:rPr>
          <w:rFonts w:hint="eastAsia" w:ascii="微软雅黑" w:hAnsi="微软雅黑" w:eastAsia="微软雅黑" w:cs="Times New Roman"/>
          <w:bCs/>
          <w:color w:val="auto"/>
          <w:sz w:val="32"/>
          <w:szCs w:val="32"/>
          <w:lang w:val="en-US" w:eastAsia="zh-CN"/>
        </w:rPr>
        <w:t>十一</w:t>
      </w:r>
      <w:r>
        <w:rPr>
          <w:rFonts w:hint="eastAsia" w:ascii="微软雅黑" w:hAnsi="微软雅黑" w:eastAsia="微软雅黑" w:cs="Times New Roman"/>
          <w:bCs/>
          <w:color w:val="auto"/>
          <w:sz w:val="32"/>
          <w:szCs w:val="32"/>
        </w:rPr>
        <w:t>、质量保证</w:t>
      </w:r>
    </w:p>
    <w:p>
      <w:pPr>
        <w:pStyle w:val="21"/>
        <w:keepNext w:val="0"/>
        <w:keepLines w:val="0"/>
        <w:pageBreakBefore w:val="0"/>
        <w:widowControl w:val="0"/>
        <w:kinsoku/>
        <w:wordWrap/>
        <w:overflowPunct/>
        <w:topLinePunct w:val="0"/>
        <w:bidi w:val="0"/>
        <w:snapToGrid/>
        <w:spacing w:before="120" w:after="120" w:line="360" w:lineRule="auto"/>
        <w:ind w:firstLine="420" w:firstLineChars="200"/>
        <w:textAlignment w:val="auto"/>
        <w:outlineLvl w:val="0"/>
        <w:rPr>
          <w:rFonts w:hint="eastAsia" w:ascii="微软雅黑" w:hAnsi="微软雅黑" w:eastAsia="微软雅黑"/>
          <w:sz w:val="21"/>
          <w:szCs w:val="21"/>
          <w:lang w:eastAsia="zh-CN"/>
        </w:rPr>
      </w:pPr>
      <w:r>
        <w:rPr>
          <w:rFonts w:hint="eastAsia" w:ascii="微软雅黑" w:hAnsi="微软雅黑" w:eastAsia="微软雅黑" w:cstheme="minorBidi"/>
          <w:color w:val="auto"/>
          <w:sz w:val="21"/>
          <w:szCs w:val="21"/>
          <w:lang w:val="en-US" w:eastAsia="zh-CN"/>
        </w:rPr>
        <w:t>1.质保期与质保金要求：质保期从设备完成验收之日起计算，</w:t>
      </w:r>
      <w:r>
        <w:rPr>
          <w:rFonts w:hint="eastAsia" w:ascii="微软雅黑" w:hAnsi="微软雅黑" w:eastAsia="微软雅黑" w:cstheme="minorBidi"/>
          <w:color w:val="auto"/>
          <w:sz w:val="21"/>
          <w:szCs w:val="21"/>
        </w:rPr>
        <w:t>质保期：12个月</w:t>
      </w:r>
      <w:r>
        <w:rPr>
          <w:rFonts w:hint="eastAsia" w:ascii="微软雅黑" w:hAnsi="微软雅黑" w:eastAsia="微软雅黑" w:cstheme="minorBidi"/>
          <w:color w:val="auto"/>
          <w:sz w:val="21"/>
          <w:szCs w:val="21"/>
          <w:lang w:eastAsia="zh-CN"/>
        </w:rPr>
        <w:t>，</w:t>
      </w:r>
      <w:r>
        <w:rPr>
          <w:rFonts w:hint="eastAsia" w:ascii="微软雅黑" w:hAnsi="微软雅黑" w:eastAsia="微软雅黑" w:cstheme="minorBidi"/>
          <w:color w:val="auto"/>
          <w:sz w:val="21"/>
          <w:szCs w:val="21"/>
        </w:rPr>
        <w:t>期间出现</w:t>
      </w:r>
      <w:r>
        <w:rPr>
          <w:rFonts w:hint="eastAsia" w:ascii="微软雅黑" w:hAnsi="微软雅黑" w:eastAsia="微软雅黑" w:cstheme="minorBidi"/>
          <w:color w:val="auto"/>
          <w:sz w:val="21"/>
          <w:szCs w:val="21"/>
          <w:lang w:val="en-US" w:eastAsia="zh-CN"/>
        </w:rPr>
        <w:t>因</w:t>
      </w:r>
      <w:r>
        <w:rPr>
          <w:rFonts w:hint="eastAsia" w:ascii="微软雅黑" w:hAnsi="微软雅黑" w:eastAsia="微软雅黑" w:cstheme="minorBidi"/>
          <w:color w:val="auto"/>
          <w:sz w:val="21"/>
          <w:szCs w:val="21"/>
        </w:rPr>
        <w:t>质量问题</w:t>
      </w:r>
      <w:r>
        <w:rPr>
          <w:rFonts w:hint="eastAsia" w:ascii="微软雅黑" w:hAnsi="微软雅黑" w:eastAsia="微软雅黑" w:cstheme="minorBidi"/>
          <w:color w:val="auto"/>
          <w:sz w:val="21"/>
          <w:szCs w:val="21"/>
          <w:lang w:val="en-US" w:eastAsia="zh-CN"/>
        </w:rPr>
        <w:t>产生的相关</w:t>
      </w:r>
      <w:r>
        <w:rPr>
          <w:rFonts w:hint="eastAsia" w:ascii="微软雅黑" w:hAnsi="微软雅黑" w:eastAsia="微软雅黑" w:cstheme="minorBidi"/>
          <w:color w:val="auto"/>
          <w:sz w:val="21"/>
          <w:szCs w:val="21"/>
        </w:rPr>
        <w:t>费用由</w:t>
      </w:r>
      <w:r>
        <w:rPr>
          <w:rFonts w:hint="eastAsia" w:ascii="微软雅黑" w:hAnsi="微软雅黑" w:eastAsia="微软雅黑" w:cstheme="minorBidi"/>
          <w:color w:val="auto"/>
          <w:sz w:val="21"/>
          <w:szCs w:val="21"/>
          <w:lang w:val="en-US" w:eastAsia="zh-CN"/>
        </w:rPr>
        <w:t>乙</w:t>
      </w:r>
      <w:r>
        <w:rPr>
          <w:rFonts w:hint="eastAsia" w:ascii="微软雅黑" w:hAnsi="微软雅黑" w:eastAsia="微软雅黑" w:cstheme="minorBidi"/>
          <w:color w:val="auto"/>
          <w:sz w:val="21"/>
          <w:szCs w:val="21"/>
        </w:rPr>
        <w:t>方负担</w:t>
      </w:r>
      <w:r>
        <w:rPr>
          <w:rFonts w:hint="eastAsia" w:ascii="微软雅黑" w:hAnsi="微软雅黑" w:eastAsia="微软雅黑" w:cstheme="minorBidi"/>
          <w:color w:val="auto"/>
          <w:sz w:val="21"/>
          <w:szCs w:val="21"/>
          <w:lang w:eastAsia="zh-CN"/>
        </w:rPr>
        <w:t>；</w:t>
      </w:r>
      <w:r>
        <w:rPr>
          <w:rFonts w:hint="eastAsia" w:ascii="微软雅黑" w:hAnsi="微软雅黑" w:eastAsia="微软雅黑" w:cstheme="minorBidi"/>
          <w:color w:val="auto"/>
          <w:sz w:val="21"/>
          <w:szCs w:val="21"/>
          <w:lang w:val="en-US" w:eastAsia="zh-CN"/>
        </w:rPr>
        <w:t>质保金比例3%，到期支付</w:t>
      </w:r>
      <w:r>
        <w:rPr>
          <w:rFonts w:hint="eastAsia" w:ascii="微软雅黑" w:hAnsi="微软雅黑" w:eastAsia="微软雅黑"/>
          <w:sz w:val="21"/>
          <w:szCs w:val="21"/>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rPr>
          <w:rFonts w:ascii="微软雅黑" w:hAnsi="微软雅黑" w:eastAsia="微软雅黑"/>
          <w:sz w:val="21"/>
          <w:szCs w:val="21"/>
          <w:lang w:eastAsia="zh-CN"/>
        </w:rPr>
      </w:pPr>
      <w:r>
        <w:rPr>
          <w:rFonts w:hint="eastAsia" w:ascii="微软雅黑" w:hAnsi="微软雅黑" w:eastAsia="微软雅黑"/>
          <w:sz w:val="21"/>
          <w:szCs w:val="21"/>
          <w:lang w:val="en-US" w:eastAsia="zh-CN"/>
        </w:rPr>
        <w:t>2.</w:t>
      </w:r>
      <w:r>
        <w:rPr>
          <w:rFonts w:hint="eastAsia" w:ascii="微软雅黑" w:hAnsi="微软雅黑" w:eastAsia="微软雅黑"/>
          <w:sz w:val="21"/>
          <w:szCs w:val="21"/>
          <w:lang w:eastAsia="zh-CN"/>
        </w:rPr>
        <w:t>到货验收与技术要求不相符的，乙方须无条件免费退换货。因验收不合格造成工期延误、项目停工等全部经济损失，均由乙方全额承担；首次验收不合格，乙方应在甲方指定时限内完成整改重检；若二次验收仍不合格，甲方有权单方解除合同，或直接从第三次验收合格的产品中扣除应付货款合同总金额的</w:t>
      </w:r>
      <w:r>
        <w:rPr>
          <w:rFonts w:hint="eastAsia" w:ascii="微软雅黑" w:hAnsi="微软雅黑" w:eastAsia="微软雅黑"/>
          <w:sz w:val="21"/>
          <w:szCs w:val="21"/>
          <w:lang w:val="en-US" w:eastAsia="zh-CN"/>
        </w:rPr>
        <w:t>2</w:t>
      </w:r>
      <w:r>
        <w:rPr>
          <w:rFonts w:hint="eastAsia" w:ascii="微软雅黑" w:hAnsi="微软雅黑" w:eastAsia="微软雅黑"/>
          <w:sz w:val="21"/>
          <w:szCs w:val="21"/>
          <w:lang w:eastAsia="zh-CN"/>
        </w:rPr>
        <w:t>%及全部损失费用。</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rPr>
          <w:rFonts w:ascii="微软雅黑" w:hAnsi="微软雅黑" w:eastAsia="微软雅黑"/>
          <w:sz w:val="21"/>
          <w:szCs w:val="21"/>
          <w:lang w:eastAsia="zh-CN"/>
        </w:rPr>
      </w:pPr>
      <w:r>
        <w:rPr>
          <w:rFonts w:hint="eastAsia" w:ascii="微软雅黑" w:hAnsi="微软雅黑" w:eastAsia="微软雅黑"/>
          <w:sz w:val="21"/>
          <w:szCs w:val="21"/>
          <w:lang w:val="en-US" w:eastAsia="zh-CN"/>
        </w:rPr>
        <w:t>3.</w:t>
      </w:r>
      <w:r>
        <w:rPr>
          <w:rFonts w:hint="eastAsia" w:ascii="微软雅黑" w:hAnsi="微软雅黑" w:eastAsia="微软雅黑"/>
          <w:sz w:val="21"/>
          <w:szCs w:val="21"/>
          <w:lang w:eastAsia="zh-CN"/>
        </w:rPr>
        <w:t>质保期内，甲方有权要求乙方随时对设备出现的质量问题进行无条件维修和更换。</w:t>
      </w:r>
    </w:p>
    <w:p>
      <w:pPr>
        <w:pStyle w:val="21"/>
        <w:spacing w:before="120" w:after="120"/>
        <w:outlineLvl w:val="0"/>
        <w:rPr>
          <w:rFonts w:ascii="微软雅黑" w:hAnsi="微软雅黑" w:eastAsia="微软雅黑"/>
          <w:color w:val="auto"/>
        </w:rPr>
      </w:pPr>
      <w:r>
        <w:rPr>
          <w:rFonts w:hint="eastAsia" w:ascii="微软雅黑" w:hAnsi="微软雅黑" w:eastAsia="微软雅黑" w:cs="Times New Roman"/>
          <w:bCs/>
          <w:color w:val="auto"/>
          <w:sz w:val="32"/>
          <w:szCs w:val="32"/>
          <w:lang w:val="en-US" w:eastAsia="zh-CN"/>
        </w:rPr>
        <w:t>十二</w:t>
      </w:r>
      <w:r>
        <w:rPr>
          <w:rFonts w:ascii="微软雅黑" w:hAnsi="微软雅黑" w:eastAsia="微软雅黑" w:cs="Times New Roman"/>
          <w:bCs/>
          <w:color w:val="auto"/>
          <w:sz w:val="32"/>
          <w:szCs w:val="32"/>
        </w:rPr>
        <w:t>、</w:t>
      </w:r>
      <w:r>
        <w:rPr>
          <w:rFonts w:hint="eastAsia" w:ascii="微软雅黑" w:hAnsi="微软雅黑" w:eastAsia="微软雅黑" w:cs="Times New Roman"/>
          <w:bCs/>
          <w:color w:val="auto"/>
          <w:sz w:val="32"/>
          <w:szCs w:val="32"/>
        </w:rPr>
        <w:t>其他</w:t>
      </w:r>
      <w:r>
        <w:rPr>
          <w:rFonts w:ascii="微软雅黑" w:hAnsi="微软雅黑" w:eastAsia="微软雅黑" w:cs="Times New Roman"/>
          <w:bCs/>
          <w:color w:val="auto"/>
          <w:sz w:val="32"/>
          <w:szCs w:val="32"/>
        </w:rPr>
        <w:t>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pPr>
      <w:r>
        <w:rPr>
          <w:rFonts w:hint="eastAsia" w:ascii="微软雅黑" w:hAnsi="微软雅黑" w:eastAsia="微软雅黑"/>
          <w:lang w:val="en-US" w:eastAsia="zh-CN"/>
        </w:rPr>
        <w:t>1.</w:t>
      </w:r>
      <w:bookmarkEnd w:id="4"/>
      <w:bookmarkEnd w:id="5"/>
      <w:r>
        <w:rPr>
          <w:rFonts w:hint="eastAsia" w:ascii="微软雅黑" w:hAnsi="微软雅黑" w:eastAsia="微软雅黑"/>
          <w:lang w:eastAsia="zh-CN"/>
        </w:rPr>
        <w:t>付款方式：</w:t>
      </w:r>
      <w:r>
        <w:rPr>
          <w:rFonts w:hint="eastAsia" w:ascii="微软雅黑" w:hAnsi="微软雅黑" w:eastAsia="微软雅黑"/>
          <w:lang w:val="en-US" w:eastAsia="zh-CN"/>
        </w:rPr>
        <w:t>银行电汇。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rPr>
          <w:kern w:val="2"/>
          <w:lang w:eastAsia="zh-CN"/>
        </w:rPr>
      </w:pPr>
      <w:r>
        <w:rPr>
          <w:rFonts w:hint="eastAsia" w:ascii="微软雅黑" w:hAnsi="微软雅黑" w:eastAsia="微软雅黑"/>
          <w:lang w:val="en-US" w:eastAsia="zh-CN"/>
        </w:rPr>
        <w:t>2.结算</w:t>
      </w:r>
      <w:r>
        <w:rPr>
          <w:rFonts w:hint="eastAsia" w:ascii="微软雅黑" w:hAnsi="微软雅黑" w:eastAsia="微软雅黑"/>
          <w:lang w:eastAsia="zh-CN"/>
        </w:rPr>
        <w:t>方式：</w:t>
      </w:r>
      <w:r>
        <w:rPr>
          <w:rFonts w:hint="eastAsia" w:ascii="微软雅黑" w:hAnsi="微软雅黑" w:eastAsia="微软雅黑"/>
          <w:highlight w:val="none"/>
          <w:lang w:val="en-US" w:eastAsia="zh-CN"/>
        </w:rPr>
        <w:t>到货</w:t>
      </w:r>
      <w:r>
        <w:rPr>
          <w:rFonts w:hint="eastAsia" w:ascii="微软雅黑" w:hAnsi="微软雅黑" w:eastAsia="微软雅黑"/>
          <w:highlight w:val="none"/>
          <w:lang w:eastAsia="zh-CN"/>
        </w:rPr>
        <w:t>验收合格</w:t>
      </w:r>
      <w:r>
        <w:rPr>
          <w:rFonts w:hint="eastAsia" w:ascii="微软雅黑" w:hAnsi="微软雅黑" w:eastAsia="微软雅黑"/>
          <w:highlight w:val="none"/>
          <w:lang w:val="en-US" w:eastAsia="zh-CN"/>
        </w:rPr>
        <w:t>后卖方开具合同金额100%的增值税专用发票，买方收到发票及支持文件后</w:t>
      </w:r>
      <w:r>
        <w:rPr>
          <w:rFonts w:hint="eastAsia" w:ascii="微软雅黑" w:hAnsi="微软雅黑" w:eastAsia="微软雅黑"/>
          <w:highlight w:val="none"/>
          <w:lang w:eastAsia="zh-CN"/>
        </w:rPr>
        <w:t>45日内支付合同总价的9</w:t>
      </w:r>
      <w:r>
        <w:rPr>
          <w:rFonts w:hint="eastAsia" w:ascii="微软雅黑" w:hAnsi="微软雅黑" w:eastAsia="微软雅黑"/>
          <w:highlight w:val="none"/>
          <w:lang w:val="en-US" w:eastAsia="zh-CN"/>
        </w:rPr>
        <w:t>7</w:t>
      </w:r>
      <w:r>
        <w:rPr>
          <w:rFonts w:hint="eastAsia" w:ascii="微软雅黑" w:hAnsi="微软雅黑" w:eastAsia="微软雅黑"/>
          <w:highlight w:val="none"/>
          <w:lang w:eastAsia="zh-CN"/>
        </w:rPr>
        <w:t>%；</w:t>
      </w:r>
      <w:r>
        <w:rPr>
          <w:rFonts w:hint="eastAsia" w:ascii="微软雅黑" w:hAnsi="微软雅黑" w:eastAsia="微软雅黑"/>
          <w:highlight w:val="none"/>
          <w:lang w:val="en-US" w:eastAsia="zh-CN"/>
        </w:rPr>
        <w:t>质保期12个月，质保期满且质保验收合格后卖方向买方提供等额有效收据，买方收到后45日内向卖方支付合同总价3%。</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rPr>
          <w:kern w:val="2"/>
          <w:lang w:eastAsia="zh-CN"/>
        </w:rPr>
      </w:pPr>
      <w:r>
        <w:rPr>
          <w:rFonts w:hint="eastAsia" w:ascii="微软雅黑" w:hAnsi="微软雅黑" w:eastAsia="微软雅黑"/>
          <w:lang w:val="en-US" w:eastAsia="zh-CN"/>
        </w:rPr>
        <w:t>3.付款方式：电汇。</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right="119" w:rightChars="0" w:firstLine="420" w:firstLineChars="200"/>
        <w:textAlignment w:val="auto"/>
        <w:rPr>
          <w:rFonts w:hint="default"/>
          <w:kern w:val="2"/>
          <w:lang w:val="en-US" w:eastAsia="zh-CN"/>
        </w:rPr>
      </w:pPr>
      <w:r>
        <w:rPr>
          <w:rFonts w:hint="eastAsia" w:ascii="微软雅黑" w:hAnsi="微软雅黑" w:eastAsia="微软雅黑"/>
          <w:highlight w:val="none"/>
          <w:lang w:val="en-US" w:eastAsia="zh-CN"/>
        </w:rPr>
        <w:t>4.</w:t>
      </w:r>
      <w:r>
        <w:rPr>
          <w:rFonts w:ascii="微软雅黑" w:hAnsi="微软雅黑" w:eastAsia="微软雅黑"/>
          <w:highlight w:val="none"/>
          <w:lang w:eastAsia="zh-CN"/>
        </w:rPr>
        <w:t>其他</w:t>
      </w:r>
      <w:r>
        <w:rPr>
          <w:rFonts w:hint="eastAsia" w:ascii="微软雅黑" w:hAnsi="微软雅黑" w:eastAsia="微软雅黑"/>
          <w:highlight w:val="none"/>
          <w:lang w:eastAsia="zh-CN"/>
        </w:rPr>
        <w:t>特殊要求：</w:t>
      </w:r>
      <w:r>
        <w:rPr>
          <w:rFonts w:hint="eastAsia" w:ascii="微软雅黑" w:hAnsi="微软雅黑" w:eastAsia="微软雅黑"/>
          <w:highlight w:val="none"/>
          <w:lang w:val="en-US" w:eastAsia="zh-CN"/>
        </w:rPr>
        <w:t>无。</w:t>
      </w:r>
    </w:p>
    <w:p>
      <w:pPr>
        <w:pStyle w:val="2"/>
        <w:spacing w:line="257" w:lineRule="auto"/>
        <w:ind w:right="122" w:firstLine="0" w:firstLineChars="0"/>
        <w:rPr>
          <w:kern w:val="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FZSSK--GBK1-0">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16107"/>
    <w:multiLevelType w:val="singleLevel"/>
    <w:tmpl w:val="3701610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zZDQ0MWRjOGY1MmJkMDdjNDgxMTczNGY1NGI1ZmYifQ=="/>
  </w:docVars>
  <w:rsids>
    <w:rsidRoot w:val="001644CF"/>
    <w:rsid w:val="0000572C"/>
    <w:rsid w:val="00015CC7"/>
    <w:rsid w:val="00030DDD"/>
    <w:rsid w:val="00055FDF"/>
    <w:rsid w:val="0009050D"/>
    <w:rsid w:val="000D39D6"/>
    <w:rsid w:val="000D6423"/>
    <w:rsid w:val="000E7DCA"/>
    <w:rsid w:val="001323F9"/>
    <w:rsid w:val="001554D4"/>
    <w:rsid w:val="001644CF"/>
    <w:rsid w:val="00181359"/>
    <w:rsid w:val="001B3054"/>
    <w:rsid w:val="001C0975"/>
    <w:rsid w:val="00223923"/>
    <w:rsid w:val="00226D1E"/>
    <w:rsid w:val="00255671"/>
    <w:rsid w:val="0025734D"/>
    <w:rsid w:val="00274F87"/>
    <w:rsid w:val="00291AC4"/>
    <w:rsid w:val="00296D9D"/>
    <w:rsid w:val="002A2EAC"/>
    <w:rsid w:val="002B756F"/>
    <w:rsid w:val="002D753E"/>
    <w:rsid w:val="002E2797"/>
    <w:rsid w:val="002F0ED9"/>
    <w:rsid w:val="00316452"/>
    <w:rsid w:val="00335848"/>
    <w:rsid w:val="003627B7"/>
    <w:rsid w:val="00367E0B"/>
    <w:rsid w:val="0037391E"/>
    <w:rsid w:val="00395FEE"/>
    <w:rsid w:val="00397269"/>
    <w:rsid w:val="003D02C2"/>
    <w:rsid w:val="004020A3"/>
    <w:rsid w:val="004077E1"/>
    <w:rsid w:val="004126AD"/>
    <w:rsid w:val="004236F4"/>
    <w:rsid w:val="0047572C"/>
    <w:rsid w:val="004D2468"/>
    <w:rsid w:val="005040DD"/>
    <w:rsid w:val="0058642F"/>
    <w:rsid w:val="005C1CC9"/>
    <w:rsid w:val="005C6578"/>
    <w:rsid w:val="0060078E"/>
    <w:rsid w:val="0069154A"/>
    <w:rsid w:val="006D5366"/>
    <w:rsid w:val="00706FF6"/>
    <w:rsid w:val="00723A5A"/>
    <w:rsid w:val="00753CBD"/>
    <w:rsid w:val="0076111A"/>
    <w:rsid w:val="00767FC6"/>
    <w:rsid w:val="0077750E"/>
    <w:rsid w:val="0078770E"/>
    <w:rsid w:val="00834BD4"/>
    <w:rsid w:val="00852B10"/>
    <w:rsid w:val="00857686"/>
    <w:rsid w:val="00863CDE"/>
    <w:rsid w:val="008A30AE"/>
    <w:rsid w:val="008A4AF3"/>
    <w:rsid w:val="008D107A"/>
    <w:rsid w:val="008E5793"/>
    <w:rsid w:val="008F1C83"/>
    <w:rsid w:val="00906D48"/>
    <w:rsid w:val="00950972"/>
    <w:rsid w:val="009824EA"/>
    <w:rsid w:val="009B54BE"/>
    <w:rsid w:val="009C2FD5"/>
    <w:rsid w:val="009F30A8"/>
    <w:rsid w:val="00A02EC3"/>
    <w:rsid w:val="00A2514C"/>
    <w:rsid w:val="00A32F24"/>
    <w:rsid w:val="00A5098A"/>
    <w:rsid w:val="00A72D9F"/>
    <w:rsid w:val="00A8052C"/>
    <w:rsid w:val="00AF03F7"/>
    <w:rsid w:val="00AF5B72"/>
    <w:rsid w:val="00B10F50"/>
    <w:rsid w:val="00B15418"/>
    <w:rsid w:val="00B26A99"/>
    <w:rsid w:val="00B324F3"/>
    <w:rsid w:val="00B56245"/>
    <w:rsid w:val="00B56A52"/>
    <w:rsid w:val="00B87D66"/>
    <w:rsid w:val="00BE3C84"/>
    <w:rsid w:val="00C2671E"/>
    <w:rsid w:val="00C33C91"/>
    <w:rsid w:val="00C55808"/>
    <w:rsid w:val="00C61DB8"/>
    <w:rsid w:val="00C74A9D"/>
    <w:rsid w:val="00CE1FC9"/>
    <w:rsid w:val="00CF5864"/>
    <w:rsid w:val="00D4081C"/>
    <w:rsid w:val="00D50E01"/>
    <w:rsid w:val="00D56BCD"/>
    <w:rsid w:val="00D57763"/>
    <w:rsid w:val="00D71F6F"/>
    <w:rsid w:val="00D92184"/>
    <w:rsid w:val="00E30386"/>
    <w:rsid w:val="00E53CCA"/>
    <w:rsid w:val="00E87CFE"/>
    <w:rsid w:val="00EF142B"/>
    <w:rsid w:val="00EF2BCB"/>
    <w:rsid w:val="00F22A9E"/>
    <w:rsid w:val="00FA2359"/>
    <w:rsid w:val="00FB1233"/>
    <w:rsid w:val="00FD2EA2"/>
    <w:rsid w:val="012D3A12"/>
    <w:rsid w:val="01320517"/>
    <w:rsid w:val="01412F9D"/>
    <w:rsid w:val="015B64C8"/>
    <w:rsid w:val="01692E5D"/>
    <w:rsid w:val="017320B5"/>
    <w:rsid w:val="01754C8B"/>
    <w:rsid w:val="017E757F"/>
    <w:rsid w:val="01A23AC6"/>
    <w:rsid w:val="01AE12BB"/>
    <w:rsid w:val="01CC5CFE"/>
    <w:rsid w:val="01CE539A"/>
    <w:rsid w:val="01D31873"/>
    <w:rsid w:val="01F8061A"/>
    <w:rsid w:val="01F9274C"/>
    <w:rsid w:val="021D229B"/>
    <w:rsid w:val="02327287"/>
    <w:rsid w:val="024871CF"/>
    <w:rsid w:val="02536105"/>
    <w:rsid w:val="025F32F1"/>
    <w:rsid w:val="02642C7D"/>
    <w:rsid w:val="027165EE"/>
    <w:rsid w:val="02813929"/>
    <w:rsid w:val="02816CA7"/>
    <w:rsid w:val="0286677A"/>
    <w:rsid w:val="02965714"/>
    <w:rsid w:val="02974622"/>
    <w:rsid w:val="02A20AF8"/>
    <w:rsid w:val="02BC0120"/>
    <w:rsid w:val="02EA7AD6"/>
    <w:rsid w:val="02F738A7"/>
    <w:rsid w:val="0307779E"/>
    <w:rsid w:val="031676A0"/>
    <w:rsid w:val="0344744B"/>
    <w:rsid w:val="03672922"/>
    <w:rsid w:val="038C76D9"/>
    <w:rsid w:val="03A169E0"/>
    <w:rsid w:val="03B34FA0"/>
    <w:rsid w:val="03BA492B"/>
    <w:rsid w:val="03CE35CB"/>
    <w:rsid w:val="03E5391A"/>
    <w:rsid w:val="03EF3B00"/>
    <w:rsid w:val="041A045D"/>
    <w:rsid w:val="041B467E"/>
    <w:rsid w:val="04380079"/>
    <w:rsid w:val="04660496"/>
    <w:rsid w:val="048765FD"/>
    <w:rsid w:val="04903689"/>
    <w:rsid w:val="04983177"/>
    <w:rsid w:val="04AF16EE"/>
    <w:rsid w:val="04DF2BB8"/>
    <w:rsid w:val="04F12429"/>
    <w:rsid w:val="04F223B7"/>
    <w:rsid w:val="04F24628"/>
    <w:rsid w:val="04FD7CAD"/>
    <w:rsid w:val="051261E1"/>
    <w:rsid w:val="05161364"/>
    <w:rsid w:val="05307256"/>
    <w:rsid w:val="053D4AA7"/>
    <w:rsid w:val="05420F2F"/>
    <w:rsid w:val="056501EA"/>
    <w:rsid w:val="05665C6B"/>
    <w:rsid w:val="056A27DD"/>
    <w:rsid w:val="05762406"/>
    <w:rsid w:val="058F08FE"/>
    <w:rsid w:val="059509DC"/>
    <w:rsid w:val="05FB16F7"/>
    <w:rsid w:val="060F3A89"/>
    <w:rsid w:val="0618363E"/>
    <w:rsid w:val="06432F0A"/>
    <w:rsid w:val="06444DD0"/>
    <w:rsid w:val="065D696F"/>
    <w:rsid w:val="066F069C"/>
    <w:rsid w:val="067F1FD3"/>
    <w:rsid w:val="06835994"/>
    <w:rsid w:val="06B620BD"/>
    <w:rsid w:val="06B63F03"/>
    <w:rsid w:val="06B8684C"/>
    <w:rsid w:val="06B974EF"/>
    <w:rsid w:val="06D75BBA"/>
    <w:rsid w:val="07072BBE"/>
    <w:rsid w:val="07351E35"/>
    <w:rsid w:val="07385B66"/>
    <w:rsid w:val="0763222E"/>
    <w:rsid w:val="07866DC8"/>
    <w:rsid w:val="078806E1"/>
    <w:rsid w:val="07A35216"/>
    <w:rsid w:val="07CB5911"/>
    <w:rsid w:val="07CF5DE6"/>
    <w:rsid w:val="07F5273F"/>
    <w:rsid w:val="08051A37"/>
    <w:rsid w:val="081964D9"/>
    <w:rsid w:val="083002FD"/>
    <w:rsid w:val="0891161B"/>
    <w:rsid w:val="08977B7A"/>
    <w:rsid w:val="089A65D8"/>
    <w:rsid w:val="08A15138"/>
    <w:rsid w:val="08AE465C"/>
    <w:rsid w:val="08CF6F01"/>
    <w:rsid w:val="08D66EA5"/>
    <w:rsid w:val="08DB70AE"/>
    <w:rsid w:val="08F916A4"/>
    <w:rsid w:val="0907345C"/>
    <w:rsid w:val="091D6C80"/>
    <w:rsid w:val="092A12C7"/>
    <w:rsid w:val="093323A4"/>
    <w:rsid w:val="09611CF3"/>
    <w:rsid w:val="09664FAB"/>
    <w:rsid w:val="096C0084"/>
    <w:rsid w:val="097E0283"/>
    <w:rsid w:val="09B43CFC"/>
    <w:rsid w:val="09B95542"/>
    <w:rsid w:val="09D4404E"/>
    <w:rsid w:val="09E77D5F"/>
    <w:rsid w:val="09ED3AD6"/>
    <w:rsid w:val="09F97D8A"/>
    <w:rsid w:val="0A091803"/>
    <w:rsid w:val="0A333D80"/>
    <w:rsid w:val="0A3864D3"/>
    <w:rsid w:val="0A556B99"/>
    <w:rsid w:val="0A580F87"/>
    <w:rsid w:val="0A5B410A"/>
    <w:rsid w:val="0AA21BF1"/>
    <w:rsid w:val="0AA2487E"/>
    <w:rsid w:val="0AB1291A"/>
    <w:rsid w:val="0ACB34C4"/>
    <w:rsid w:val="0AE50D39"/>
    <w:rsid w:val="0AEE5CC9"/>
    <w:rsid w:val="0B243311"/>
    <w:rsid w:val="0B24661C"/>
    <w:rsid w:val="0B4C4D17"/>
    <w:rsid w:val="0B550E07"/>
    <w:rsid w:val="0B59243E"/>
    <w:rsid w:val="0B6017B9"/>
    <w:rsid w:val="0B6C304D"/>
    <w:rsid w:val="0B84224B"/>
    <w:rsid w:val="0B8657BC"/>
    <w:rsid w:val="0BB124C8"/>
    <w:rsid w:val="0BB84363"/>
    <w:rsid w:val="0BBE2ACB"/>
    <w:rsid w:val="0BC16BEC"/>
    <w:rsid w:val="0BC23D3D"/>
    <w:rsid w:val="0BE54686"/>
    <w:rsid w:val="0BE74F15"/>
    <w:rsid w:val="0BF36F5B"/>
    <w:rsid w:val="0BF70018"/>
    <w:rsid w:val="0C2F7540"/>
    <w:rsid w:val="0C3F55A4"/>
    <w:rsid w:val="0C4514C8"/>
    <w:rsid w:val="0C811890"/>
    <w:rsid w:val="0CB91F02"/>
    <w:rsid w:val="0CC17C52"/>
    <w:rsid w:val="0CE74AB8"/>
    <w:rsid w:val="0D026C5D"/>
    <w:rsid w:val="0D0A5F71"/>
    <w:rsid w:val="0D17573F"/>
    <w:rsid w:val="0D1B1ACD"/>
    <w:rsid w:val="0D313555"/>
    <w:rsid w:val="0D63722F"/>
    <w:rsid w:val="0D67410D"/>
    <w:rsid w:val="0D792AD8"/>
    <w:rsid w:val="0D8B55C6"/>
    <w:rsid w:val="0D97728E"/>
    <w:rsid w:val="0DAD0FFE"/>
    <w:rsid w:val="0DBD540C"/>
    <w:rsid w:val="0DC45CC1"/>
    <w:rsid w:val="0DCA5F92"/>
    <w:rsid w:val="0DCF60DD"/>
    <w:rsid w:val="0DD04848"/>
    <w:rsid w:val="0DEF52EA"/>
    <w:rsid w:val="0E021643"/>
    <w:rsid w:val="0E1919B2"/>
    <w:rsid w:val="0E48217F"/>
    <w:rsid w:val="0E8C5C70"/>
    <w:rsid w:val="0E8D066C"/>
    <w:rsid w:val="0E98447E"/>
    <w:rsid w:val="0E9C5E64"/>
    <w:rsid w:val="0EAE53A7"/>
    <w:rsid w:val="0EB81E4C"/>
    <w:rsid w:val="0EB93774"/>
    <w:rsid w:val="0ED37866"/>
    <w:rsid w:val="0EE448FE"/>
    <w:rsid w:val="0F262DE9"/>
    <w:rsid w:val="0F3A713D"/>
    <w:rsid w:val="0F4B55A7"/>
    <w:rsid w:val="0F530465"/>
    <w:rsid w:val="0F5A207F"/>
    <w:rsid w:val="0F671654"/>
    <w:rsid w:val="0F6C61C1"/>
    <w:rsid w:val="0F6D1623"/>
    <w:rsid w:val="0FA2656F"/>
    <w:rsid w:val="0FBA585B"/>
    <w:rsid w:val="0FD33817"/>
    <w:rsid w:val="10196EF9"/>
    <w:rsid w:val="10243A68"/>
    <w:rsid w:val="1032532E"/>
    <w:rsid w:val="10371BE6"/>
    <w:rsid w:val="103B5F2C"/>
    <w:rsid w:val="103F5AB4"/>
    <w:rsid w:val="10540A9B"/>
    <w:rsid w:val="105534DB"/>
    <w:rsid w:val="108904B2"/>
    <w:rsid w:val="109C26D8"/>
    <w:rsid w:val="10A235DA"/>
    <w:rsid w:val="10BE16A3"/>
    <w:rsid w:val="10C319B6"/>
    <w:rsid w:val="10D17AC0"/>
    <w:rsid w:val="112A0F34"/>
    <w:rsid w:val="114308B5"/>
    <w:rsid w:val="11576580"/>
    <w:rsid w:val="1162535C"/>
    <w:rsid w:val="11876412"/>
    <w:rsid w:val="119B1FDC"/>
    <w:rsid w:val="11AA638B"/>
    <w:rsid w:val="11D00C91"/>
    <w:rsid w:val="11D24BFF"/>
    <w:rsid w:val="11E51668"/>
    <w:rsid w:val="12036254"/>
    <w:rsid w:val="12072EA1"/>
    <w:rsid w:val="12160F3D"/>
    <w:rsid w:val="1224683B"/>
    <w:rsid w:val="123217D4"/>
    <w:rsid w:val="12920F20"/>
    <w:rsid w:val="12952BDC"/>
    <w:rsid w:val="12B013DC"/>
    <w:rsid w:val="131A74E6"/>
    <w:rsid w:val="134273A6"/>
    <w:rsid w:val="13434E27"/>
    <w:rsid w:val="13490505"/>
    <w:rsid w:val="134B4B77"/>
    <w:rsid w:val="134B7CB5"/>
    <w:rsid w:val="13577BF2"/>
    <w:rsid w:val="136D3824"/>
    <w:rsid w:val="13797476"/>
    <w:rsid w:val="13A46C81"/>
    <w:rsid w:val="13AD22D8"/>
    <w:rsid w:val="13BD6CEF"/>
    <w:rsid w:val="13D77899"/>
    <w:rsid w:val="13EA6BD4"/>
    <w:rsid w:val="13F11F07"/>
    <w:rsid w:val="13F13CC6"/>
    <w:rsid w:val="13FA60C7"/>
    <w:rsid w:val="140C63EF"/>
    <w:rsid w:val="142C4DA5"/>
    <w:rsid w:val="14301C42"/>
    <w:rsid w:val="147677A3"/>
    <w:rsid w:val="14AD725D"/>
    <w:rsid w:val="14B0454C"/>
    <w:rsid w:val="14CC5E67"/>
    <w:rsid w:val="151651C2"/>
    <w:rsid w:val="1523564F"/>
    <w:rsid w:val="15375BAD"/>
    <w:rsid w:val="153C5FDF"/>
    <w:rsid w:val="154532F3"/>
    <w:rsid w:val="15456B76"/>
    <w:rsid w:val="155A7A15"/>
    <w:rsid w:val="15893F4B"/>
    <w:rsid w:val="158C14E9"/>
    <w:rsid w:val="15AE1730"/>
    <w:rsid w:val="15B70AE3"/>
    <w:rsid w:val="15D3214B"/>
    <w:rsid w:val="15D777A5"/>
    <w:rsid w:val="15F92416"/>
    <w:rsid w:val="160F4043"/>
    <w:rsid w:val="161151CC"/>
    <w:rsid w:val="16251054"/>
    <w:rsid w:val="16290686"/>
    <w:rsid w:val="162F0CF2"/>
    <w:rsid w:val="1652602F"/>
    <w:rsid w:val="167A5308"/>
    <w:rsid w:val="168E6B0D"/>
    <w:rsid w:val="16C05970"/>
    <w:rsid w:val="16D52DDC"/>
    <w:rsid w:val="16D77FE8"/>
    <w:rsid w:val="170C0AC7"/>
    <w:rsid w:val="172E3373"/>
    <w:rsid w:val="174E6F1B"/>
    <w:rsid w:val="177671A6"/>
    <w:rsid w:val="17833BA2"/>
    <w:rsid w:val="17923D08"/>
    <w:rsid w:val="179A7DA5"/>
    <w:rsid w:val="17BE18C7"/>
    <w:rsid w:val="17C77560"/>
    <w:rsid w:val="17E62C35"/>
    <w:rsid w:val="17E64EF0"/>
    <w:rsid w:val="17EB6A4A"/>
    <w:rsid w:val="17F31BEB"/>
    <w:rsid w:val="180B0603"/>
    <w:rsid w:val="18104A8B"/>
    <w:rsid w:val="1812470B"/>
    <w:rsid w:val="182633AB"/>
    <w:rsid w:val="182B680C"/>
    <w:rsid w:val="184503DD"/>
    <w:rsid w:val="18857DF2"/>
    <w:rsid w:val="189D42EF"/>
    <w:rsid w:val="18AB18AE"/>
    <w:rsid w:val="18B42CA8"/>
    <w:rsid w:val="18B57983"/>
    <w:rsid w:val="18BA3C1F"/>
    <w:rsid w:val="18FA0632"/>
    <w:rsid w:val="19141B42"/>
    <w:rsid w:val="194C227C"/>
    <w:rsid w:val="1954059A"/>
    <w:rsid w:val="19584A22"/>
    <w:rsid w:val="195E64E9"/>
    <w:rsid w:val="19692EA8"/>
    <w:rsid w:val="196F4647"/>
    <w:rsid w:val="19AA18DB"/>
    <w:rsid w:val="19BA6BF8"/>
    <w:rsid w:val="19E42A3A"/>
    <w:rsid w:val="1A005044"/>
    <w:rsid w:val="1A0A560E"/>
    <w:rsid w:val="1A141F00"/>
    <w:rsid w:val="1A37660E"/>
    <w:rsid w:val="1A7A7188"/>
    <w:rsid w:val="1A8F2A0F"/>
    <w:rsid w:val="1AAA0B4C"/>
    <w:rsid w:val="1AD66B48"/>
    <w:rsid w:val="1ADC4B9E"/>
    <w:rsid w:val="1AE247BD"/>
    <w:rsid w:val="1AF91F50"/>
    <w:rsid w:val="1B2405E9"/>
    <w:rsid w:val="1B294C9D"/>
    <w:rsid w:val="1B370918"/>
    <w:rsid w:val="1B5232B0"/>
    <w:rsid w:val="1B631893"/>
    <w:rsid w:val="1B683849"/>
    <w:rsid w:val="1B722D1D"/>
    <w:rsid w:val="1B815587"/>
    <w:rsid w:val="1B95439B"/>
    <w:rsid w:val="1BB2083F"/>
    <w:rsid w:val="1BB83287"/>
    <w:rsid w:val="1BB97936"/>
    <w:rsid w:val="1BC5023D"/>
    <w:rsid w:val="1BE51D07"/>
    <w:rsid w:val="1C3055F7"/>
    <w:rsid w:val="1C362480"/>
    <w:rsid w:val="1C3773D9"/>
    <w:rsid w:val="1C3D583A"/>
    <w:rsid w:val="1C4353EA"/>
    <w:rsid w:val="1C4C3AFB"/>
    <w:rsid w:val="1C7C56A8"/>
    <w:rsid w:val="1CAB3A79"/>
    <w:rsid w:val="1CAE381E"/>
    <w:rsid w:val="1CB638A1"/>
    <w:rsid w:val="1CBA494D"/>
    <w:rsid w:val="1CD92EB5"/>
    <w:rsid w:val="1CE25349"/>
    <w:rsid w:val="1CFC687A"/>
    <w:rsid w:val="1D4E2424"/>
    <w:rsid w:val="1D6B06CF"/>
    <w:rsid w:val="1D920F7D"/>
    <w:rsid w:val="1DB16D18"/>
    <w:rsid w:val="1DC964EA"/>
    <w:rsid w:val="1DCA77EF"/>
    <w:rsid w:val="1DF35F1F"/>
    <w:rsid w:val="1E140C14"/>
    <w:rsid w:val="1E2B53A4"/>
    <w:rsid w:val="1E4D4E24"/>
    <w:rsid w:val="1E8F2A93"/>
    <w:rsid w:val="1EAE7A62"/>
    <w:rsid w:val="1ECA75FB"/>
    <w:rsid w:val="1EE86942"/>
    <w:rsid w:val="1F0B5BFD"/>
    <w:rsid w:val="1F131D33"/>
    <w:rsid w:val="1F645246"/>
    <w:rsid w:val="1F7C71B6"/>
    <w:rsid w:val="1F880699"/>
    <w:rsid w:val="1F962B2D"/>
    <w:rsid w:val="1FBE4C66"/>
    <w:rsid w:val="1FF07174"/>
    <w:rsid w:val="1FF30E49"/>
    <w:rsid w:val="201A1ABB"/>
    <w:rsid w:val="201C0B84"/>
    <w:rsid w:val="202872CE"/>
    <w:rsid w:val="203733D4"/>
    <w:rsid w:val="204949DD"/>
    <w:rsid w:val="20681B70"/>
    <w:rsid w:val="206861FA"/>
    <w:rsid w:val="20B239AF"/>
    <w:rsid w:val="20D81670"/>
    <w:rsid w:val="20DF5A7B"/>
    <w:rsid w:val="20F01F24"/>
    <w:rsid w:val="210053FB"/>
    <w:rsid w:val="2103657D"/>
    <w:rsid w:val="211B7B5B"/>
    <w:rsid w:val="213177D7"/>
    <w:rsid w:val="21432ED9"/>
    <w:rsid w:val="21476979"/>
    <w:rsid w:val="21652334"/>
    <w:rsid w:val="21802AB5"/>
    <w:rsid w:val="219C2355"/>
    <w:rsid w:val="21BF0EB2"/>
    <w:rsid w:val="21C03D73"/>
    <w:rsid w:val="21C57E41"/>
    <w:rsid w:val="21CF0904"/>
    <w:rsid w:val="21F93F88"/>
    <w:rsid w:val="21FB5558"/>
    <w:rsid w:val="22096EA5"/>
    <w:rsid w:val="221435F7"/>
    <w:rsid w:val="223B12B8"/>
    <w:rsid w:val="2242014A"/>
    <w:rsid w:val="22672445"/>
    <w:rsid w:val="2278331B"/>
    <w:rsid w:val="229055EC"/>
    <w:rsid w:val="22AD3F70"/>
    <w:rsid w:val="22BF3A8F"/>
    <w:rsid w:val="23026C40"/>
    <w:rsid w:val="230D0FE0"/>
    <w:rsid w:val="232956BD"/>
    <w:rsid w:val="234C4506"/>
    <w:rsid w:val="234C775C"/>
    <w:rsid w:val="23596749"/>
    <w:rsid w:val="235D2694"/>
    <w:rsid w:val="237D7345"/>
    <w:rsid w:val="239B4FC6"/>
    <w:rsid w:val="23B37820"/>
    <w:rsid w:val="24055DD8"/>
    <w:rsid w:val="24316189"/>
    <w:rsid w:val="244225C3"/>
    <w:rsid w:val="2447730B"/>
    <w:rsid w:val="24585DAF"/>
    <w:rsid w:val="246B6FCE"/>
    <w:rsid w:val="247477DA"/>
    <w:rsid w:val="247F05EB"/>
    <w:rsid w:val="24D343D1"/>
    <w:rsid w:val="24E0242D"/>
    <w:rsid w:val="24E60E96"/>
    <w:rsid w:val="25025812"/>
    <w:rsid w:val="2505700B"/>
    <w:rsid w:val="25187129"/>
    <w:rsid w:val="251A25EA"/>
    <w:rsid w:val="255D565D"/>
    <w:rsid w:val="259905CB"/>
    <w:rsid w:val="259D6446"/>
    <w:rsid w:val="25E877BF"/>
    <w:rsid w:val="25F71A4E"/>
    <w:rsid w:val="260C44FC"/>
    <w:rsid w:val="26290B57"/>
    <w:rsid w:val="262C11AD"/>
    <w:rsid w:val="26501BB1"/>
    <w:rsid w:val="265213ED"/>
    <w:rsid w:val="26606184"/>
    <w:rsid w:val="266F2F1B"/>
    <w:rsid w:val="26713C4D"/>
    <w:rsid w:val="267A6D2E"/>
    <w:rsid w:val="269F5C69"/>
    <w:rsid w:val="26B61111"/>
    <w:rsid w:val="26BA7B18"/>
    <w:rsid w:val="26DD7C72"/>
    <w:rsid w:val="26E61C61"/>
    <w:rsid w:val="26F27C71"/>
    <w:rsid w:val="27107221"/>
    <w:rsid w:val="27244EB6"/>
    <w:rsid w:val="27353717"/>
    <w:rsid w:val="276400CA"/>
    <w:rsid w:val="278574B2"/>
    <w:rsid w:val="27AA5DA7"/>
    <w:rsid w:val="27AA69BA"/>
    <w:rsid w:val="27C46B92"/>
    <w:rsid w:val="27E12681"/>
    <w:rsid w:val="27EB0DC5"/>
    <w:rsid w:val="281407EE"/>
    <w:rsid w:val="2814104E"/>
    <w:rsid w:val="286D6635"/>
    <w:rsid w:val="28897E86"/>
    <w:rsid w:val="288D26CF"/>
    <w:rsid w:val="28F22C3A"/>
    <w:rsid w:val="28FE1D2C"/>
    <w:rsid w:val="290676DC"/>
    <w:rsid w:val="291256ED"/>
    <w:rsid w:val="29410E14"/>
    <w:rsid w:val="29471975"/>
    <w:rsid w:val="295B280C"/>
    <w:rsid w:val="29681F13"/>
    <w:rsid w:val="297D5F18"/>
    <w:rsid w:val="297F00E0"/>
    <w:rsid w:val="29A70772"/>
    <w:rsid w:val="29B04CFC"/>
    <w:rsid w:val="29BA69D1"/>
    <w:rsid w:val="29D81B5C"/>
    <w:rsid w:val="29DE193E"/>
    <w:rsid w:val="29F80F7B"/>
    <w:rsid w:val="2A144016"/>
    <w:rsid w:val="2A202079"/>
    <w:rsid w:val="2A2462AD"/>
    <w:rsid w:val="2A31022A"/>
    <w:rsid w:val="2A510A2B"/>
    <w:rsid w:val="2A64465C"/>
    <w:rsid w:val="2A6818A2"/>
    <w:rsid w:val="2A762DB6"/>
    <w:rsid w:val="2A803F7B"/>
    <w:rsid w:val="2AE57BCE"/>
    <w:rsid w:val="2B077509"/>
    <w:rsid w:val="2B0C3048"/>
    <w:rsid w:val="2B1A4C54"/>
    <w:rsid w:val="2B2966E6"/>
    <w:rsid w:val="2B406BF6"/>
    <w:rsid w:val="2B47568D"/>
    <w:rsid w:val="2B524D23"/>
    <w:rsid w:val="2B5449A3"/>
    <w:rsid w:val="2B742CD9"/>
    <w:rsid w:val="2B7D49F0"/>
    <w:rsid w:val="2B960D48"/>
    <w:rsid w:val="2BA17D7C"/>
    <w:rsid w:val="2BA91EAE"/>
    <w:rsid w:val="2BAB0C35"/>
    <w:rsid w:val="2BBC3123"/>
    <w:rsid w:val="2BC17555"/>
    <w:rsid w:val="2BD561F6"/>
    <w:rsid w:val="2BDB3982"/>
    <w:rsid w:val="2BDC1F82"/>
    <w:rsid w:val="2C0547C6"/>
    <w:rsid w:val="2C4442AB"/>
    <w:rsid w:val="2C451D2D"/>
    <w:rsid w:val="2C705D9C"/>
    <w:rsid w:val="2C7460FF"/>
    <w:rsid w:val="2C9145FD"/>
    <w:rsid w:val="2CA8471C"/>
    <w:rsid w:val="2CB41A5B"/>
    <w:rsid w:val="2CC3122C"/>
    <w:rsid w:val="2CCE7A93"/>
    <w:rsid w:val="2CD72E37"/>
    <w:rsid w:val="2CE960BE"/>
    <w:rsid w:val="2D01325C"/>
    <w:rsid w:val="2D0140FA"/>
    <w:rsid w:val="2D0B3A63"/>
    <w:rsid w:val="2D252D63"/>
    <w:rsid w:val="2D286C40"/>
    <w:rsid w:val="2D2E332F"/>
    <w:rsid w:val="2D4036C4"/>
    <w:rsid w:val="2D4D7E2C"/>
    <w:rsid w:val="2D5C5B9B"/>
    <w:rsid w:val="2D9F1EB3"/>
    <w:rsid w:val="2DBE743B"/>
    <w:rsid w:val="2DC42F2F"/>
    <w:rsid w:val="2DD438A6"/>
    <w:rsid w:val="2DE417D9"/>
    <w:rsid w:val="2DFC4C81"/>
    <w:rsid w:val="2E114AFB"/>
    <w:rsid w:val="2E1732AD"/>
    <w:rsid w:val="2E2547C1"/>
    <w:rsid w:val="2E2D58C4"/>
    <w:rsid w:val="2E4853D7"/>
    <w:rsid w:val="2E791CCC"/>
    <w:rsid w:val="2E9F5C62"/>
    <w:rsid w:val="2EAD2F4B"/>
    <w:rsid w:val="2EC01E1F"/>
    <w:rsid w:val="2EC118F2"/>
    <w:rsid w:val="2ED56F50"/>
    <w:rsid w:val="2EDA686E"/>
    <w:rsid w:val="2F1167C7"/>
    <w:rsid w:val="2F205B87"/>
    <w:rsid w:val="2F22328E"/>
    <w:rsid w:val="2F2A5E74"/>
    <w:rsid w:val="2F3D71A1"/>
    <w:rsid w:val="2F3D7554"/>
    <w:rsid w:val="2F6A7056"/>
    <w:rsid w:val="2F7309C5"/>
    <w:rsid w:val="2F7805E2"/>
    <w:rsid w:val="2F7A234C"/>
    <w:rsid w:val="2FB42F9B"/>
    <w:rsid w:val="2FD00A32"/>
    <w:rsid w:val="2FF50AC1"/>
    <w:rsid w:val="2FFA3CD6"/>
    <w:rsid w:val="2FFE5F17"/>
    <w:rsid w:val="300C557A"/>
    <w:rsid w:val="30353020"/>
    <w:rsid w:val="305E446B"/>
    <w:rsid w:val="30A306C2"/>
    <w:rsid w:val="30AA79E3"/>
    <w:rsid w:val="30E07EBD"/>
    <w:rsid w:val="30EA0FEF"/>
    <w:rsid w:val="30EC3CCF"/>
    <w:rsid w:val="30F6188D"/>
    <w:rsid w:val="310312AF"/>
    <w:rsid w:val="316A00C1"/>
    <w:rsid w:val="316F36D5"/>
    <w:rsid w:val="31733360"/>
    <w:rsid w:val="31795DFB"/>
    <w:rsid w:val="31933787"/>
    <w:rsid w:val="31BB2B29"/>
    <w:rsid w:val="31C60C5F"/>
    <w:rsid w:val="31D87FDC"/>
    <w:rsid w:val="31E1191A"/>
    <w:rsid w:val="320D762A"/>
    <w:rsid w:val="32182E29"/>
    <w:rsid w:val="32264D36"/>
    <w:rsid w:val="326F193C"/>
    <w:rsid w:val="32712DD5"/>
    <w:rsid w:val="32AB107A"/>
    <w:rsid w:val="32DF3206"/>
    <w:rsid w:val="32E64D8F"/>
    <w:rsid w:val="331039D5"/>
    <w:rsid w:val="333C2336"/>
    <w:rsid w:val="33494385"/>
    <w:rsid w:val="335A2B72"/>
    <w:rsid w:val="335D0B51"/>
    <w:rsid w:val="33777038"/>
    <w:rsid w:val="33862E02"/>
    <w:rsid w:val="33936752"/>
    <w:rsid w:val="33B03F3F"/>
    <w:rsid w:val="33B97564"/>
    <w:rsid w:val="33D56C16"/>
    <w:rsid w:val="33E1396E"/>
    <w:rsid w:val="33EC463C"/>
    <w:rsid w:val="340446F1"/>
    <w:rsid w:val="3424001A"/>
    <w:rsid w:val="34443AB5"/>
    <w:rsid w:val="34484FE9"/>
    <w:rsid w:val="34486EEF"/>
    <w:rsid w:val="34500626"/>
    <w:rsid w:val="346638E0"/>
    <w:rsid w:val="34830033"/>
    <w:rsid w:val="34C036BD"/>
    <w:rsid w:val="34C82D26"/>
    <w:rsid w:val="34E86243"/>
    <w:rsid w:val="34F1343A"/>
    <w:rsid w:val="350229C0"/>
    <w:rsid w:val="35064D89"/>
    <w:rsid w:val="350B5A17"/>
    <w:rsid w:val="35137922"/>
    <w:rsid w:val="35420A55"/>
    <w:rsid w:val="354265E0"/>
    <w:rsid w:val="35611C20"/>
    <w:rsid w:val="35895984"/>
    <w:rsid w:val="35AF2523"/>
    <w:rsid w:val="35C402D3"/>
    <w:rsid w:val="35C4598D"/>
    <w:rsid w:val="35CE47D2"/>
    <w:rsid w:val="35EE5D7D"/>
    <w:rsid w:val="35FD4E4E"/>
    <w:rsid w:val="3681331C"/>
    <w:rsid w:val="36832FFC"/>
    <w:rsid w:val="36835166"/>
    <w:rsid w:val="36963F19"/>
    <w:rsid w:val="369660B8"/>
    <w:rsid w:val="36B01A47"/>
    <w:rsid w:val="36B401DF"/>
    <w:rsid w:val="370522D0"/>
    <w:rsid w:val="371D11F6"/>
    <w:rsid w:val="372721A3"/>
    <w:rsid w:val="373B0761"/>
    <w:rsid w:val="37537E51"/>
    <w:rsid w:val="375F74E7"/>
    <w:rsid w:val="37626454"/>
    <w:rsid w:val="37857A26"/>
    <w:rsid w:val="378F1556"/>
    <w:rsid w:val="37BE18B9"/>
    <w:rsid w:val="38070BF9"/>
    <w:rsid w:val="381A0E63"/>
    <w:rsid w:val="381C49A4"/>
    <w:rsid w:val="385E1608"/>
    <w:rsid w:val="38665FDA"/>
    <w:rsid w:val="386B671F"/>
    <w:rsid w:val="38735D2A"/>
    <w:rsid w:val="38A07AF3"/>
    <w:rsid w:val="38A50019"/>
    <w:rsid w:val="38AC5B4C"/>
    <w:rsid w:val="38B144A1"/>
    <w:rsid w:val="38BB5DFF"/>
    <w:rsid w:val="38C95885"/>
    <w:rsid w:val="38E1635E"/>
    <w:rsid w:val="38E23DE0"/>
    <w:rsid w:val="38E67896"/>
    <w:rsid w:val="38F04EA2"/>
    <w:rsid w:val="38FE7E8D"/>
    <w:rsid w:val="39093074"/>
    <w:rsid w:val="39161A84"/>
    <w:rsid w:val="391D3E19"/>
    <w:rsid w:val="3935166B"/>
    <w:rsid w:val="39484C8A"/>
    <w:rsid w:val="395F4A2E"/>
    <w:rsid w:val="39617B28"/>
    <w:rsid w:val="39A74E22"/>
    <w:rsid w:val="39DE1C64"/>
    <w:rsid w:val="39F87A2A"/>
    <w:rsid w:val="3A024F0B"/>
    <w:rsid w:val="3A0E06B4"/>
    <w:rsid w:val="3A104852"/>
    <w:rsid w:val="3A166AA4"/>
    <w:rsid w:val="3A27754C"/>
    <w:rsid w:val="3A5464D2"/>
    <w:rsid w:val="3A782F7C"/>
    <w:rsid w:val="3A8D178B"/>
    <w:rsid w:val="3AE635B0"/>
    <w:rsid w:val="3B143534"/>
    <w:rsid w:val="3B1B2786"/>
    <w:rsid w:val="3B621F49"/>
    <w:rsid w:val="3BA1126C"/>
    <w:rsid w:val="3BB02C79"/>
    <w:rsid w:val="3BB57101"/>
    <w:rsid w:val="3BBC10ED"/>
    <w:rsid w:val="3BCE5373"/>
    <w:rsid w:val="3BF14D67"/>
    <w:rsid w:val="3BF91EBF"/>
    <w:rsid w:val="3C0A208E"/>
    <w:rsid w:val="3C0F3087"/>
    <w:rsid w:val="3C144C66"/>
    <w:rsid w:val="3C757602"/>
    <w:rsid w:val="3CA80C93"/>
    <w:rsid w:val="3CAF456A"/>
    <w:rsid w:val="3CC86FC9"/>
    <w:rsid w:val="3D205459"/>
    <w:rsid w:val="3D2E15AA"/>
    <w:rsid w:val="3D39286E"/>
    <w:rsid w:val="3D3F2A08"/>
    <w:rsid w:val="3D4C5F1D"/>
    <w:rsid w:val="3D6632CE"/>
    <w:rsid w:val="3D697B38"/>
    <w:rsid w:val="3D756378"/>
    <w:rsid w:val="3D92469A"/>
    <w:rsid w:val="3D9B10FE"/>
    <w:rsid w:val="3DAC503D"/>
    <w:rsid w:val="3DD1783D"/>
    <w:rsid w:val="3DDF3AB1"/>
    <w:rsid w:val="3DF06A2B"/>
    <w:rsid w:val="3E2812DF"/>
    <w:rsid w:val="3E680E6C"/>
    <w:rsid w:val="3F003949"/>
    <w:rsid w:val="3F1A2B64"/>
    <w:rsid w:val="3F21668A"/>
    <w:rsid w:val="3F242B3A"/>
    <w:rsid w:val="3F326524"/>
    <w:rsid w:val="3F3D04B1"/>
    <w:rsid w:val="3F5528E7"/>
    <w:rsid w:val="3F6508CC"/>
    <w:rsid w:val="3F733C19"/>
    <w:rsid w:val="3F7D74B7"/>
    <w:rsid w:val="3F93165A"/>
    <w:rsid w:val="3F933500"/>
    <w:rsid w:val="3F9E546D"/>
    <w:rsid w:val="3FA06772"/>
    <w:rsid w:val="3FA33B46"/>
    <w:rsid w:val="3FA45178"/>
    <w:rsid w:val="3FAE7C86"/>
    <w:rsid w:val="3FBA57D4"/>
    <w:rsid w:val="3FC315ED"/>
    <w:rsid w:val="40012C19"/>
    <w:rsid w:val="40360BD0"/>
    <w:rsid w:val="40424C44"/>
    <w:rsid w:val="40476CCC"/>
    <w:rsid w:val="406C133E"/>
    <w:rsid w:val="406F7D44"/>
    <w:rsid w:val="40934991"/>
    <w:rsid w:val="40C15BD5"/>
    <w:rsid w:val="40D5648B"/>
    <w:rsid w:val="4107076B"/>
    <w:rsid w:val="4139520E"/>
    <w:rsid w:val="41451DEF"/>
    <w:rsid w:val="418A7DEF"/>
    <w:rsid w:val="41BC1C66"/>
    <w:rsid w:val="41C3125B"/>
    <w:rsid w:val="41F16067"/>
    <w:rsid w:val="41FB2D4E"/>
    <w:rsid w:val="424D72D5"/>
    <w:rsid w:val="42536FE0"/>
    <w:rsid w:val="428B5500"/>
    <w:rsid w:val="42A26FD0"/>
    <w:rsid w:val="42A521F8"/>
    <w:rsid w:val="42AF6075"/>
    <w:rsid w:val="42BF1020"/>
    <w:rsid w:val="42C44321"/>
    <w:rsid w:val="42D0402B"/>
    <w:rsid w:val="430219E7"/>
    <w:rsid w:val="432B3B11"/>
    <w:rsid w:val="4362296E"/>
    <w:rsid w:val="436D3AA5"/>
    <w:rsid w:val="43E63B73"/>
    <w:rsid w:val="43E9037B"/>
    <w:rsid w:val="43FB2335"/>
    <w:rsid w:val="441F32CC"/>
    <w:rsid w:val="443B107F"/>
    <w:rsid w:val="444673DE"/>
    <w:rsid w:val="444C18D4"/>
    <w:rsid w:val="44773462"/>
    <w:rsid w:val="44927617"/>
    <w:rsid w:val="449A0979"/>
    <w:rsid w:val="44AC5D46"/>
    <w:rsid w:val="44B71CCD"/>
    <w:rsid w:val="44BE5DD5"/>
    <w:rsid w:val="44C1078C"/>
    <w:rsid w:val="44DD0888"/>
    <w:rsid w:val="44EC4CB0"/>
    <w:rsid w:val="4501792B"/>
    <w:rsid w:val="45061A4C"/>
    <w:rsid w:val="45333815"/>
    <w:rsid w:val="45340D2E"/>
    <w:rsid w:val="45384064"/>
    <w:rsid w:val="4596735C"/>
    <w:rsid w:val="45DD622C"/>
    <w:rsid w:val="45E375AF"/>
    <w:rsid w:val="46286949"/>
    <w:rsid w:val="465B13F3"/>
    <w:rsid w:val="4666070F"/>
    <w:rsid w:val="468F2F0D"/>
    <w:rsid w:val="46956F2D"/>
    <w:rsid w:val="469D0869"/>
    <w:rsid w:val="46B632FE"/>
    <w:rsid w:val="46C277A4"/>
    <w:rsid w:val="46CB1363"/>
    <w:rsid w:val="46F92786"/>
    <w:rsid w:val="471017A3"/>
    <w:rsid w:val="471B6F39"/>
    <w:rsid w:val="47474164"/>
    <w:rsid w:val="475212EB"/>
    <w:rsid w:val="475249B4"/>
    <w:rsid w:val="478665E8"/>
    <w:rsid w:val="479031D9"/>
    <w:rsid w:val="47F17FC8"/>
    <w:rsid w:val="480623B9"/>
    <w:rsid w:val="48162654"/>
    <w:rsid w:val="48205161"/>
    <w:rsid w:val="48221A38"/>
    <w:rsid w:val="48547666"/>
    <w:rsid w:val="48671248"/>
    <w:rsid w:val="48864B54"/>
    <w:rsid w:val="48B04741"/>
    <w:rsid w:val="48F232BB"/>
    <w:rsid w:val="493460ED"/>
    <w:rsid w:val="495D296B"/>
    <w:rsid w:val="4966327A"/>
    <w:rsid w:val="496D7F37"/>
    <w:rsid w:val="49741323"/>
    <w:rsid w:val="498744FE"/>
    <w:rsid w:val="49877942"/>
    <w:rsid w:val="49992191"/>
    <w:rsid w:val="499F0E56"/>
    <w:rsid w:val="49C40D6D"/>
    <w:rsid w:val="49D61FF7"/>
    <w:rsid w:val="4A0D148A"/>
    <w:rsid w:val="4A2523B4"/>
    <w:rsid w:val="4A296755"/>
    <w:rsid w:val="4A7B2E14"/>
    <w:rsid w:val="4A7B7520"/>
    <w:rsid w:val="4AB2234A"/>
    <w:rsid w:val="4AE95975"/>
    <w:rsid w:val="4B760A5C"/>
    <w:rsid w:val="4B955A8D"/>
    <w:rsid w:val="4B974944"/>
    <w:rsid w:val="4B9F639D"/>
    <w:rsid w:val="4C03266C"/>
    <w:rsid w:val="4C087FCB"/>
    <w:rsid w:val="4C1B3768"/>
    <w:rsid w:val="4C1C66ED"/>
    <w:rsid w:val="4C2B001D"/>
    <w:rsid w:val="4C360F71"/>
    <w:rsid w:val="4C3D6DEF"/>
    <w:rsid w:val="4C60645B"/>
    <w:rsid w:val="4C91587D"/>
    <w:rsid w:val="4CD820A9"/>
    <w:rsid w:val="4CF621D2"/>
    <w:rsid w:val="4D0F0ADB"/>
    <w:rsid w:val="4D115B26"/>
    <w:rsid w:val="4D3961E7"/>
    <w:rsid w:val="4D3C70C3"/>
    <w:rsid w:val="4D447D52"/>
    <w:rsid w:val="4D46119A"/>
    <w:rsid w:val="4D521266"/>
    <w:rsid w:val="4D66378A"/>
    <w:rsid w:val="4D73467B"/>
    <w:rsid w:val="4D7B5CAE"/>
    <w:rsid w:val="4D93233B"/>
    <w:rsid w:val="4DA56AF2"/>
    <w:rsid w:val="4DFF0DD4"/>
    <w:rsid w:val="4E096817"/>
    <w:rsid w:val="4E100EFC"/>
    <w:rsid w:val="4E1F5137"/>
    <w:rsid w:val="4E222988"/>
    <w:rsid w:val="4E500B78"/>
    <w:rsid w:val="4E645C2C"/>
    <w:rsid w:val="4E655CAC"/>
    <w:rsid w:val="4E727140"/>
    <w:rsid w:val="4E79210C"/>
    <w:rsid w:val="4E7C5A05"/>
    <w:rsid w:val="4EB87C0A"/>
    <w:rsid w:val="4EDE7AF4"/>
    <w:rsid w:val="4EDF0446"/>
    <w:rsid w:val="4EE53340"/>
    <w:rsid w:val="4F09394A"/>
    <w:rsid w:val="4F272284"/>
    <w:rsid w:val="4F4A4C24"/>
    <w:rsid w:val="4F8C7F72"/>
    <w:rsid w:val="4FC11AC0"/>
    <w:rsid w:val="4FC3444A"/>
    <w:rsid w:val="50027ED0"/>
    <w:rsid w:val="50093D5E"/>
    <w:rsid w:val="503269ED"/>
    <w:rsid w:val="50532ED8"/>
    <w:rsid w:val="5060476D"/>
    <w:rsid w:val="507151CB"/>
    <w:rsid w:val="50755C34"/>
    <w:rsid w:val="50846060"/>
    <w:rsid w:val="509017A9"/>
    <w:rsid w:val="50997DCA"/>
    <w:rsid w:val="50D57BC0"/>
    <w:rsid w:val="50D77AD9"/>
    <w:rsid w:val="50F129D7"/>
    <w:rsid w:val="51130DDE"/>
    <w:rsid w:val="5115268C"/>
    <w:rsid w:val="511E0B42"/>
    <w:rsid w:val="5139664E"/>
    <w:rsid w:val="51531930"/>
    <w:rsid w:val="515D5589"/>
    <w:rsid w:val="517F4835"/>
    <w:rsid w:val="51B26FF9"/>
    <w:rsid w:val="51BE64C1"/>
    <w:rsid w:val="51D51C1A"/>
    <w:rsid w:val="51E70FFE"/>
    <w:rsid w:val="51F64EFF"/>
    <w:rsid w:val="522A39D8"/>
    <w:rsid w:val="522C2E6D"/>
    <w:rsid w:val="523B7B29"/>
    <w:rsid w:val="52500EAB"/>
    <w:rsid w:val="52751737"/>
    <w:rsid w:val="52B04F62"/>
    <w:rsid w:val="52CD08CF"/>
    <w:rsid w:val="52D43B69"/>
    <w:rsid w:val="52D860FA"/>
    <w:rsid w:val="53290A9D"/>
    <w:rsid w:val="5334770E"/>
    <w:rsid w:val="53363077"/>
    <w:rsid w:val="533D3518"/>
    <w:rsid w:val="53460806"/>
    <w:rsid w:val="53535E1D"/>
    <w:rsid w:val="53672742"/>
    <w:rsid w:val="5368638B"/>
    <w:rsid w:val="53834E51"/>
    <w:rsid w:val="539C03A6"/>
    <w:rsid w:val="53AC60D2"/>
    <w:rsid w:val="53D014A5"/>
    <w:rsid w:val="53EE0C38"/>
    <w:rsid w:val="53F1374A"/>
    <w:rsid w:val="54010EF4"/>
    <w:rsid w:val="54096145"/>
    <w:rsid w:val="54113878"/>
    <w:rsid w:val="542B5955"/>
    <w:rsid w:val="545309D2"/>
    <w:rsid w:val="54696B6C"/>
    <w:rsid w:val="54701694"/>
    <w:rsid w:val="547434B6"/>
    <w:rsid w:val="548804A7"/>
    <w:rsid w:val="54A309A2"/>
    <w:rsid w:val="54BB1BA8"/>
    <w:rsid w:val="551769A9"/>
    <w:rsid w:val="55581158"/>
    <w:rsid w:val="556F34E9"/>
    <w:rsid w:val="55797948"/>
    <w:rsid w:val="558855E8"/>
    <w:rsid w:val="55AE23A0"/>
    <w:rsid w:val="55C022BA"/>
    <w:rsid w:val="55FC1497"/>
    <w:rsid w:val="55FF30A4"/>
    <w:rsid w:val="56080AE5"/>
    <w:rsid w:val="56105EF9"/>
    <w:rsid w:val="562767E7"/>
    <w:rsid w:val="56383ADE"/>
    <w:rsid w:val="56530930"/>
    <w:rsid w:val="566E2A60"/>
    <w:rsid w:val="567513D9"/>
    <w:rsid w:val="56933917"/>
    <w:rsid w:val="56941399"/>
    <w:rsid w:val="56B62FAE"/>
    <w:rsid w:val="56B77299"/>
    <w:rsid w:val="56C14444"/>
    <w:rsid w:val="56D20E7E"/>
    <w:rsid w:val="56FD5545"/>
    <w:rsid w:val="57141519"/>
    <w:rsid w:val="571A6E83"/>
    <w:rsid w:val="572A4215"/>
    <w:rsid w:val="57390E70"/>
    <w:rsid w:val="57497296"/>
    <w:rsid w:val="57555BD4"/>
    <w:rsid w:val="5785407A"/>
    <w:rsid w:val="57A90EE1"/>
    <w:rsid w:val="57BD08AC"/>
    <w:rsid w:val="57C9597B"/>
    <w:rsid w:val="57D656BE"/>
    <w:rsid w:val="57DC29B5"/>
    <w:rsid w:val="57DF393A"/>
    <w:rsid w:val="57F81E14"/>
    <w:rsid w:val="57FF6592"/>
    <w:rsid w:val="58063EE8"/>
    <w:rsid w:val="580936A3"/>
    <w:rsid w:val="589315E6"/>
    <w:rsid w:val="58BA64F4"/>
    <w:rsid w:val="58C3571E"/>
    <w:rsid w:val="58C52932"/>
    <w:rsid w:val="58DE7C59"/>
    <w:rsid w:val="58F85B17"/>
    <w:rsid w:val="59185041"/>
    <w:rsid w:val="591D5D73"/>
    <w:rsid w:val="593B2AA2"/>
    <w:rsid w:val="59400FFE"/>
    <w:rsid w:val="595353A2"/>
    <w:rsid w:val="59557457"/>
    <w:rsid w:val="595C2114"/>
    <w:rsid w:val="595E76D8"/>
    <w:rsid w:val="595E7E2B"/>
    <w:rsid w:val="59604D2F"/>
    <w:rsid w:val="596A5F52"/>
    <w:rsid w:val="5998290B"/>
    <w:rsid w:val="5A075612"/>
    <w:rsid w:val="5A153559"/>
    <w:rsid w:val="5A184867"/>
    <w:rsid w:val="5A1F6067"/>
    <w:rsid w:val="5A3B0001"/>
    <w:rsid w:val="5A475BA4"/>
    <w:rsid w:val="5A5C5C6E"/>
    <w:rsid w:val="5A823898"/>
    <w:rsid w:val="5AA03537"/>
    <w:rsid w:val="5AAA3A4D"/>
    <w:rsid w:val="5ABE72DA"/>
    <w:rsid w:val="5AC90A7E"/>
    <w:rsid w:val="5AC94301"/>
    <w:rsid w:val="5ADC7773"/>
    <w:rsid w:val="5AF96472"/>
    <w:rsid w:val="5B050DC7"/>
    <w:rsid w:val="5B087A7A"/>
    <w:rsid w:val="5B195385"/>
    <w:rsid w:val="5B5154DF"/>
    <w:rsid w:val="5B636276"/>
    <w:rsid w:val="5B7C3283"/>
    <w:rsid w:val="5B8F7918"/>
    <w:rsid w:val="5B985221"/>
    <w:rsid w:val="5B9A0A8F"/>
    <w:rsid w:val="5B9A6354"/>
    <w:rsid w:val="5BA1030A"/>
    <w:rsid w:val="5BA73031"/>
    <w:rsid w:val="5BCB799B"/>
    <w:rsid w:val="5BD33B20"/>
    <w:rsid w:val="5BEB74F4"/>
    <w:rsid w:val="5BF65C6D"/>
    <w:rsid w:val="5BF77821"/>
    <w:rsid w:val="5C0273AB"/>
    <w:rsid w:val="5C0F3BE0"/>
    <w:rsid w:val="5C277884"/>
    <w:rsid w:val="5C342859"/>
    <w:rsid w:val="5C3E0DD1"/>
    <w:rsid w:val="5C3F0C86"/>
    <w:rsid w:val="5C41775A"/>
    <w:rsid w:val="5C651049"/>
    <w:rsid w:val="5C800124"/>
    <w:rsid w:val="5C871CD9"/>
    <w:rsid w:val="5C9C691A"/>
    <w:rsid w:val="5CA73892"/>
    <w:rsid w:val="5CAA0E7E"/>
    <w:rsid w:val="5CB80F5B"/>
    <w:rsid w:val="5CE42072"/>
    <w:rsid w:val="5D092323"/>
    <w:rsid w:val="5D0B4022"/>
    <w:rsid w:val="5D416E36"/>
    <w:rsid w:val="5D5E1D3C"/>
    <w:rsid w:val="5D5F4690"/>
    <w:rsid w:val="5DCF73F1"/>
    <w:rsid w:val="5DDD62DD"/>
    <w:rsid w:val="5DEB2C25"/>
    <w:rsid w:val="5E4F2949"/>
    <w:rsid w:val="5E6072BF"/>
    <w:rsid w:val="5E6722C3"/>
    <w:rsid w:val="5E797F0A"/>
    <w:rsid w:val="5E8D0E7C"/>
    <w:rsid w:val="5E8E56B1"/>
    <w:rsid w:val="5EA644AB"/>
    <w:rsid w:val="5EAF34C7"/>
    <w:rsid w:val="5ECE4C4F"/>
    <w:rsid w:val="5ED35121"/>
    <w:rsid w:val="5EE4394D"/>
    <w:rsid w:val="5F1660A9"/>
    <w:rsid w:val="5F2C3231"/>
    <w:rsid w:val="5F39715B"/>
    <w:rsid w:val="5F3B384B"/>
    <w:rsid w:val="5F3F2252"/>
    <w:rsid w:val="5F613EAD"/>
    <w:rsid w:val="5F71323A"/>
    <w:rsid w:val="5F82787F"/>
    <w:rsid w:val="5F943190"/>
    <w:rsid w:val="5F944DCD"/>
    <w:rsid w:val="5FC440C1"/>
    <w:rsid w:val="5FD36D4F"/>
    <w:rsid w:val="5FE351AA"/>
    <w:rsid w:val="5FE62649"/>
    <w:rsid w:val="60141B8D"/>
    <w:rsid w:val="60237DAA"/>
    <w:rsid w:val="602821CF"/>
    <w:rsid w:val="60284D27"/>
    <w:rsid w:val="60343A63"/>
    <w:rsid w:val="604103F6"/>
    <w:rsid w:val="6063052E"/>
    <w:rsid w:val="60710045"/>
    <w:rsid w:val="608B4571"/>
    <w:rsid w:val="608F1535"/>
    <w:rsid w:val="609F396B"/>
    <w:rsid w:val="60BA4FC1"/>
    <w:rsid w:val="60D34866"/>
    <w:rsid w:val="60E46107"/>
    <w:rsid w:val="60E50E4B"/>
    <w:rsid w:val="60E92F7F"/>
    <w:rsid w:val="60F4333C"/>
    <w:rsid w:val="610F3D9F"/>
    <w:rsid w:val="611910A5"/>
    <w:rsid w:val="612742F0"/>
    <w:rsid w:val="612977F3"/>
    <w:rsid w:val="613B2F91"/>
    <w:rsid w:val="615573BE"/>
    <w:rsid w:val="61716CEE"/>
    <w:rsid w:val="61724214"/>
    <w:rsid w:val="6184639C"/>
    <w:rsid w:val="618F3E79"/>
    <w:rsid w:val="61A539D8"/>
    <w:rsid w:val="61AB4F4B"/>
    <w:rsid w:val="61FC6D54"/>
    <w:rsid w:val="62032F69"/>
    <w:rsid w:val="620D434D"/>
    <w:rsid w:val="6215048E"/>
    <w:rsid w:val="62153044"/>
    <w:rsid w:val="62287471"/>
    <w:rsid w:val="62376231"/>
    <w:rsid w:val="626B07E7"/>
    <w:rsid w:val="627B53F7"/>
    <w:rsid w:val="62A42563"/>
    <w:rsid w:val="62AD53F1"/>
    <w:rsid w:val="62B62F9F"/>
    <w:rsid w:val="62C173F8"/>
    <w:rsid w:val="62CC344E"/>
    <w:rsid w:val="630E2DDB"/>
    <w:rsid w:val="63140209"/>
    <w:rsid w:val="63506BE3"/>
    <w:rsid w:val="636C621A"/>
    <w:rsid w:val="63767645"/>
    <w:rsid w:val="637A7273"/>
    <w:rsid w:val="637B4A17"/>
    <w:rsid w:val="637D3D13"/>
    <w:rsid w:val="63890070"/>
    <w:rsid w:val="639330CF"/>
    <w:rsid w:val="63941C45"/>
    <w:rsid w:val="63A21181"/>
    <w:rsid w:val="63A9658E"/>
    <w:rsid w:val="63AA3BA2"/>
    <w:rsid w:val="63AE2A15"/>
    <w:rsid w:val="63D07AD2"/>
    <w:rsid w:val="63DB4B28"/>
    <w:rsid w:val="63E17DB0"/>
    <w:rsid w:val="63E552FB"/>
    <w:rsid w:val="63F81F93"/>
    <w:rsid w:val="63F83144"/>
    <w:rsid w:val="63FB2B15"/>
    <w:rsid w:val="641B61C6"/>
    <w:rsid w:val="641E1DD0"/>
    <w:rsid w:val="64253890"/>
    <w:rsid w:val="642D7DF9"/>
    <w:rsid w:val="64592EAE"/>
    <w:rsid w:val="645A498D"/>
    <w:rsid w:val="646060BC"/>
    <w:rsid w:val="64AE26C6"/>
    <w:rsid w:val="64C8255E"/>
    <w:rsid w:val="64CD1BBA"/>
    <w:rsid w:val="6502491A"/>
    <w:rsid w:val="652E7991"/>
    <w:rsid w:val="656942F9"/>
    <w:rsid w:val="6571057A"/>
    <w:rsid w:val="659B730F"/>
    <w:rsid w:val="65E40437"/>
    <w:rsid w:val="660563ED"/>
    <w:rsid w:val="666722C5"/>
    <w:rsid w:val="66962D42"/>
    <w:rsid w:val="66966FC5"/>
    <w:rsid w:val="66E87063"/>
    <w:rsid w:val="67192A32"/>
    <w:rsid w:val="67292CCC"/>
    <w:rsid w:val="672E2727"/>
    <w:rsid w:val="673A67EA"/>
    <w:rsid w:val="673B2356"/>
    <w:rsid w:val="6788436B"/>
    <w:rsid w:val="679247E2"/>
    <w:rsid w:val="679B558A"/>
    <w:rsid w:val="67A0618E"/>
    <w:rsid w:val="67A536D5"/>
    <w:rsid w:val="67DF6798"/>
    <w:rsid w:val="67E049F9"/>
    <w:rsid w:val="67FD2AAB"/>
    <w:rsid w:val="682741E7"/>
    <w:rsid w:val="689F612F"/>
    <w:rsid w:val="68A85A40"/>
    <w:rsid w:val="68B41F83"/>
    <w:rsid w:val="68B43AD8"/>
    <w:rsid w:val="68BD3EBC"/>
    <w:rsid w:val="68BF33A8"/>
    <w:rsid w:val="68E92CAD"/>
    <w:rsid w:val="68EB61B0"/>
    <w:rsid w:val="68FC3AB3"/>
    <w:rsid w:val="690C4C59"/>
    <w:rsid w:val="69164A76"/>
    <w:rsid w:val="69270753"/>
    <w:rsid w:val="695113D8"/>
    <w:rsid w:val="69526E59"/>
    <w:rsid w:val="69781CEA"/>
    <w:rsid w:val="69976B68"/>
    <w:rsid w:val="699E14D7"/>
    <w:rsid w:val="69B45BF9"/>
    <w:rsid w:val="69B5257A"/>
    <w:rsid w:val="69C76355"/>
    <w:rsid w:val="69D35ABE"/>
    <w:rsid w:val="69ED1256"/>
    <w:rsid w:val="69F42381"/>
    <w:rsid w:val="6A100728"/>
    <w:rsid w:val="6A134634"/>
    <w:rsid w:val="6A174619"/>
    <w:rsid w:val="6A2E1868"/>
    <w:rsid w:val="6A3B51DB"/>
    <w:rsid w:val="6A7C3E38"/>
    <w:rsid w:val="6A9E6451"/>
    <w:rsid w:val="6AB17166"/>
    <w:rsid w:val="6AEE4028"/>
    <w:rsid w:val="6B09652B"/>
    <w:rsid w:val="6B1A3753"/>
    <w:rsid w:val="6B21320B"/>
    <w:rsid w:val="6B2C79E4"/>
    <w:rsid w:val="6B49424F"/>
    <w:rsid w:val="6B5171CB"/>
    <w:rsid w:val="6B596094"/>
    <w:rsid w:val="6B841BF5"/>
    <w:rsid w:val="6BA725B7"/>
    <w:rsid w:val="6BAB5D34"/>
    <w:rsid w:val="6BC35959"/>
    <w:rsid w:val="6BCA0B67"/>
    <w:rsid w:val="6BD01E52"/>
    <w:rsid w:val="6C357901"/>
    <w:rsid w:val="6C462EF0"/>
    <w:rsid w:val="6C477821"/>
    <w:rsid w:val="6C5F5FBD"/>
    <w:rsid w:val="6C6454E2"/>
    <w:rsid w:val="6C7F4402"/>
    <w:rsid w:val="6C81052D"/>
    <w:rsid w:val="6C943AB3"/>
    <w:rsid w:val="6CAE00A6"/>
    <w:rsid w:val="6CB37599"/>
    <w:rsid w:val="6CBB3973"/>
    <w:rsid w:val="6CD77A20"/>
    <w:rsid w:val="6CF50E56"/>
    <w:rsid w:val="6DAF2915"/>
    <w:rsid w:val="6DB3589A"/>
    <w:rsid w:val="6DC94905"/>
    <w:rsid w:val="6DF27A30"/>
    <w:rsid w:val="6DF62694"/>
    <w:rsid w:val="6DF67E77"/>
    <w:rsid w:val="6E03112F"/>
    <w:rsid w:val="6E3D2F8F"/>
    <w:rsid w:val="6E4465F2"/>
    <w:rsid w:val="6E472F32"/>
    <w:rsid w:val="6E597525"/>
    <w:rsid w:val="6E701EB3"/>
    <w:rsid w:val="6E8116C1"/>
    <w:rsid w:val="6E820B13"/>
    <w:rsid w:val="6E8C5DEC"/>
    <w:rsid w:val="6E9E3B08"/>
    <w:rsid w:val="6EB71F5E"/>
    <w:rsid w:val="6EC03A0B"/>
    <w:rsid w:val="6EF23592"/>
    <w:rsid w:val="6F0931B7"/>
    <w:rsid w:val="6F206660"/>
    <w:rsid w:val="6F4113DA"/>
    <w:rsid w:val="6F7118E2"/>
    <w:rsid w:val="6F7D1BC6"/>
    <w:rsid w:val="6F8D237B"/>
    <w:rsid w:val="6F961B22"/>
    <w:rsid w:val="6F9775A3"/>
    <w:rsid w:val="6FA2290A"/>
    <w:rsid w:val="700F3662"/>
    <w:rsid w:val="703600C0"/>
    <w:rsid w:val="70473EC4"/>
    <w:rsid w:val="705A6F42"/>
    <w:rsid w:val="706E3D31"/>
    <w:rsid w:val="70733EB2"/>
    <w:rsid w:val="70825F35"/>
    <w:rsid w:val="70904D6C"/>
    <w:rsid w:val="70992EDB"/>
    <w:rsid w:val="70A575AE"/>
    <w:rsid w:val="70B16727"/>
    <w:rsid w:val="70C820BD"/>
    <w:rsid w:val="70DD6C8D"/>
    <w:rsid w:val="7110138E"/>
    <w:rsid w:val="71102AE9"/>
    <w:rsid w:val="714D10AC"/>
    <w:rsid w:val="7169570C"/>
    <w:rsid w:val="71D22CD7"/>
    <w:rsid w:val="71F260FE"/>
    <w:rsid w:val="72190B9D"/>
    <w:rsid w:val="721935FA"/>
    <w:rsid w:val="72361171"/>
    <w:rsid w:val="724055A0"/>
    <w:rsid w:val="727F4C6A"/>
    <w:rsid w:val="72802959"/>
    <w:rsid w:val="72841851"/>
    <w:rsid w:val="729B5D0E"/>
    <w:rsid w:val="72A72729"/>
    <w:rsid w:val="72F44467"/>
    <w:rsid w:val="73020CE1"/>
    <w:rsid w:val="7306606F"/>
    <w:rsid w:val="73177274"/>
    <w:rsid w:val="733100DF"/>
    <w:rsid w:val="734A1857"/>
    <w:rsid w:val="738B39BD"/>
    <w:rsid w:val="739B2C36"/>
    <w:rsid w:val="73D90388"/>
    <w:rsid w:val="73E06958"/>
    <w:rsid w:val="740B676D"/>
    <w:rsid w:val="742353A3"/>
    <w:rsid w:val="742C5187"/>
    <w:rsid w:val="742F54F7"/>
    <w:rsid w:val="744E304B"/>
    <w:rsid w:val="744E5F5D"/>
    <w:rsid w:val="74774836"/>
    <w:rsid w:val="748D3787"/>
    <w:rsid w:val="749954FB"/>
    <w:rsid w:val="74AF3C43"/>
    <w:rsid w:val="74C3443D"/>
    <w:rsid w:val="74C374EF"/>
    <w:rsid w:val="74C54CA2"/>
    <w:rsid w:val="753C4835"/>
    <w:rsid w:val="756A2F08"/>
    <w:rsid w:val="75703DB7"/>
    <w:rsid w:val="75844091"/>
    <w:rsid w:val="7585763C"/>
    <w:rsid w:val="75870538"/>
    <w:rsid w:val="75A5650E"/>
    <w:rsid w:val="75BA6571"/>
    <w:rsid w:val="75C42647"/>
    <w:rsid w:val="75F25315"/>
    <w:rsid w:val="75F71CA5"/>
    <w:rsid w:val="75FB249E"/>
    <w:rsid w:val="760B1736"/>
    <w:rsid w:val="76276BAC"/>
    <w:rsid w:val="762B32F0"/>
    <w:rsid w:val="765207D6"/>
    <w:rsid w:val="76590335"/>
    <w:rsid w:val="766B192D"/>
    <w:rsid w:val="76955097"/>
    <w:rsid w:val="769B2359"/>
    <w:rsid w:val="76A11D91"/>
    <w:rsid w:val="76A673B6"/>
    <w:rsid w:val="76B26A4C"/>
    <w:rsid w:val="770D709B"/>
    <w:rsid w:val="77361223"/>
    <w:rsid w:val="774614BE"/>
    <w:rsid w:val="774D151C"/>
    <w:rsid w:val="77530949"/>
    <w:rsid w:val="77607E69"/>
    <w:rsid w:val="77810326"/>
    <w:rsid w:val="7795123D"/>
    <w:rsid w:val="77B96320"/>
    <w:rsid w:val="77C20F28"/>
    <w:rsid w:val="77D25ECF"/>
    <w:rsid w:val="77DE1582"/>
    <w:rsid w:val="782D5DC4"/>
    <w:rsid w:val="78301D7A"/>
    <w:rsid w:val="78316434"/>
    <w:rsid w:val="785173F2"/>
    <w:rsid w:val="786D1EFA"/>
    <w:rsid w:val="787B6037"/>
    <w:rsid w:val="787C2CBF"/>
    <w:rsid w:val="78944CCB"/>
    <w:rsid w:val="78990E6B"/>
    <w:rsid w:val="78CB2DEF"/>
    <w:rsid w:val="78CC40DD"/>
    <w:rsid w:val="78CD25BE"/>
    <w:rsid w:val="78EE6AF3"/>
    <w:rsid w:val="79051EA7"/>
    <w:rsid w:val="79156236"/>
    <w:rsid w:val="79267090"/>
    <w:rsid w:val="793876EF"/>
    <w:rsid w:val="793E15F9"/>
    <w:rsid w:val="79596C57"/>
    <w:rsid w:val="796D1C46"/>
    <w:rsid w:val="79890A4C"/>
    <w:rsid w:val="799F4B15"/>
    <w:rsid w:val="79AA72C8"/>
    <w:rsid w:val="79AB7DA9"/>
    <w:rsid w:val="79CD14F5"/>
    <w:rsid w:val="7A023F8F"/>
    <w:rsid w:val="7A1A604F"/>
    <w:rsid w:val="7A6D4269"/>
    <w:rsid w:val="7A711E16"/>
    <w:rsid w:val="7AB001D5"/>
    <w:rsid w:val="7ABB386A"/>
    <w:rsid w:val="7ABC786B"/>
    <w:rsid w:val="7AF04842"/>
    <w:rsid w:val="7AF30E47"/>
    <w:rsid w:val="7B0A494B"/>
    <w:rsid w:val="7B3932E7"/>
    <w:rsid w:val="7B4044A1"/>
    <w:rsid w:val="7B443B41"/>
    <w:rsid w:val="7B446F42"/>
    <w:rsid w:val="7B671F02"/>
    <w:rsid w:val="7B700614"/>
    <w:rsid w:val="7B7517F2"/>
    <w:rsid w:val="7B89373C"/>
    <w:rsid w:val="7B91280F"/>
    <w:rsid w:val="7B9E53FA"/>
    <w:rsid w:val="7B9E6CFC"/>
    <w:rsid w:val="7BEE48AC"/>
    <w:rsid w:val="7C000DFC"/>
    <w:rsid w:val="7C245B39"/>
    <w:rsid w:val="7C5172EF"/>
    <w:rsid w:val="7C6418B3"/>
    <w:rsid w:val="7C6475EB"/>
    <w:rsid w:val="7C793044"/>
    <w:rsid w:val="7CCC724B"/>
    <w:rsid w:val="7CF30790"/>
    <w:rsid w:val="7CF57EF9"/>
    <w:rsid w:val="7D2A75E5"/>
    <w:rsid w:val="7DAA6C39"/>
    <w:rsid w:val="7DE051EF"/>
    <w:rsid w:val="7DEA689B"/>
    <w:rsid w:val="7E196DD8"/>
    <w:rsid w:val="7E2D7213"/>
    <w:rsid w:val="7E350D9C"/>
    <w:rsid w:val="7E381E15"/>
    <w:rsid w:val="7E5E358C"/>
    <w:rsid w:val="7E7200FE"/>
    <w:rsid w:val="7E8D0FAA"/>
    <w:rsid w:val="7E9E37A7"/>
    <w:rsid w:val="7EBF5FF3"/>
    <w:rsid w:val="7ECD214F"/>
    <w:rsid w:val="7EDD5D31"/>
    <w:rsid w:val="7EEC6D1D"/>
    <w:rsid w:val="7EF020BD"/>
    <w:rsid w:val="7F0013D2"/>
    <w:rsid w:val="7F0A58FC"/>
    <w:rsid w:val="7F1F7C60"/>
    <w:rsid w:val="7F333338"/>
    <w:rsid w:val="7F395927"/>
    <w:rsid w:val="7F687E94"/>
    <w:rsid w:val="7F707F2B"/>
    <w:rsid w:val="7F853EE4"/>
    <w:rsid w:val="7F885E4F"/>
    <w:rsid w:val="7F980689"/>
    <w:rsid w:val="7FB1158D"/>
    <w:rsid w:val="7FCE2B6A"/>
    <w:rsid w:val="7FD81CC0"/>
    <w:rsid w:val="7FE17604"/>
    <w:rsid w:val="7FEC5EEF"/>
    <w:rsid w:val="7FFF0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link w:val="27"/>
    <w:qFormat/>
    <w:uiPriority w:val="0"/>
    <w:pPr>
      <w:keepNext/>
      <w:keepLines/>
      <w:spacing w:before="340" w:after="330" w:line="578" w:lineRule="auto"/>
      <w:jc w:val="both"/>
      <w:outlineLvl w:val="0"/>
    </w:pPr>
    <w:rPr>
      <w:rFonts w:ascii="Times New Roman" w:hAnsi="Times New Roman" w:eastAsia="宋体" w:cs="Times New Roman"/>
      <w:b/>
      <w:bCs/>
      <w:kern w:val="44"/>
      <w:sz w:val="44"/>
      <w:szCs w:val="44"/>
      <w:lang w:val="zh-CN" w:eastAsia="zh-CN"/>
    </w:rPr>
  </w:style>
  <w:style w:type="paragraph" w:styleId="4">
    <w:name w:val="heading 2"/>
    <w:basedOn w:val="1"/>
    <w:next w:val="1"/>
    <w:link w:val="22"/>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4"/>
    <w:qFormat/>
    <w:uiPriority w:val="1"/>
    <w:pPr>
      <w:ind w:firstLine="200" w:firstLineChars="200"/>
      <w:jc w:val="both"/>
    </w:pPr>
    <w:rPr>
      <w:rFonts w:ascii="Microsoft YaHei UI" w:hAnsi="Microsoft YaHei UI" w:eastAsia="Microsoft YaHei UI"/>
      <w:sz w:val="21"/>
      <w:szCs w:val="21"/>
    </w:rPr>
  </w:style>
  <w:style w:type="paragraph" w:styleId="5">
    <w:name w:val="Normal Indent"/>
    <w:basedOn w:val="1"/>
    <w:unhideWhenUsed/>
    <w:qFormat/>
    <w:uiPriority w:val="99"/>
    <w:pPr>
      <w:ind w:firstLine="420" w:firstLineChars="200"/>
    </w:pPr>
  </w:style>
  <w:style w:type="paragraph" w:styleId="6">
    <w:name w:val="annotation text"/>
    <w:basedOn w:val="1"/>
    <w:semiHidden/>
    <w:unhideWhenUsed/>
    <w:qFormat/>
    <w:uiPriority w:val="99"/>
    <w:pPr>
      <w:jc w:val="left"/>
    </w:pPr>
  </w:style>
  <w:style w:type="paragraph" w:styleId="7">
    <w:name w:val="Body Text Indent"/>
    <w:basedOn w:val="1"/>
    <w:next w:val="8"/>
    <w:qFormat/>
    <w:uiPriority w:val="0"/>
    <w:pPr>
      <w:ind w:left="380"/>
    </w:pPr>
    <w:rPr>
      <w:rFonts w:ascii="Calibri" w:hAnsi="Calibri"/>
      <w:color w:val="3366FF"/>
      <w:kern w:val="0"/>
      <w:sz w:val="20"/>
    </w:rPr>
  </w:style>
  <w:style w:type="paragraph" w:styleId="8">
    <w:name w:val="envelope return"/>
    <w:basedOn w:val="1"/>
    <w:qFormat/>
    <w:uiPriority w:val="99"/>
    <w:pPr>
      <w:snapToGrid w:val="0"/>
    </w:pPr>
    <w:rPr>
      <w:rFonts w:ascii="Arial" w:hAnsi="Arial"/>
    </w:rPr>
  </w:style>
  <w:style w:type="paragraph" w:styleId="9">
    <w:name w:val="toc 3"/>
    <w:basedOn w:val="1"/>
    <w:next w:val="1"/>
    <w:unhideWhenUsed/>
    <w:qFormat/>
    <w:uiPriority w:val="39"/>
    <w:pPr>
      <w:widowControl/>
      <w:spacing w:after="100" w:line="259" w:lineRule="auto"/>
      <w:ind w:left="440"/>
    </w:pPr>
    <w:rPr>
      <w:rFonts w:cs="Times New Roman"/>
      <w:lang w:eastAsia="zh-CN"/>
    </w:rPr>
  </w:style>
  <w:style w:type="paragraph" w:styleId="10">
    <w:name w:val="Balloon Text"/>
    <w:basedOn w:val="1"/>
    <w:link w:val="33"/>
    <w:semiHidden/>
    <w:unhideWhenUsed/>
    <w:qFormat/>
    <w:uiPriority w:val="99"/>
    <w:rPr>
      <w:sz w:val="18"/>
      <w:szCs w:val="18"/>
    </w:rPr>
  </w:style>
  <w:style w:type="paragraph" w:styleId="11">
    <w:name w:val="footer"/>
    <w:basedOn w:val="1"/>
    <w:link w:val="32"/>
    <w:unhideWhenUsed/>
    <w:qFormat/>
    <w:uiPriority w:val="99"/>
    <w:pPr>
      <w:tabs>
        <w:tab w:val="center" w:pos="4153"/>
        <w:tab w:val="right" w:pos="8306"/>
      </w:tabs>
      <w:snapToGrid w:val="0"/>
    </w:pPr>
    <w:rPr>
      <w:sz w:val="18"/>
      <w:szCs w:val="18"/>
    </w:r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widowControl/>
      <w:spacing w:after="100" w:line="259" w:lineRule="auto"/>
    </w:pPr>
    <w:rPr>
      <w:rFonts w:cs="Times New Roman"/>
      <w:lang w:eastAsia="zh-CN"/>
    </w:rPr>
  </w:style>
  <w:style w:type="paragraph" w:styleId="14">
    <w:name w:val="toc 4"/>
    <w:basedOn w:val="1"/>
    <w:next w:val="1"/>
    <w:unhideWhenUsed/>
    <w:qFormat/>
    <w:uiPriority w:val="39"/>
    <w:pPr>
      <w:ind w:left="1260" w:leftChars="600"/>
    </w:pPr>
  </w:style>
  <w:style w:type="paragraph" w:styleId="1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6">
    <w:name w:val="Body Text First Indent 2"/>
    <w:basedOn w:val="7"/>
    <w:unhideWhenUsed/>
    <w:qFormat/>
    <w:uiPriority w:val="99"/>
    <w:pPr>
      <w:ind w:firstLine="420" w:firstLineChars="200"/>
    </w:pPr>
  </w:style>
  <w:style w:type="table" w:styleId="18">
    <w:name w:val="Table Grid"/>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semiHidden/>
    <w:unhideWhenUsed/>
    <w:qFormat/>
    <w:uiPriority w:val="99"/>
    <w:rPr>
      <w:color w:val="0000FF"/>
      <w:u w:val="single"/>
    </w:rPr>
  </w:style>
  <w:style w:type="paragraph" w:customStyle="1" w:styleId="21">
    <w:name w:val="Default"/>
    <w:next w:val="14"/>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2">
    <w:name w:val="标题 2 Char"/>
    <w:basedOn w:val="19"/>
    <w:link w:val="4"/>
    <w:qFormat/>
    <w:uiPriority w:val="1"/>
    <w:rPr>
      <w:rFonts w:ascii="Microsoft YaHei UI" w:hAnsi="Microsoft YaHei UI" w:eastAsia="Microsoft YaHei UI"/>
      <w:spacing w:val="2"/>
      <w:kern w:val="0"/>
      <w:sz w:val="32"/>
      <w:szCs w:val="32"/>
    </w:rPr>
  </w:style>
  <w:style w:type="table" w:customStyle="1" w:styleId="23">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24">
    <w:name w:val="正文文本 Char"/>
    <w:basedOn w:val="19"/>
    <w:link w:val="2"/>
    <w:qFormat/>
    <w:uiPriority w:val="1"/>
    <w:rPr>
      <w:rFonts w:ascii="Microsoft YaHei UI" w:hAnsi="Microsoft YaHei UI" w:eastAsia="Microsoft YaHei UI"/>
      <w:kern w:val="0"/>
      <w:szCs w:val="21"/>
      <w:lang w:eastAsia="en-US"/>
    </w:rPr>
  </w:style>
  <w:style w:type="paragraph" w:customStyle="1" w:styleId="25">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Table Paragraph"/>
    <w:basedOn w:val="1"/>
    <w:qFormat/>
    <w:uiPriority w:val="1"/>
  </w:style>
  <w:style w:type="character" w:customStyle="1" w:styleId="27">
    <w:name w:val="标题 1 Char"/>
    <w:basedOn w:val="19"/>
    <w:link w:val="3"/>
    <w:qFormat/>
    <w:uiPriority w:val="0"/>
    <w:rPr>
      <w:rFonts w:ascii="Times New Roman" w:hAnsi="Times New Roman" w:eastAsia="宋体" w:cs="Times New Roman"/>
      <w:b/>
      <w:bCs/>
      <w:kern w:val="44"/>
      <w:sz w:val="44"/>
      <w:szCs w:val="44"/>
      <w:lang w:val="zh-CN" w:eastAsia="zh-CN"/>
    </w:rPr>
  </w:style>
  <w:style w:type="paragraph" w:styleId="28">
    <w:name w:val="List Paragraph"/>
    <w:basedOn w:val="1"/>
    <w:qFormat/>
    <w:uiPriority w:val="34"/>
    <w:pPr>
      <w:ind w:firstLine="420" w:firstLineChars="200"/>
    </w:pPr>
  </w:style>
  <w:style w:type="paragraph" w:customStyle="1" w:styleId="29">
    <w:name w:val="列出段落1"/>
    <w:basedOn w:val="1"/>
    <w:qFormat/>
    <w:uiPriority w:val="34"/>
    <w:pPr>
      <w:ind w:firstLine="420" w:firstLineChars="200"/>
      <w:jc w:val="both"/>
    </w:pPr>
    <w:rPr>
      <w:rFonts w:ascii="Calibri" w:hAnsi="Calibri" w:eastAsia="宋体" w:cs="Times New Roman"/>
      <w:kern w:val="2"/>
      <w:sz w:val="21"/>
      <w:lang w:eastAsia="zh-CN"/>
    </w:rPr>
  </w:style>
  <w:style w:type="paragraph" w:customStyle="1" w:styleId="30">
    <w:name w:val="设计正文2"/>
    <w:basedOn w:val="1"/>
    <w:qFormat/>
    <w:uiPriority w:val="0"/>
    <w:pPr>
      <w:snapToGrid w:val="0"/>
      <w:spacing w:before="160" w:line="320" w:lineRule="atLeast"/>
      <w:jc w:val="both"/>
    </w:pPr>
    <w:rPr>
      <w:rFonts w:ascii="Times New Roman" w:hAnsi="Times New Roman" w:eastAsia="宋体" w:cs="Times New Roman"/>
      <w:kern w:val="2"/>
      <w:sz w:val="24"/>
      <w:szCs w:val="20"/>
      <w:lang w:eastAsia="zh-CN"/>
    </w:rPr>
  </w:style>
  <w:style w:type="character" w:customStyle="1" w:styleId="31">
    <w:name w:val="页眉 Char"/>
    <w:basedOn w:val="19"/>
    <w:link w:val="12"/>
    <w:qFormat/>
    <w:uiPriority w:val="99"/>
    <w:rPr>
      <w:kern w:val="0"/>
      <w:sz w:val="18"/>
      <w:szCs w:val="18"/>
      <w:lang w:eastAsia="en-US"/>
    </w:rPr>
  </w:style>
  <w:style w:type="character" w:customStyle="1" w:styleId="32">
    <w:name w:val="页脚 Char"/>
    <w:basedOn w:val="19"/>
    <w:link w:val="11"/>
    <w:qFormat/>
    <w:uiPriority w:val="99"/>
    <w:rPr>
      <w:kern w:val="0"/>
      <w:sz w:val="18"/>
      <w:szCs w:val="18"/>
      <w:lang w:eastAsia="en-US"/>
    </w:rPr>
  </w:style>
  <w:style w:type="character" w:customStyle="1" w:styleId="33">
    <w:name w:val="批注框文本 Char"/>
    <w:basedOn w:val="19"/>
    <w:link w:val="10"/>
    <w:semiHidden/>
    <w:qFormat/>
    <w:uiPriority w:val="99"/>
    <w:rPr>
      <w:kern w:val="0"/>
      <w:sz w:val="18"/>
      <w:szCs w:val="18"/>
      <w:lang w:eastAsia="en-US"/>
    </w:rPr>
  </w:style>
  <w:style w:type="character" w:customStyle="1" w:styleId="34">
    <w:name w:val="font81"/>
    <w:basedOn w:val="19"/>
    <w:qFormat/>
    <w:uiPriority w:val="0"/>
    <w:rPr>
      <w:rFonts w:hint="eastAsia" w:ascii="宋体" w:hAnsi="宋体" w:eastAsia="宋体" w:cs="宋体"/>
      <w:color w:val="000000"/>
      <w:sz w:val="20"/>
      <w:szCs w:val="20"/>
      <w:u w:val="none"/>
    </w:rPr>
  </w:style>
  <w:style w:type="character" w:customStyle="1" w:styleId="35">
    <w:name w:val="font71"/>
    <w:basedOn w:val="19"/>
    <w:qFormat/>
    <w:uiPriority w:val="0"/>
    <w:rPr>
      <w:rFonts w:hint="default" w:ascii="Times New Roman" w:hAnsi="Times New Roman" w:cs="Times New Roman"/>
      <w:color w:val="000000"/>
      <w:sz w:val="20"/>
      <w:szCs w:val="20"/>
      <w:u w:val="none"/>
    </w:rPr>
  </w:style>
  <w:style w:type="character" w:customStyle="1" w:styleId="36">
    <w:name w:val="fontstyle01"/>
    <w:basedOn w:val="19"/>
    <w:qFormat/>
    <w:uiPriority w:val="0"/>
    <w:rPr>
      <w:rFonts w:ascii="FZSSK--GBK1-0" w:hAnsi="FZSSK--GBK1-0" w:eastAsia="FZSSK--GBK1-0" w:cs="FZSSK--GBK1-0"/>
      <w:color w:val="00000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503</Words>
  <Characters>2871</Characters>
  <Lines>23</Lines>
  <Paragraphs>6</Paragraphs>
  <TotalTime>14</TotalTime>
  <ScaleCrop>false</ScaleCrop>
  <LinksUpToDate>false</LinksUpToDate>
  <CharactersWithSpaces>3368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2019-08-21T07:58:00Z</dcterms:created>
  <dc:creator>王琴</dc:creator>
  <cp:lastModifiedBy>Administrator</cp:lastModifiedBy>
  <cp:lastPrinted>2025-03-26T07:55:00Z</cp:lastPrinted>
  <dcterms:modified xsi:type="dcterms:W3CDTF">2026-09-08T10:36:51Z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27A5FDF6D52E4A408091D72E8B8977DB</vt:lpwstr>
  </property>
</Properties>
</file>