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5" w:lineRule="exact"/>
        <w:ind w:left="2212"/>
        <w:outlineLvl w:val="1"/>
        <w:rPr>
          <w:rFonts w:ascii="微软雅黑" w:hAnsi="微软雅黑" w:eastAsia="微软雅黑"/>
          <w:color w:val="auto"/>
          <w:sz w:val="44"/>
          <w:szCs w:val="44"/>
          <w:highlight w:val="none"/>
          <w:lang w:eastAsia="zh-CN"/>
        </w:rPr>
      </w:pPr>
      <w:bookmarkStart w:id="0" w:name="_Toc256000162"/>
      <w:bookmarkStart w:id="123" w:name="_GoBack"/>
      <w:r>
        <w:rPr>
          <w:rFonts w:ascii="微软雅黑" w:hAnsi="微软雅黑" w:eastAsia="微软雅黑"/>
          <w:color w:val="auto"/>
          <w:spacing w:val="2"/>
          <w:sz w:val="44"/>
          <w:szCs w:val="44"/>
          <w:highlight w:val="none"/>
          <w:lang w:eastAsia="zh-CN"/>
        </w:rPr>
        <w:t>第四章合同条款及格式</w:t>
      </w:r>
      <w:bookmarkEnd w:id="0"/>
    </w:p>
    <w:bookmarkEnd w:id="123"/>
    <w:p>
      <w:pPr>
        <w:spacing w:line="200" w:lineRule="exact"/>
        <w:rPr>
          <w:rFonts w:ascii="微软雅黑" w:hAnsi="微软雅黑" w:eastAsia="微软雅黑"/>
          <w:color w:val="auto"/>
          <w:sz w:val="20"/>
          <w:szCs w:val="20"/>
          <w:highlight w:val="none"/>
          <w:lang w:eastAsia="zh-CN"/>
        </w:rPr>
      </w:pPr>
    </w:p>
    <w:p>
      <w:pPr>
        <w:ind w:left="100"/>
        <w:rPr>
          <w:rFonts w:ascii="微软雅黑" w:hAnsi="微软雅黑" w:eastAsia="微软雅黑"/>
          <w:color w:val="auto"/>
          <w:spacing w:val="11"/>
          <w:sz w:val="21"/>
          <w:szCs w:val="21"/>
          <w:highlight w:val="none"/>
          <w:shd w:val="clear" w:color="auto" w:fill="FFFFFF"/>
          <w:lang w:eastAsia="zh-CN"/>
        </w:rPr>
      </w:pPr>
    </w:p>
    <w:p>
      <w:pPr>
        <w:spacing w:line="360" w:lineRule="auto"/>
        <w:ind w:firstLine="4560" w:firstLineChars="1900"/>
        <w:jc w:val="both"/>
        <w:rPr>
          <w:rFonts w:hint="eastAsia" w:ascii="宋体" w:hAnsi="宋体" w:eastAsia="宋体" w:cs="Times New Roman"/>
          <w:color w:val="auto"/>
          <w:kern w:val="2"/>
          <w:sz w:val="24"/>
          <w:szCs w:val="24"/>
          <w:highlight w:val="none"/>
          <w:u w:val="single"/>
          <w:lang w:eastAsia="zh-CN"/>
        </w:rPr>
      </w:pPr>
      <w:r>
        <w:rPr>
          <w:rFonts w:ascii="宋体" w:hAnsi="宋体" w:eastAsia="宋体" w:cs="Times New Roman"/>
          <w:color w:val="auto"/>
          <w:kern w:val="2"/>
          <w:sz w:val="24"/>
          <w:szCs w:val="24"/>
          <w:highlight w:val="none"/>
          <w:lang w:eastAsia="zh-CN"/>
        </w:rPr>
        <w:tab/>
      </w:r>
      <w:r>
        <w:rPr>
          <w:rFonts w:hint="eastAsia" w:ascii="宋体" w:hAnsi="宋体" w:eastAsia="宋体" w:cs="Times New Roman"/>
          <w:color w:val="auto"/>
          <w:kern w:val="2"/>
          <w:sz w:val="24"/>
          <w:szCs w:val="24"/>
          <w:highlight w:val="none"/>
          <w:lang w:eastAsia="zh-CN"/>
        </w:rPr>
        <w:t>合同编号：</w:t>
      </w:r>
    </w:p>
    <w:p>
      <w:pPr>
        <w:spacing w:line="360" w:lineRule="auto"/>
        <w:jc w:val="both"/>
        <w:rPr>
          <w:rFonts w:hint="eastAsia" w:ascii="楷体_GB2312" w:hAnsi="Times New Roman" w:eastAsia="楷体_GB2312" w:cs="Times New Roman"/>
          <w:color w:val="auto"/>
          <w:kern w:val="2"/>
          <w:sz w:val="24"/>
          <w:szCs w:val="24"/>
          <w:highlight w:val="none"/>
          <w:lang w:eastAsia="zh-CN"/>
        </w:rPr>
      </w:pPr>
    </w:p>
    <w:p>
      <w:pPr>
        <w:spacing w:line="360" w:lineRule="auto"/>
        <w:jc w:val="both"/>
        <w:rPr>
          <w:rFonts w:hint="eastAsia" w:ascii="楷体_GB2312" w:hAnsi="Times New Roman" w:eastAsia="楷体_GB2312" w:cs="Times New Roman"/>
          <w:color w:val="auto"/>
          <w:kern w:val="2"/>
          <w:sz w:val="24"/>
          <w:szCs w:val="24"/>
          <w:highlight w:val="none"/>
          <w:lang w:eastAsia="zh-CN"/>
        </w:rPr>
      </w:pPr>
    </w:p>
    <w:p>
      <w:pPr>
        <w:spacing w:line="360" w:lineRule="auto"/>
        <w:jc w:val="center"/>
        <w:rPr>
          <w:rFonts w:hint="eastAsia" w:ascii="宋体" w:hAnsi="宋体" w:eastAsia="宋体" w:cs="Times New Roman"/>
          <w:b/>
          <w:bCs/>
          <w:color w:val="auto"/>
          <w:kern w:val="2"/>
          <w:sz w:val="48"/>
          <w:highlight w:val="none"/>
          <w:lang w:eastAsia="zh-CN"/>
        </w:rPr>
      </w:pPr>
      <w:r>
        <w:rPr>
          <w:rFonts w:hint="eastAsia" w:ascii="宋体" w:hAnsi="宋体" w:eastAsia="宋体" w:cs="Times New Roman"/>
          <w:b/>
          <w:bCs/>
          <w:color w:val="auto"/>
          <w:kern w:val="2"/>
          <w:sz w:val="48"/>
          <w:highlight w:val="none"/>
          <w:lang w:val="en-US" w:eastAsia="zh-CN"/>
        </w:rPr>
        <w:t>2</w:t>
      </w:r>
      <w:r>
        <w:rPr>
          <w:rFonts w:hint="eastAsia" w:ascii="宋体" w:hAnsi="宋体" w:eastAsia="宋体" w:cs="Times New Roman"/>
          <w:b/>
          <w:bCs/>
          <w:color w:val="auto"/>
          <w:kern w:val="2"/>
          <w:sz w:val="48"/>
          <w:highlight w:val="none"/>
          <w:lang w:eastAsia="zh-CN"/>
        </w:rPr>
        <w:t>025-2027年度东海海域平台场址及管缆路由勘察数据服务合同</w:t>
      </w:r>
    </w:p>
    <w:p>
      <w:pPr>
        <w:spacing w:line="360" w:lineRule="auto"/>
        <w:jc w:val="center"/>
        <w:rPr>
          <w:rFonts w:hint="eastAsia" w:ascii="楷体_GB2312" w:hAnsi="Times New Roman" w:eastAsia="楷体_GB2312" w:cs="Times New Roman"/>
          <w:b/>
          <w:bCs/>
          <w:color w:val="auto"/>
          <w:kern w:val="2"/>
          <w:sz w:val="52"/>
          <w:szCs w:val="24"/>
          <w:highlight w:val="none"/>
          <w:lang w:eastAsia="zh-CN"/>
        </w:rPr>
      </w:pPr>
    </w:p>
    <w:p>
      <w:pPr>
        <w:spacing w:line="360" w:lineRule="auto"/>
        <w:jc w:val="center"/>
        <w:rPr>
          <w:rFonts w:hint="eastAsia" w:ascii="楷体_GB2312" w:hAnsi="Times New Roman" w:eastAsia="楷体_GB2312" w:cs="Times New Roman"/>
          <w:b/>
          <w:bCs/>
          <w:color w:val="auto"/>
          <w:kern w:val="2"/>
          <w:sz w:val="52"/>
          <w:szCs w:val="24"/>
          <w:highlight w:val="none"/>
          <w:lang w:eastAsia="zh-CN"/>
        </w:rPr>
      </w:pPr>
    </w:p>
    <w:p>
      <w:pPr>
        <w:spacing w:line="360" w:lineRule="auto"/>
        <w:jc w:val="center"/>
        <w:rPr>
          <w:rFonts w:hint="eastAsia" w:ascii="楷体_GB2312" w:hAnsi="Times New Roman" w:eastAsia="楷体_GB2312" w:cs="Times New Roman"/>
          <w:b/>
          <w:bCs/>
          <w:color w:val="auto"/>
          <w:kern w:val="2"/>
          <w:sz w:val="52"/>
          <w:szCs w:val="24"/>
          <w:highlight w:val="none"/>
          <w:lang w:eastAsia="zh-CN"/>
        </w:rPr>
      </w:pPr>
      <w:r>
        <w:rPr>
          <w:rFonts w:ascii="Times New Roman" w:hAnsi="Times New Roman" w:eastAsia="宋体" w:cs="Times New Roman"/>
          <w:b/>
          <w:color w:val="auto"/>
          <w:kern w:val="2"/>
          <w:sz w:val="30"/>
          <w:szCs w:val="30"/>
          <w:highlight w:val="none"/>
          <w:lang w:eastAsia="zh-CN"/>
        </w:rPr>
        <w:t>（合同编号：）</w:t>
      </w:r>
    </w:p>
    <w:p>
      <w:pPr>
        <w:spacing w:line="360" w:lineRule="auto"/>
        <w:jc w:val="center"/>
        <w:rPr>
          <w:rFonts w:hint="eastAsia" w:ascii="楷体_GB2312" w:hAnsi="Times New Roman" w:eastAsia="楷体_GB2312" w:cs="Times New Roman"/>
          <w:b/>
          <w:bCs/>
          <w:color w:val="auto"/>
          <w:kern w:val="2"/>
          <w:sz w:val="52"/>
          <w:szCs w:val="24"/>
          <w:highlight w:val="none"/>
          <w:lang w:eastAsia="zh-CN"/>
        </w:rPr>
      </w:pPr>
    </w:p>
    <w:p>
      <w:pPr>
        <w:spacing w:line="360" w:lineRule="auto"/>
        <w:jc w:val="center"/>
        <w:rPr>
          <w:rFonts w:hint="eastAsia" w:ascii="楷体_GB2312" w:hAnsi="Times New Roman" w:eastAsia="楷体_GB2312" w:cs="Times New Roman"/>
          <w:b/>
          <w:bCs/>
          <w:color w:val="auto"/>
          <w:kern w:val="2"/>
          <w:sz w:val="52"/>
          <w:szCs w:val="24"/>
          <w:highlight w:val="none"/>
          <w:lang w:eastAsia="zh-CN"/>
        </w:rPr>
      </w:pPr>
    </w:p>
    <w:p>
      <w:pPr>
        <w:spacing w:line="360" w:lineRule="auto"/>
        <w:ind w:left="-18" w:leftChars="-200" w:hanging="422" w:hangingChars="150"/>
        <w:jc w:val="both"/>
        <w:rPr>
          <w:rFonts w:hint="eastAsia" w:ascii="宋体" w:hAnsi="宋体" w:eastAsia="宋体" w:cs="Times New Roman"/>
          <w:b/>
          <w:color w:val="auto"/>
          <w:kern w:val="2"/>
          <w:sz w:val="28"/>
          <w:szCs w:val="28"/>
          <w:highlight w:val="none"/>
          <w:u w:val="single"/>
          <w:lang w:eastAsia="zh-CN"/>
        </w:rPr>
      </w:pPr>
      <w:r>
        <w:rPr>
          <w:rFonts w:hint="eastAsia" w:ascii="宋体" w:hAnsi="宋体" w:eastAsia="宋体" w:cs="Times New Roman"/>
          <w:b/>
          <w:color w:val="auto"/>
          <w:kern w:val="2"/>
          <w:sz w:val="28"/>
          <w:szCs w:val="28"/>
          <w:highlight w:val="none"/>
          <w:lang w:eastAsia="zh-CN"/>
        </w:rPr>
        <w:t>工程名称 ：</w:t>
      </w:r>
      <w:r>
        <w:rPr>
          <w:rFonts w:hint="eastAsia" w:ascii="宋体" w:hAnsi="宋体" w:eastAsia="宋体" w:cs="Times New Roman"/>
          <w:b/>
          <w:color w:val="auto"/>
          <w:kern w:val="2"/>
          <w:sz w:val="28"/>
          <w:szCs w:val="28"/>
          <w:highlight w:val="none"/>
          <w:u w:val="single"/>
          <w:lang w:eastAsia="zh-CN"/>
        </w:rPr>
        <w:t>平台场址及管缆路由勘察数据服务</w:t>
      </w:r>
    </w:p>
    <w:p>
      <w:pPr>
        <w:spacing w:line="360" w:lineRule="auto"/>
        <w:ind w:left="-18" w:leftChars="-200" w:hanging="422" w:hangingChars="150"/>
        <w:jc w:val="both"/>
        <w:rPr>
          <w:rFonts w:hint="eastAsia" w:ascii="宋体" w:hAnsi="宋体" w:eastAsia="宋体" w:cs="Times New Roman"/>
          <w:b/>
          <w:color w:val="auto"/>
          <w:kern w:val="2"/>
          <w:sz w:val="28"/>
          <w:szCs w:val="28"/>
          <w:highlight w:val="none"/>
          <w:u w:val="single"/>
          <w:lang w:eastAsia="zh-CN"/>
        </w:rPr>
      </w:pPr>
      <w:r>
        <w:rPr>
          <w:rFonts w:hint="eastAsia" w:ascii="宋体" w:hAnsi="宋体" w:eastAsia="宋体" w:cs="Times New Roman"/>
          <w:b/>
          <w:color w:val="auto"/>
          <w:kern w:val="2"/>
          <w:sz w:val="28"/>
          <w:szCs w:val="28"/>
          <w:highlight w:val="none"/>
          <w:lang w:eastAsia="zh-CN"/>
        </w:rPr>
        <w:t>工程地点 ：</w:t>
      </w:r>
      <w:r>
        <w:rPr>
          <w:rFonts w:hint="eastAsia" w:ascii="宋体" w:hAnsi="宋体" w:eastAsia="宋体" w:cs="Times New Roman"/>
          <w:b/>
          <w:color w:val="auto"/>
          <w:kern w:val="2"/>
          <w:sz w:val="28"/>
          <w:szCs w:val="28"/>
          <w:highlight w:val="none"/>
          <w:u w:val="single"/>
          <w:lang w:eastAsia="zh-CN"/>
        </w:rPr>
        <w:t>东海海域</w:t>
      </w:r>
    </w:p>
    <w:p>
      <w:pPr>
        <w:widowControl/>
        <w:spacing w:line="360" w:lineRule="auto"/>
        <w:ind w:left="-18" w:leftChars="-200" w:hanging="422" w:hangingChars="150"/>
        <w:jc w:val="left"/>
        <w:rPr>
          <w:rFonts w:hint="eastAsia" w:ascii="宋体" w:hAnsi="宋体" w:eastAsia="宋体" w:cs="Times New Roman"/>
          <w:b/>
          <w:color w:val="auto"/>
          <w:kern w:val="2"/>
          <w:sz w:val="28"/>
          <w:szCs w:val="28"/>
          <w:highlight w:val="none"/>
          <w:u w:val="single"/>
          <w:lang w:eastAsia="zh-CN"/>
        </w:rPr>
      </w:pPr>
      <w:r>
        <w:rPr>
          <w:rFonts w:hint="eastAsia" w:ascii="宋体" w:hAnsi="宋体" w:eastAsia="宋体" w:cs="Times New Roman"/>
          <w:b/>
          <w:color w:val="auto"/>
          <w:kern w:val="2"/>
          <w:sz w:val="28"/>
          <w:szCs w:val="28"/>
          <w:highlight w:val="none"/>
          <w:lang w:eastAsia="zh-CN"/>
        </w:rPr>
        <w:t>甲    方</w:t>
      </w:r>
      <w:r>
        <w:rPr>
          <w:rFonts w:hint="eastAsia" w:ascii="宋体" w:hAnsi="宋体" w:eastAsia="宋体" w:cs="Times New Roman"/>
          <w:b/>
          <w:color w:val="auto"/>
          <w:sz w:val="28"/>
          <w:szCs w:val="28"/>
          <w:highlight w:val="none"/>
          <w:lang w:eastAsia="zh-CN"/>
        </w:rPr>
        <w:t>：</w:t>
      </w:r>
      <w:r>
        <w:rPr>
          <w:rFonts w:hint="eastAsia" w:ascii="宋体" w:hAnsi="宋体" w:eastAsia="宋体" w:cs="Times New Roman"/>
          <w:b/>
          <w:color w:val="auto"/>
          <w:kern w:val="2"/>
          <w:sz w:val="28"/>
          <w:szCs w:val="28"/>
          <w:highlight w:val="none"/>
          <w:u w:val="single"/>
          <w:lang w:eastAsia="zh-CN"/>
        </w:rPr>
        <w:t>中海石油（中国）东海西湖石油天然气作业公司</w:t>
      </w:r>
    </w:p>
    <w:p>
      <w:pPr>
        <w:widowControl/>
        <w:spacing w:line="360" w:lineRule="auto"/>
        <w:ind w:left="645" w:leftChars="0" w:hanging="1065" w:firstLineChars="0"/>
        <w:jc w:val="left"/>
        <w:rPr>
          <w:rFonts w:hint="eastAsia" w:ascii="宋体" w:hAnsi="宋体" w:eastAsia="宋体" w:cs="Times New Roman"/>
          <w:b/>
          <w:color w:val="auto"/>
          <w:sz w:val="28"/>
          <w:szCs w:val="28"/>
          <w:highlight w:val="none"/>
          <w:lang w:eastAsia="zh-CN"/>
        </w:rPr>
      </w:pPr>
      <w:r>
        <w:rPr>
          <w:rFonts w:hint="eastAsia" w:ascii="宋体" w:hAnsi="宋体" w:eastAsia="宋体" w:cs="Times New Roman"/>
          <w:b/>
          <w:color w:val="auto"/>
          <w:kern w:val="2"/>
          <w:sz w:val="28"/>
          <w:szCs w:val="28"/>
          <w:highlight w:val="none"/>
          <w:lang w:eastAsia="zh-CN"/>
        </w:rPr>
        <w:t>乙    方</w:t>
      </w:r>
      <w:r>
        <w:rPr>
          <w:rFonts w:hint="eastAsia" w:ascii="宋体" w:hAnsi="宋体" w:eastAsia="宋体" w:cs="Times New Roman"/>
          <w:b/>
          <w:color w:val="auto"/>
          <w:sz w:val="28"/>
          <w:szCs w:val="28"/>
          <w:highlight w:val="none"/>
          <w:lang w:eastAsia="zh-CN"/>
        </w:rPr>
        <w:t>：</w:t>
      </w:r>
      <w:r>
        <w:rPr>
          <w:rFonts w:hint="eastAsia" w:ascii="宋体" w:hAnsi="宋体" w:eastAsia="宋体" w:cs="Times New Roman"/>
          <w:b/>
          <w:color w:val="auto"/>
          <w:kern w:val="2"/>
          <w:sz w:val="28"/>
          <w:szCs w:val="28"/>
          <w:highlight w:val="none"/>
          <w:lang w:eastAsia="zh-CN"/>
        </w:rPr>
        <w:t>____________________</w:t>
      </w:r>
    </w:p>
    <w:p>
      <w:pPr>
        <w:spacing w:line="360" w:lineRule="auto"/>
        <w:ind w:firstLine="1440" w:firstLineChars="600"/>
        <w:jc w:val="both"/>
        <w:rPr>
          <w:rFonts w:hint="eastAsia" w:ascii="楷体_GB2312" w:hAnsi="Times New Roman" w:eastAsia="楷体_GB2312" w:cs="Times New Roman"/>
          <w:color w:val="auto"/>
          <w:kern w:val="2"/>
          <w:sz w:val="24"/>
          <w:szCs w:val="24"/>
          <w:highlight w:val="none"/>
          <w:lang w:eastAsia="zh-CN"/>
        </w:rPr>
      </w:pPr>
    </w:p>
    <w:p>
      <w:pPr>
        <w:spacing w:line="360" w:lineRule="auto"/>
        <w:ind w:firstLine="1440" w:firstLineChars="600"/>
        <w:jc w:val="both"/>
        <w:rPr>
          <w:rFonts w:hint="eastAsia" w:ascii="楷体_GB2312" w:hAnsi="Times New Roman" w:eastAsia="楷体_GB2312" w:cs="Times New Roman"/>
          <w:color w:val="auto"/>
          <w:kern w:val="2"/>
          <w:sz w:val="24"/>
          <w:szCs w:val="24"/>
          <w:highlight w:val="none"/>
          <w:lang w:eastAsia="zh-CN"/>
        </w:rPr>
      </w:pPr>
    </w:p>
    <w:p>
      <w:pPr>
        <w:adjustRightInd w:val="0"/>
        <w:snapToGrid w:val="0"/>
        <w:spacing w:line="360" w:lineRule="auto"/>
        <w:ind w:firstLine="2152" w:firstLineChars="1025"/>
        <w:jc w:val="both"/>
        <w:rPr>
          <w:rFonts w:ascii="Times New Roman" w:hAnsi="Times New Roman" w:eastAsia="宋体" w:cs="Times New Roman"/>
          <w:b/>
          <w:color w:val="auto"/>
          <w:kern w:val="2"/>
          <w:sz w:val="21"/>
          <w:szCs w:val="24"/>
          <w:highlight w:val="none"/>
          <w:lang w:eastAsia="zh-CN"/>
        </w:rPr>
      </w:pPr>
      <w:r>
        <w:rPr>
          <w:rFonts w:ascii="Times New Roman" w:hAnsi="Times New Roman" w:eastAsia="宋体" w:cs="Times New Roman"/>
          <w:color w:val="auto"/>
          <w:kern w:val="2"/>
          <w:sz w:val="21"/>
          <w:szCs w:val="24"/>
          <w:highlight w:val="none"/>
          <w:lang w:eastAsia="zh-CN"/>
        </w:rPr>
        <w:t>签订地点：</w:t>
      </w:r>
      <w:r>
        <w:rPr>
          <w:rFonts w:ascii="Times New Roman" w:hAnsi="Times New Roman" w:eastAsia="宋体" w:cs="Times New Roman"/>
          <w:color w:val="auto"/>
          <w:kern w:val="2"/>
          <w:sz w:val="21"/>
          <w:szCs w:val="24"/>
          <w:highlight w:val="none"/>
          <w:u w:val="single"/>
          <w:lang w:eastAsia="zh-CN"/>
        </w:rPr>
        <w:t xml:space="preserve">                               </w:t>
      </w:r>
    </w:p>
    <w:p>
      <w:pPr>
        <w:adjustRightInd w:val="0"/>
        <w:snapToGrid w:val="0"/>
        <w:spacing w:line="360" w:lineRule="auto"/>
        <w:ind w:firstLine="2152" w:firstLineChars="1025"/>
        <w:jc w:val="both"/>
        <w:rPr>
          <w:rFonts w:ascii="Times New Roman" w:hAnsi="Times New Roman" w:eastAsia="宋体" w:cs="Times New Roman"/>
          <w:color w:val="auto"/>
          <w:kern w:val="2"/>
          <w:sz w:val="21"/>
          <w:szCs w:val="24"/>
          <w:highlight w:val="none"/>
          <w:u w:val="single"/>
          <w:lang w:eastAsia="zh-CN"/>
        </w:rPr>
      </w:pPr>
      <w:r>
        <w:rPr>
          <w:rFonts w:ascii="Times New Roman" w:hAnsi="Times New Roman" w:eastAsia="宋体" w:cs="Times New Roman"/>
          <w:color w:val="auto"/>
          <w:kern w:val="2"/>
          <w:sz w:val="21"/>
          <w:szCs w:val="24"/>
          <w:highlight w:val="none"/>
          <w:lang w:eastAsia="zh-CN"/>
        </w:rPr>
        <w:t>签订时间：</w:t>
      </w:r>
      <w:r>
        <w:rPr>
          <w:rFonts w:ascii="Times New Roman" w:hAnsi="Times New Roman" w:eastAsia="宋体" w:cs="Times New Roman"/>
          <w:color w:val="auto"/>
          <w:kern w:val="2"/>
          <w:sz w:val="21"/>
          <w:szCs w:val="24"/>
          <w:highlight w:val="none"/>
          <w:u w:val="single"/>
          <w:lang w:eastAsia="zh-CN"/>
        </w:rPr>
        <w:t xml:space="preserve">                               </w:t>
      </w:r>
    </w:p>
    <w:p>
      <w:pPr>
        <w:spacing w:line="360" w:lineRule="auto"/>
        <w:jc w:val="both"/>
        <w:rPr>
          <w:rFonts w:hint="eastAsia" w:ascii="楷体_GB2312" w:hAnsi="Times New Roman" w:eastAsia="楷体_GB2312" w:cs="Times New Roman"/>
          <w:color w:val="auto"/>
          <w:kern w:val="2"/>
          <w:sz w:val="24"/>
          <w:szCs w:val="24"/>
          <w:highlight w:val="none"/>
          <w:lang w:eastAsia="zh-CN"/>
        </w:rPr>
      </w:pPr>
    </w:p>
    <w:p>
      <w:pPr>
        <w:spacing w:line="360" w:lineRule="auto"/>
        <w:jc w:val="both"/>
        <w:rPr>
          <w:rFonts w:ascii="楷体_GB2312" w:hAnsi="Times New Roman" w:eastAsia="楷体_GB2312" w:cs="Times New Roman"/>
          <w:color w:val="auto"/>
          <w:kern w:val="2"/>
          <w:sz w:val="24"/>
          <w:szCs w:val="24"/>
          <w:highlight w:val="none"/>
          <w:lang w:eastAsia="zh-CN"/>
        </w:rPr>
      </w:pPr>
    </w:p>
    <w:p>
      <w:pPr>
        <w:spacing w:line="360" w:lineRule="auto"/>
        <w:jc w:val="both"/>
        <w:rPr>
          <w:rFonts w:ascii="楷体_GB2312" w:hAnsi="Times New Roman" w:eastAsia="楷体_GB2312" w:cs="Times New Roman"/>
          <w:color w:val="auto"/>
          <w:kern w:val="2"/>
          <w:sz w:val="24"/>
          <w:szCs w:val="24"/>
          <w:highlight w:val="none"/>
          <w:lang w:eastAsia="zh-CN"/>
        </w:rPr>
      </w:pPr>
    </w:p>
    <w:p>
      <w:pPr>
        <w:spacing w:line="360" w:lineRule="auto"/>
        <w:jc w:val="both"/>
        <w:rPr>
          <w:rFonts w:hint="eastAsia" w:ascii="黑体" w:hAnsi="黑体" w:eastAsia="黑体" w:cs="Times New Roman"/>
          <w:color w:val="auto"/>
          <w:kern w:val="2"/>
          <w:sz w:val="28"/>
          <w:szCs w:val="28"/>
          <w:highlight w:val="none"/>
          <w:lang w:eastAsia="zh-CN"/>
        </w:rPr>
      </w:pPr>
    </w:p>
    <w:p>
      <w:pPr>
        <w:tabs>
          <w:tab w:val="right" w:leader="dot" w:pos="8313"/>
        </w:tabs>
        <w:jc w:val="both"/>
        <w:rPr>
          <w:rFonts w:ascii="Times New Roman" w:hAnsi="Times New Roman" w:eastAsia="宋体" w:cs="Times New Roman"/>
          <w:color w:val="auto"/>
          <w:kern w:val="2"/>
          <w:sz w:val="21"/>
          <w:szCs w:val="24"/>
          <w:highlight w:val="none"/>
          <w:lang w:eastAsia="zh-CN"/>
        </w:rPr>
      </w:pPr>
    </w:p>
    <w:p>
      <w:pPr>
        <w:spacing w:line="360" w:lineRule="auto"/>
        <w:jc w:val="center"/>
        <w:outlineLvl w:val="0"/>
        <w:rPr>
          <w:rFonts w:hint="eastAsia" w:ascii="宋体" w:hAnsi="Times New Roman" w:eastAsia="宋体" w:cs="Times New Roman"/>
          <w:b/>
          <w:color w:val="auto"/>
          <w:kern w:val="2"/>
          <w:sz w:val="36"/>
          <w:szCs w:val="36"/>
          <w:highlight w:val="none"/>
          <w:lang w:eastAsia="zh-CN"/>
        </w:rPr>
      </w:pPr>
      <w:bookmarkStart w:id="1" w:name="_Toc47455048_0"/>
      <w:bookmarkStart w:id="2" w:name="_Toc1684094120_0"/>
    </w:p>
    <w:p>
      <w:pPr>
        <w:spacing w:line="360" w:lineRule="auto"/>
        <w:jc w:val="center"/>
        <w:outlineLvl w:val="0"/>
        <w:rPr>
          <w:rFonts w:hint="eastAsia" w:ascii="宋体" w:hAnsi="Times New Roman" w:eastAsia="宋体" w:cs="Times New Roman"/>
          <w:b/>
          <w:color w:val="auto"/>
          <w:kern w:val="2"/>
          <w:sz w:val="36"/>
          <w:szCs w:val="36"/>
          <w:highlight w:val="none"/>
          <w:lang w:eastAsia="zh-CN"/>
        </w:rPr>
      </w:pPr>
      <w:bookmarkStart w:id="3" w:name="_Toc256000164"/>
      <w:r>
        <w:rPr>
          <w:rFonts w:hint="eastAsia" w:ascii="宋体" w:hAnsi="Times New Roman" w:eastAsia="宋体" w:cs="Times New Roman"/>
          <w:b/>
          <w:color w:val="auto"/>
          <w:kern w:val="2"/>
          <w:sz w:val="36"/>
          <w:szCs w:val="36"/>
          <w:highlight w:val="none"/>
          <w:lang w:eastAsia="zh-CN"/>
        </w:rPr>
        <w:t>第一部分 合同协议书</w:t>
      </w:r>
      <w:bookmarkEnd w:id="1"/>
      <w:bookmarkEnd w:id="2"/>
      <w:bookmarkEnd w:id="3"/>
    </w:p>
    <w:p>
      <w:pPr>
        <w:spacing w:line="360" w:lineRule="auto"/>
        <w:jc w:val="both"/>
        <w:rPr>
          <w:rFonts w:hint="eastAsia" w:ascii="Times New Roman" w:hAnsi="Times New Roman" w:eastAsia="黑体" w:cs="Times New Roman"/>
          <w:color w:val="auto"/>
          <w:kern w:val="2"/>
          <w:sz w:val="24"/>
          <w:szCs w:val="24"/>
          <w:highlight w:val="none"/>
          <w:lang w:eastAsia="zh-CN"/>
        </w:rPr>
      </w:pPr>
    </w:p>
    <w:p>
      <w:pPr>
        <w:tabs>
          <w:tab w:val="left" w:pos="3060"/>
        </w:tabs>
        <w:spacing w:line="360" w:lineRule="auto"/>
        <w:ind w:right="1877" w:rightChars="853"/>
        <w:jc w:val="both"/>
        <w:rPr>
          <w:rFonts w:hint="eastAsia" w:ascii="宋体" w:hAnsi="宋体" w:eastAsia="宋体" w:cs="Times New Roman"/>
          <w:color w:val="auto"/>
          <w:sz w:val="24"/>
          <w:szCs w:val="24"/>
          <w:highlight w:val="none"/>
          <w:u w:val="single"/>
          <w:lang w:eastAsia="zh-CN"/>
        </w:rPr>
      </w:pPr>
      <w:r>
        <w:rPr>
          <w:rFonts w:hint="eastAsia" w:ascii="Times New Roman" w:hAnsi="Times New Roman" w:eastAsia="宋体" w:cs="Times New Roman"/>
          <w:b/>
          <w:color w:val="auto"/>
          <w:kern w:val="2"/>
          <w:sz w:val="24"/>
          <w:szCs w:val="24"/>
          <w:highlight w:val="none"/>
          <w:lang w:eastAsia="zh-CN"/>
        </w:rPr>
        <w:t>甲方</w:t>
      </w:r>
      <w:r>
        <w:rPr>
          <w:rFonts w:ascii="Times New Roman" w:hAnsi="Times New Roman" w:eastAsia="宋体" w:cs="Times New Roman"/>
          <w:b/>
          <w:color w:val="auto"/>
          <w:kern w:val="2"/>
          <w:sz w:val="24"/>
          <w:szCs w:val="24"/>
          <w:highlight w:val="none"/>
          <w:lang w:eastAsia="zh-CN"/>
        </w:rPr>
        <w:t>：</w:t>
      </w:r>
      <w:r>
        <w:rPr>
          <w:rFonts w:hint="eastAsia" w:ascii="宋体" w:hAnsi="宋体" w:eastAsia="宋体" w:cs="Times New Roman"/>
          <w:color w:val="auto"/>
          <w:sz w:val="24"/>
          <w:szCs w:val="24"/>
          <w:highlight w:val="none"/>
          <w:u w:val="single"/>
          <w:lang w:eastAsia="zh-CN"/>
        </w:rPr>
        <w:t>中海石油（中国）东海西湖石油天然气作业公司</w:t>
      </w:r>
    </w:p>
    <w:p>
      <w:pPr>
        <w:spacing w:line="360" w:lineRule="auto"/>
        <w:jc w:val="both"/>
        <w:rPr>
          <w:rFonts w:hint="eastAsia" w:ascii="宋体" w:hAnsi="宋体" w:eastAsia="宋体" w:cs="Times New Roman"/>
          <w:b/>
          <w:color w:val="auto"/>
          <w:kern w:val="2"/>
          <w:sz w:val="28"/>
          <w:szCs w:val="28"/>
          <w:highlight w:val="none"/>
          <w:lang w:eastAsia="zh-CN"/>
        </w:rPr>
      </w:pPr>
      <w:r>
        <w:rPr>
          <w:rFonts w:hint="eastAsia" w:ascii="Times New Roman" w:hAnsi="Times New Roman" w:eastAsia="宋体" w:cs="Times New Roman"/>
          <w:color w:val="auto"/>
          <w:kern w:val="2"/>
          <w:sz w:val="24"/>
          <w:szCs w:val="24"/>
          <w:highlight w:val="none"/>
          <w:lang w:eastAsia="zh-CN"/>
        </w:rPr>
        <w:t>注册地址/</w:t>
      </w:r>
      <w:r>
        <w:rPr>
          <w:rFonts w:ascii="Times New Roman" w:hAnsi="Times New Roman" w:eastAsia="宋体" w:cs="Times New Roman"/>
          <w:color w:val="auto"/>
          <w:kern w:val="2"/>
          <w:sz w:val="24"/>
          <w:szCs w:val="24"/>
          <w:highlight w:val="none"/>
          <w:lang w:eastAsia="zh-CN"/>
        </w:rPr>
        <w:t>住址：</w:t>
      </w:r>
      <w:r>
        <w:rPr>
          <w:rFonts w:ascii="Times New Roman" w:hAnsi="Times New Roman" w:eastAsia="宋体" w:cs="Times New Roman"/>
          <w:color w:val="auto"/>
          <w:kern w:val="2"/>
          <w:sz w:val="24"/>
          <w:szCs w:val="24"/>
          <w:highlight w:val="none"/>
          <w:u w:val="single"/>
          <w:lang w:eastAsia="zh-CN"/>
        </w:rPr>
        <w:t xml:space="preserve">                               </w:t>
      </w:r>
    </w:p>
    <w:p>
      <w:pPr>
        <w:spacing w:line="360" w:lineRule="auto"/>
        <w:jc w:val="both"/>
        <w:rPr>
          <w:rFonts w:hint="eastAsia" w:ascii="Times New Roman" w:hAnsi="Times New Roman" w:eastAsia="宋体" w:cs="Times New Roman"/>
          <w:color w:val="auto"/>
          <w:kern w:val="2"/>
          <w:sz w:val="24"/>
          <w:szCs w:val="24"/>
          <w:highlight w:val="none"/>
          <w:lang w:eastAsia="zh-CN"/>
        </w:rPr>
      </w:pPr>
    </w:p>
    <w:p>
      <w:pPr>
        <w:tabs>
          <w:tab w:val="left" w:pos="3060"/>
        </w:tabs>
        <w:spacing w:line="360" w:lineRule="auto"/>
        <w:ind w:right="3212" w:rightChars="1460"/>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b/>
          <w:color w:val="auto"/>
          <w:kern w:val="2"/>
          <w:sz w:val="24"/>
          <w:szCs w:val="24"/>
          <w:highlight w:val="none"/>
          <w:lang w:eastAsia="zh-CN"/>
        </w:rPr>
        <w:t>乙方</w:t>
      </w:r>
      <w:r>
        <w:rPr>
          <w:rFonts w:ascii="Times New Roman" w:hAnsi="Times New Roman" w:eastAsia="宋体" w:cs="Times New Roman"/>
          <w:b/>
          <w:color w:val="auto"/>
          <w:kern w:val="2"/>
          <w:sz w:val="24"/>
          <w:szCs w:val="24"/>
          <w:highlight w:val="none"/>
          <w:lang w:eastAsia="zh-CN"/>
        </w:rPr>
        <w:t>：</w:t>
      </w:r>
      <w:r>
        <w:rPr>
          <w:rFonts w:ascii="Times New Roman" w:hAnsi="Times New Roman" w:eastAsia="宋体" w:cs="Times New Roman"/>
          <w:color w:val="auto"/>
          <w:kern w:val="2"/>
          <w:sz w:val="24"/>
          <w:szCs w:val="24"/>
          <w:highlight w:val="none"/>
          <w:u w:val="single"/>
          <w:lang w:eastAsia="zh-CN"/>
        </w:rPr>
        <w:t xml:space="preserve">                                    </w:t>
      </w:r>
    </w:p>
    <w:p>
      <w:pPr>
        <w:spacing w:line="360" w:lineRule="auto"/>
        <w:jc w:val="both"/>
        <w:rPr>
          <w:rFonts w:hint="eastAsia" w:ascii="宋体" w:hAnsi="宋体" w:eastAsia="宋体" w:cs="Times New Roman"/>
          <w:color w:val="auto"/>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注册地址/</w:t>
      </w:r>
      <w:r>
        <w:rPr>
          <w:rFonts w:ascii="Times New Roman" w:hAnsi="Times New Roman" w:eastAsia="宋体" w:cs="Times New Roman"/>
          <w:color w:val="auto"/>
          <w:kern w:val="2"/>
          <w:sz w:val="24"/>
          <w:szCs w:val="24"/>
          <w:highlight w:val="none"/>
          <w:lang w:eastAsia="zh-CN"/>
        </w:rPr>
        <w:t>住址：</w:t>
      </w:r>
      <w:r>
        <w:rPr>
          <w:rFonts w:ascii="Times New Roman" w:hAnsi="Times New Roman" w:eastAsia="宋体" w:cs="Times New Roman"/>
          <w:color w:val="auto"/>
          <w:kern w:val="2"/>
          <w:sz w:val="24"/>
          <w:szCs w:val="24"/>
          <w:highlight w:val="none"/>
          <w:u w:val="single"/>
          <w:lang w:eastAsia="zh-CN"/>
        </w:rPr>
        <w:t xml:space="preserve">                              </w:t>
      </w:r>
    </w:p>
    <w:p>
      <w:pPr>
        <w:spacing w:line="360" w:lineRule="auto"/>
        <w:jc w:val="left"/>
        <w:rPr>
          <w:rFonts w:hint="eastAsia" w:ascii="Times New Roman" w:hAnsi="Times New Roman" w:eastAsia="宋体" w:cs="Times New Roman"/>
          <w:color w:val="auto"/>
          <w:kern w:val="2"/>
          <w:sz w:val="21"/>
          <w:szCs w:val="24"/>
          <w:highlight w:val="none"/>
          <w:lang w:eastAsia="zh-CN"/>
        </w:rPr>
      </w:pPr>
      <w:r>
        <w:rPr>
          <w:rFonts w:hint="eastAsia" w:ascii="Times New Roman" w:hAnsi="Times New Roman" w:eastAsia="宋体" w:cs="Times New Roman"/>
          <w:color w:val="auto"/>
          <w:kern w:val="2"/>
          <w:sz w:val="21"/>
          <w:szCs w:val="24"/>
          <w:highlight w:val="none"/>
          <w:lang w:eastAsia="zh-CN"/>
        </w:rPr>
        <w:t>依照《中华人民共和国民法典》、《中华人民共和国建筑法》、《中华人民共和国招标投标法》及其他有关法律、法规、规章，遵循平等、自愿、公平和诚实信用的原则，甲乙和勘察人双方就东海海域平台场址及管缆路由勘察数据服务（以下称“本工程”）事宜协商一致，特订立本合同。</w:t>
      </w:r>
    </w:p>
    <w:p>
      <w:pPr>
        <w:widowControl/>
        <w:spacing w:line="360" w:lineRule="auto"/>
        <w:ind w:firstLine="482" w:firstLineChars="200"/>
        <w:rPr>
          <w:rFonts w:ascii="宋体" w:hAnsi="宋体" w:eastAsia="宋体" w:cs="Times New Roman"/>
          <w:b/>
          <w:color w:val="auto"/>
          <w:sz w:val="24"/>
          <w:szCs w:val="24"/>
          <w:highlight w:val="none"/>
          <w:lang w:eastAsia="zh-CN"/>
        </w:rPr>
      </w:pPr>
    </w:p>
    <w:p>
      <w:pPr>
        <w:widowControl/>
        <w:numPr>
          <w:ilvl w:val="0"/>
          <w:numId w:val="1"/>
        </w:numPr>
        <w:spacing w:line="360" w:lineRule="auto"/>
        <w:ind w:left="624" w:hanging="482"/>
        <w:outlineLvl w:val="1"/>
        <w:rPr>
          <w:rFonts w:hint="eastAsia" w:ascii="宋体" w:hAnsi="宋体" w:eastAsia="宋体" w:cs="Times New Roman"/>
          <w:b/>
          <w:bCs/>
          <w:color w:val="auto"/>
          <w:sz w:val="24"/>
          <w:szCs w:val="24"/>
          <w:highlight w:val="none"/>
          <w:lang w:eastAsia="zh-CN"/>
        </w:rPr>
      </w:pPr>
      <w:bookmarkStart w:id="4" w:name="_Toc256000165"/>
      <w:bookmarkStart w:id="5" w:name="_Toc47455049_0"/>
      <w:r>
        <w:rPr>
          <w:rFonts w:hint="eastAsia" w:ascii="宋体" w:hAnsi="宋体" w:eastAsia="宋体" w:cs="Times New Roman"/>
          <w:b/>
          <w:bCs/>
          <w:color w:val="auto"/>
          <w:sz w:val="24"/>
          <w:szCs w:val="24"/>
          <w:highlight w:val="none"/>
          <w:lang w:eastAsia="zh-CN"/>
        </w:rPr>
        <w:t>工程概况</w:t>
      </w:r>
      <w:bookmarkEnd w:id="4"/>
      <w:bookmarkEnd w:id="5"/>
    </w:p>
    <w:p>
      <w:pPr>
        <w:spacing w:line="360" w:lineRule="auto"/>
        <w:ind w:firstLine="480" w:firstLineChars="200"/>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工程名称：</w:t>
      </w:r>
      <w:r>
        <w:rPr>
          <w:rFonts w:hint="eastAsia" w:ascii="宋体" w:hAnsi="宋体" w:eastAsia="宋体" w:cs="Times New Roman"/>
          <w:color w:val="auto"/>
          <w:sz w:val="24"/>
          <w:szCs w:val="24"/>
          <w:highlight w:val="none"/>
          <w:u w:val="single"/>
          <w:lang w:eastAsia="zh-CN"/>
        </w:rPr>
        <w:t>2025-2027年度东海海域平台场址及管缆路由勘察数据服务</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工程地点：</w:t>
      </w:r>
      <w:r>
        <w:rPr>
          <w:rFonts w:ascii="Times New Roman" w:hAnsi="Times New Roman" w:eastAsia="宋体" w:cs="Times New Roman"/>
          <w:color w:val="auto"/>
          <w:kern w:val="2"/>
          <w:sz w:val="24"/>
          <w:szCs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本合同属于长期协议，具体地点以每次服务通知单为准</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占地面积：</w:t>
      </w:r>
      <w:r>
        <w:rPr>
          <w:rFonts w:ascii="Times New Roman" w:hAnsi="Times New Roman" w:eastAsia="宋体" w:cs="Times New Roman"/>
          <w:color w:val="auto"/>
          <w:kern w:val="2"/>
          <w:sz w:val="24"/>
          <w:szCs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 xml:space="preserve">   不适用</w:t>
      </w:r>
      <w:r>
        <w:rPr>
          <w:rFonts w:ascii="Times New Roman" w:hAnsi="Times New Roman" w:eastAsia="宋体" w:cs="Times New Roman"/>
          <w:color w:val="auto"/>
          <w:kern w:val="2"/>
          <w:sz w:val="24"/>
          <w:szCs w:val="24"/>
          <w:highlight w:val="none"/>
          <w:u w:val="single"/>
          <w:lang w:eastAsia="zh-CN"/>
        </w:rPr>
        <w:t xml:space="preserve">                           </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占地范围：</w:t>
      </w:r>
      <w:r>
        <w:rPr>
          <w:rFonts w:ascii="Times New Roman" w:hAnsi="Times New Roman" w:eastAsia="宋体" w:cs="Times New Roman"/>
          <w:color w:val="auto"/>
          <w:kern w:val="2"/>
          <w:sz w:val="24"/>
          <w:szCs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不适用</w:t>
      </w:r>
      <w:r>
        <w:rPr>
          <w:rFonts w:ascii="Times New Roman" w:hAnsi="Times New Roman" w:eastAsia="宋体" w:cs="Times New Roman"/>
          <w:color w:val="auto"/>
          <w:kern w:val="2"/>
          <w:sz w:val="24"/>
          <w:szCs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 xml:space="preserve"> </w:t>
      </w:r>
      <w:r>
        <w:rPr>
          <w:rFonts w:ascii="Times New Roman" w:hAnsi="Times New Roman" w:eastAsia="宋体" w:cs="Times New Roman"/>
          <w:color w:val="auto"/>
          <w:kern w:val="2"/>
          <w:sz w:val="24"/>
          <w:szCs w:val="24"/>
          <w:highlight w:val="none"/>
          <w:u w:val="single"/>
          <w:lang w:eastAsia="zh-CN"/>
        </w:rPr>
        <w:t xml:space="preserve">                 </w:t>
      </w:r>
    </w:p>
    <w:p>
      <w:pPr>
        <w:widowControl/>
        <w:numPr>
          <w:ilvl w:val="0"/>
          <w:numId w:val="1"/>
        </w:numPr>
        <w:spacing w:line="360" w:lineRule="auto"/>
        <w:ind w:left="624" w:hanging="482"/>
        <w:outlineLvl w:val="1"/>
        <w:rPr>
          <w:rFonts w:hint="eastAsia" w:ascii="宋体" w:hAnsi="宋体" w:eastAsia="宋体" w:cs="Times New Roman"/>
          <w:b/>
          <w:bCs/>
          <w:color w:val="auto"/>
          <w:sz w:val="24"/>
          <w:szCs w:val="24"/>
          <w:highlight w:val="none"/>
          <w:lang w:eastAsia="zh-CN"/>
        </w:rPr>
      </w:pPr>
      <w:bookmarkStart w:id="6" w:name="_Toc256000166"/>
      <w:bookmarkStart w:id="7" w:name="_Toc58916625_0"/>
      <w:bookmarkStart w:id="8" w:name="_Toc1223447175_0"/>
      <w:r>
        <w:rPr>
          <w:rFonts w:hint="eastAsia" w:ascii="宋体" w:hAnsi="宋体" w:eastAsia="宋体" w:cs="Times New Roman"/>
          <w:b/>
          <w:bCs/>
          <w:color w:val="auto"/>
          <w:sz w:val="24"/>
          <w:szCs w:val="24"/>
          <w:highlight w:val="none"/>
          <w:lang w:eastAsia="zh-CN"/>
        </w:rPr>
        <w:t>工程勘察范围</w:t>
      </w:r>
      <w:bookmarkEnd w:id="6"/>
      <w:bookmarkEnd w:id="7"/>
      <w:bookmarkEnd w:id="8"/>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勘察范围：</w:t>
      </w:r>
      <w:r>
        <w:rPr>
          <w:rFonts w:hint="eastAsia" w:ascii="Times New Roman" w:hAnsi="Times New Roman" w:eastAsia="宋体" w:cs="Times New Roman"/>
          <w:color w:val="auto"/>
          <w:kern w:val="2"/>
          <w:sz w:val="24"/>
          <w:szCs w:val="24"/>
          <w:highlight w:val="none"/>
          <w:u w:val="single"/>
          <w:lang w:eastAsia="zh-CN"/>
        </w:rPr>
        <w:t>以每次服务通知单为准</w:t>
      </w:r>
      <w:r>
        <w:rPr>
          <w:rFonts w:hint="eastAsia" w:ascii="宋体" w:hAnsi="宋体" w:eastAsia="宋体" w:cs="Times New Roman"/>
          <w:color w:val="auto"/>
          <w:sz w:val="24"/>
          <w:szCs w:val="24"/>
          <w:highlight w:val="none"/>
          <w:lang w:eastAsia="zh-CN"/>
        </w:rPr>
        <w:t>。</w:t>
      </w:r>
    </w:p>
    <w:p>
      <w:pPr>
        <w:widowControl/>
        <w:numPr>
          <w:ilvl w:val="0"/>
          <w:numId w:val="1"/>
        </w:numPr>
        <w:spacing w:line="360" w:lineRule="auto"/>
        <w:ind w:left="624" w:hanging="482"/>
        <w:outlineLvl w:val="1"/>
        <w:rPr>
          <w:rFonts w:ascii="宋体" w:hAnsi="宋体" w:eastAsia="宋体" w:cs="Times New Roman"/>
          <w:b/>
          <w:bCs/>
          <w:color w:val="auto"/>
          <w:sz w:val="24"/>
          <w:szCs w:val="24"/>
          <w:highlight w:val="none"/>
          <w:lang w:eastAsia="zh-CN"/>
        </w:rPr>
      </w:pPr>
      <w:bookmarkStart w:id="9" w:name="_Toc256000167"/>
      <w:bookmarkStart w:id="10" w:name="_Toc320750200_0"/>
      <w:r>
        <w:rPr>
          <w:rFonts w:hint="eastAsia" w:ascii="宋体" w:hAnsi="宋体" w:eastAsia="宋体" w:cs="Times New Roman"/>
          <w:b/>
          <w:bCs/>
          <w:color w:val="auto"/>
          <w:sz w:val="24"/>
          <w:szCs w:val="24"/>
          <w:highlight w:val="none"/>
          <w:lang w:eastAsia="zh-CN"/>
        </w:rPr>
        <w:t>合同工期</w:t>
      </w:r>
      <w:bookmarkEnd w:id="9"/>
      <w:bookmarkEnd w:id="10"/>
    </w:p>
    <w:p>
      <w:pPr>
        <w:widowControl/>
        <w:spacing w:line="360" w:lineRule="auto"/>
        <w:ind w:left="512" w:leftChars="228" w:hanging="10"/>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以发包人</w:t>
      </w:r>
      <w:r>
        <w:rPr>
          <w:rFonts w:hint="eastAsia" w:ascii="宋体" w:hAnsi="宋体" w:eastAsia="宋体" w:cs="Times New Roman"/>
          <w:color w:val="auto"/>
          <w:kern w:val="2"/>
          <w:sz w:val="24"/>
          <w:szCs w:val="24"/>
          <w:highlight w:val="none"/>
          <w:lang w:eastAsia="zh-CN"/>
        </w:rPr>
        <w:t>向勘察人发出的服务通知单为准。勘察工作的进度详见每次服务通知单</w:t>
      </w:r>
      <w:r>
        <w:rPr>
          <w:rFonts w:hint="eastAsia" w:ascii="宋体" w:hAnsi="宋体" w:eastAsia="宋体" w:cs="Times New Roman"/>
          <w:color w:val="auto"/>
          <w:sz w:val="24"/>
          <w:szCs w:val="24"/>
          <w:highlight w:val="none"/>
          <w:lang w:eastAsia="zh-CN"/>
        </w:rPr>
        <w:t>。</w:t>
      </w:r>
    </w:p>
    <w:p>
      <w:pPr>
        <w:widowControl/>
        <w:numPr>
          <w:ilvl w:val="0"/>
          <w:numId w:val="1"/>
        </w:numPr>
        <w:spacing w:line="360" w:lineRule="auto"/>
        <w:ind w:left="624" w:hanging="482"/>
        <w:rPr>
          <w:rFonts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工程勘察技术标准</w:t>
      </w:r>
    </w:p>
    <w:p>
      <w:pPr>
        <w:widowControl/>
        <w:spacing w:line="360" w:lineRule="auto"/>
        <w:ind w:firstLine="480"/>
        <w:jc w:val="left"/>
        <w:rPr>
          <w:rFonts w:hint="eastAsia" w:ascii="Times New Roman" w:hAnsi="Times New Roman" w:eastAsia="宋体" w:cs="Times New Roman"/>
          <w:color w:val="auto"/>
          <w:kern w:val="2"/>
          <w:sz w:val="21"/>
          <w:szCs w:val="24"/>
          <w:highlight w:val="none"/>
          <w:lang w:eastAsia="zh-CN"/>
        </w:rPr>
      </w:pPr>
      <w:r>
        <w:rPr>
          <w:rFonts w:hint="eastAsia" w:ascii="宋体" w:hAnsi="宋体" w:eastAsia="宋体" w:cs="Times New Roman"/>
          <w:color w:val="auto"/>
          <w:sz w:val="24"/>
          <w:szCs w:val="24"/>
          <w:highlight w:val="none"/>
          <w:lang w:eastAsia="zh-CN"/>
        </w:rPr>
        <w:t>本合同项下适用的工程勘察技术标准为：</w:t>
      </w:r>
      <w:r>
        <w:rPr>
          <w:rFonts w:hint="eastAsia" w:ascii="宋体" w:hAnsi="宋体" w:eastAsia="宋体" w:cs="Times New Roman"/>
          <w:color w:val="auto"/>
          <w:kern w:val="2"/>
          <w:sz w:val="24"/>
          <w:szCs w:val="24"/>
          <w:highlight w:val="none"/>
          <w:lang w:eastAsia="zh-CN"/>
        </w:rPr>
        <w:t>【</w:t>
      </w:r>
      <w:r>
        <w:rPr>
          <w:rFonts w:hint="eastAsia" w:ascii="宋体" w:hAnsi="宋体" w:eastAsia="宋体" w:cs="Times New Roman"/>
          <w:i/>
          <w:color w:val="auto"/>
          <w:kern w:val="2"/>
          <w:sz w:val="24"/>
          <w:szCs w:val="24"/>
          <w:highlight w:val="none"/>
          <w:lang w:eastAsia="zh-CN"/>
        </w:rPr>
        <w:t>填入适用的技术标准</w:t>
      </w:r>
      <w:r>
        <w:rPr>
          <w:rFonts w:hint="eastAsia" w:ascii="宋体" w:hAnsi="宋体" w:eastAsia="宋体" w:cs="Times New Roman"/>
          <w:color w:val="auto"/>
          <w:kern w:val="2"/>
          <w:sz w:val="24"/>
          <w:szCs w:val="24"/>
          <w:highlight w:val="none"/>
          <w:lang w:eastAsia="zh-CN"/>
        </w:rPr>
        <w:t xml:space="preserve">】 </w:t>
      </w:r>
      <w:r>
        <w:rPr>
          <w:rFonts w:hint="eastAsia" w:ascii="Times New Roman" w:hAnsi="Times New Roman" w:eastAsia="宋体" w:cs="Times New Roman"/>
          <w:color w:val="auto"/>
          <w:kern w:val="2"/>
          <w:sz w:val="21"/>
          <w:szCs w:val="24"/>
          <w:highlight w:val="none"/>
          <w:lang w:eastAsia="zh-CN"/>
        </w:rPr>
        <w:t>。</w:t>
      </w:r>
    </w:p>
    <w:p>
      <w:pPr>
        <w:widowControl/>
        <w:numPr>
          <w:ilvl w:val="0"/>
          <w:numId w:val="1"/>
        </w:numPr>
        <w:spacing w:line="360" w:lineRule="auto"/>
        <w:ind w:left="624" w:hanging="482"/>
        <w:rPr>
          <w:rFonts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工程勘察技术要求</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本合同项下适用的工程勘察技术要求为：</w:t>
      </w:r>
      <w:r>
        <w:rPr>
          <w:rFonts w:hint="eastAsia" w:ascii="宋体" w:hAnsi="宋体" w:eastAsia="宋体" w:cs="Times New Roman"/>
          <w:color w:val="auto"/>
          <w:kern w:val="2"/>
          <w:sz w:val="24"/>
          <w:szCs w:val="24"/>
          <w:highlight w:val="none"/>
          <w:lang w:eastAsia="zh-CN"/>
        </w:rPr>
        <w:t>【</w:t>
      </w:r>
      <w:r>
        <w:rPr>
          <w:rFonts w:hint="eastAsia" w:ascii="宋体" w:hAnsi="宋体" w:eastAsia="宋体" w:cs="Times New Roman"/>
          <w:i/>
          <w:color w:val="auto"/>
          <w:kern w:val="2"/>
          <w:sz w:val="24"/>
          <w:szCs w:val="24"/>
          <w:highlight w:val="none"/>
          <w:lang w:eastAsia="zh-CN"/>
        </w:rPr>
        <w:t>填入适用的技术要求</w:t>
      </w:r>
      <w:r>
        <w:rPr>
          <w:rFonts w:hint="eastAsia" w:ascii="宋体" w:hAnsi="宋体" w:eastAsia="宋体" w:cs="Times New Roman"/>
          <w:color w:val="auto"/>
          <w:kern w:val="2"/>
          <w:sz w:val="24"/>
          <w:szCs w:val="24"/>
          <w:highlight w:val="none"/>
          <w:lang w:eastAsia="zh-CN"/>
        </w:rPr>
        <w:t>】。</w:t>
      </w:r>
    </w:p>
    <w:p>
      <w:pPr>
        <w:widowControl/>
        <w:numPr>
          <w:ilvl w:val="0"/>
          <w:numId w:val="1"/>
        </w:numPr>
        <w:spacing w:line="360" w:lineRule="auto"/>
        <w:ind w:left="624" w:hanging="482"/>
        <w:outlineLvl w:val="1"/>
        <w:rPr>
          <w:rFonts w:ascii="宋体" w:hAnsi="宋体" w:eastAsia="宋体" w:cs="Times New Roman"/>
          <w:b/>
          <w:bCs/>
          <w:color w:val="auto"/>
          <w:sz w:val="24"/>
          <w:szCs w:val="24"/>
          <w:highlight w:val="none"/>
          <w:lang w:eastAsia="zh-CN"/>
        </w:rPr>
      </w:pPr>
      <w:bookmarkStart w:id="11" w:name="_Toc47455052_0"/>
      <w:bookmarkStart w:id="12" w:name="_Toc664657430_0"/>
      <w:bookmarkStart w:id="13" w:name="_Toc256000168"/>
      <w:r>
        <w:rPr>
          <w:rFonts w:hint="eastAsia" w:ascii="宋体" w:hAnsi="宋体" w:eastAsia="宋体" w:cs="Times New Roman"/>
          <w:b/>
          <w:bCs/>
          <w:color w:val="auto"/>
          <w:sz w:val="24"/>
          <w:szCs w:val="24"/>
          <w:highlight w:val="none"/>
          <w:lang w:eastAsia="zh-CN"/>
        </w:rPr>
        <w:t>质量标准</w:t>
      </w:r>
      <w:bookmarkEnd w:id="11"/>
      <w:bookmarkEnd w:id="12"/>
      <w:bookmarkEnd w:id="13"/>
      <w:r>
        <w:rPr>
          <w:rFonts w:ascii="宋体" w:hAnsi="宋体" w:eastAsia="宋体" w:cs="Times New Roman"/>
          <w:b/>
          <w:bCs/>
          <w:color w:val="auto"/>
          <w:sz w:val="24"/>
          <w:szCs w:val="24"/>
          <w:highlight w:val="none"/>
          <w:lang w:eastAsia="zh-CN"/>
        </w:rPr>
        <w:t xml:space="preserve"> </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本合同项下的勘察工作的质量标准为：【</w:t>
      </w:r>
      <w:r>
        <w:rPr>
          <w:rFonts w:hint="eastAsia" w:ascii="宋体" w:hAnsi="宋体" w:eastAsia="宋体" w:cs="Times New Roman"/>
          <w:i/>
          <w:color w:val="auto"/>
          <w:sz w:val="24"/>
          <w:szCs w:val="24"/>
          <w:highlight w:val="none"/>
          <w:lang w:eastAsia="zh-CN"/>
        </w:rPr>
        <w:t>填入质量标准名称</w:t>
      </w:r>
      <w:r>
        <w:rPr>
          <w:rFonts w:hint="eastAsia" w:ascii="宋体" w:hAnsi="宋体" w:eastAsia="宋体" w:cs="Times New Roman"/>
          <w:color w:val="auto"/>
          <w:sz w:val="24"/>
          <w:szCs w:val="24"/>
          <w:highlight w:val="none"/>
          <w:lang w:eastAsia="zh-CN"/>
        </w:rPr>
        <w:t>】</w:t>
      </w:r>
    </w:p>
    <w:p>
      <w:pPr>
        <w:widowControl/>
        <w:spacing w:line="360" w:lineRule="auto"/>
        <w:jc w:val="left"/>
        <w:rPr>
          <w:rFonts w:hint="eastAsia" w:ascii="宋体" w:hAnsi="宋体" w:eastAsia="宋体" w:cs="Times New Roman"/>
          <w:color w:val="auto"/>
          <w:sz w:val="24"/>
          <w:szCs w:val="24"/>
          <w:highlight w:val="none"/>
          <w:lang w:eastAsia="zh-CN"/>
        </w:rPr>
      </w:pPr>
    </w:p>
    <w:p>
      <w:pPr>
        <w:widowControl/>
        <w:numPr>
          <w:ilvl w:val="0"/>
          <w:numId w:val="1"/>
        </w:numPr>
        <w:spacing w:line="360" w:lineRule="auto"/>
        <w:ind w:left="624" w:hanging="482"/>
        <w:outlineLvl w:val="1"/>
        <w:rPr>
          <w:rFonts w:ascii="宋体" w:hAnsi="宋体" w:eastAsia="宋体" w:cs="Times New Roman"/>
          <w:b/>
          <w:bCs/>
          <w:color w:val="auto"/>
          <w:sz w:val="24"/>
          <w:szCs w:val="24"/>
          <w:highlight w:val="none"/>
          <w:lang w:eastAsia="zh-CN"/>
        </w:rPr>
      </w:pPr>
      <w:bookmarkStart w:id="14" w:name="_Toc256000169"/>
      <w:bookmarkStart w:id="15" w:name="_Toc47455053_0"/>
      <w:r>
        <w:rPr>
          <w:rFonts w:hint="eastAsia" w:ascii="宋体" w:hAnsi="宋体" w:eastAsia="宋体" w:cs="Times New Roman"/>
          <w:b/>
          <w:bCs/>
          <w:color w:val="auto"/>
          <w:sz w:val="24"/>
          <w:szCs w:val="24"/>
          <w:highlight w:val="none"/>
          <w:lang w:eastAsia="zh-CN"/>
        </w:rPr>
        <w:t>合同价款</w:t>
      </w:r>
      <w:bookmarkEnd w:id="14"/>
      <w:bookmarkEnd w:id="15"/>
    </w:p>
    <w:p>
      <w:pPr>
        <w:widowControl/>
        <w:numPr>
          <w:ilvl w:val="0"/>
          <w:numId w:val="2"/>
        </w:numPr>
        <w:spacing w:line="360" w:lineRule="auto"/>
        <w:ind w:left="840" w:hanging="36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除非根据本合同的规定或因国家增值税税率调整引起合同价款调整外，合同价款不受通货膨胀、利率、汇率、税费、成本及市场因素变化的影响。</w:t>
      </w:r>
    </w:p>
    <w:p>
      <w:pPr>
        <w:widowControl/>
        <w:numPr>
          <w:ilvl w:val="0"/>
          <w:numId w:val="2"/>
        </w:numPr>
        <w:spacing w:line="360" w:lineRule="auto"/>
        <w:ind w:left="840" w:hanging="36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本合同项下的勘察费金额为本合同项下的勘察工作的合同价款为单价合同，如果增值税税率发生变化，合同价款自动调整，以保证不含税合同金额不变。具体单价请见附件四。</w:t>
      </w:r>
    </w:p>
    <w:p>
      <w:pPr>
        <w:widowControl/>
        <w:numPr>
          <w:ilvl w:val="0"/>
          <w:numId w:val="1"/>
        </w:numPr>
        <w:spacing w:line="360" w:lineRule="auto"/>
        <w:ind w:left="624" w:hanging="482"/>
        <w:outlineLvl w:val="1"/>
        <w:rPr>
          <w:rFonts w:ascii="宋体" w:hAnsi="宋体" w:eastAsia="宋体" w:cs="Times New Roman"/>
          <w:b/>
          <w:bCs/>
          <w:color w:val="auto"/>
          <w:sz w:val="24"/>
          <w:szCs w:val="24"/>
          <w:highlight w:val="none"/>
          <w:lang w:eastAsia="zh-CN"/>
        </w:rPr>
      </w:pPr>
      <w:bookmarkStart w:id="16" w:name="_Toc58916629_0"/>
      <w:bookmarkStart w:id="17" w:name="_Toc256000170"/>
      <w:bookmarkStart w:id="18" w:name="_Toc47455054_0"/>
      <w:r>
        <w:rPr>
          <w:rFonts w:hint="eastAsia" w:ascii="宋体" w:hAnsi="宋体" w:eastAsia="宋体" w:cs="Times New Roman"/>
          <w:b/>
          <w:bCs/>
          <w:color w:val="auto"/>
          <w:sz w:val="24"/>
          <w:szCs w:val="24"/>
          <w:highlight w:val="none"/>
          <w:lang w:eastAsia="zh-CN"/>
        </w:rPr>
        <w:t>组成合同的文件</w:t>
      </w:r>
      <w:bookmarkEnd w:id="16"/>
      <w:bookmarkEnd w:id="17"/>
      <w:bookmarkEnd w:id="18"/>
      <w:r>
        <w:rPr>
          <w:rFonts w:ascii="宋体" w:hAnsi="宋体" w:eastAsia="宋体" w:cs="Times New Roman"/>
          <w:b/>
          <w:bCs/>
          <w:color w:val="auto"/>
          <w:sz w:val="24"/>
          <w:szCs w:val="24"/>
          <w:highlight w:val="none"/>
          <w:lang w:eastAsia="zh-CN"/>
        </w:rPr>
        <w:t xml:space="preserve"> </w:t>
      </w:r>
    </w:p>
    <w:p>
      <w:pPr>
        <w:widowControl/>
        <w:spacing w:line="360" w:lineRule="auto"/>
        <w:ind w:left="502" w:leftChars="228"/>
        <w:jc w:val="left"/>
        <w:rPr>
          <w:rFonts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组成本合同的合同文件包括：</w:t>
      </w:r>
      <w:r>
        <w:rPr>
          <w:rFonts w:hint="eastAsia" w:ascii="楷体" w:hAnsi="楷体" w:eastAsia="楷体" w:cs="Times New Roman"/>
          <w:bCs/>
          <w:color w:val="auto"/>
          <w:sz w:val="24"/>
          <w:szCs w:val="30"/>
          <w:highlight w:val="none"/>
          <w:lang w:eastAsia="zh-CN"/>
        </w:rPr>
        <w:t xml:space="preserve"> </w:t>
      </w:r>
    </w:p>
    <w:p>
      <w:pPr>
        <w:widowControl/>
        <w:spacing w:line="360" w:lineRule="auto"/>
        <w:ind w:left="502" w:leftChars="228"/>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合同协议书；</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合同专用条款及其附件；</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合同通用条款；</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中标通知书；</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投标文件及其附件；</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技术标准和要求；</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工作计划和方案；</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bookmarkStart w:id="19" w:name="OLE_LINK1_0"/>
      <w:r>
        <w:rPr>
          <w:rFonts w:hint="eastAsia" w:ascii="Times New Roman" w:hAnsi="Times New Roman" w:eastAsia="宋体" w:cs="Times New Roman"/>
          <w:color w:val="auto"/>
          <w:sz w:val="24"/>
          <w:szCs w:val="24"/>
          <w:highlight w:val="none"/>
          <w:lang w:eastAsia="zh-CN"/>
        </w:rPr>
        <w:t>价格表及付款进度</w:t>
      </w:r>
      <w:bookmarkEnd w:id="19"/>
      <w:r>
        <w:rPr>
          <w:rFonts w:ascii="Times New Roman" w:hAnsi="Times New Roman" w:eastAsia="宋体" w:cs="Times New Roman"/>
          <w:color w:val="auto"/>
          <w:sz w:val="24"/>
          <w:szCs w:val="24"/>
          <w:highlight w:val="none"/>
          <w:lang w:eastAsia="zh-CN"/>
        </w:rPr>
        <w:t>；</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履约保函；</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服务通知单；</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分包申请审批表；</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乙方关键人员；</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健康、安全和环保要求；</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审计和反贿赂条款；</w:t>
      </w:r>
    </w:p>
    <w:p>
      <w:pPr>
        <w:widowControl/>
        <w:numPr>
          <w:ilvl w:val="0"/>
          <w:numId w:val="3"/>
        </w:numPr>
        <w:spacing w:line="360" w:lineRule="auto"/>
        <w:ind w:left="785" w:hanging="360"/>
        <w:jc w:val="left"/>
        <w:rPr>
          <w:rFonts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保密管理要求</w:t>
      </w:r>
    </w:p>
    <w:p>
      <w:pPr>
        <w:spacing w:before="120"/>
        <w:jc w:val="both"/>
        <w:textAlignment w:val="baseline"/>
        <w:rPr>
          <w:rFonts w:ascii="Arial" w:hAnsi="Arial" w:eastAsia="宋体" w:cs="Times New Roman"/>
          <w:color w:val="auto"/>
          <w:kern w:val="2"/>
          <w:sz w:val="21"/>
          <w:szCs w:val="24"/>
          <w:highlight w:val="none"/>
          <w:lang w:eastAsia="zh-CN"/>
        </w:rPr>
      </w:pPr>
    </w:p>
    <w:p>
      <w:pPr>
        <w:widowControl/>
        <w:numPr>
          <w:ilvl w:val="0"/>
          <w:numId w:val="3"/>
        </w:numPr>
        <w:spacing w:line="360" w:lineRule="auto"/>
        <w:ind w:left="785" w:hanging="360"/>
        <w:jc w:val="left"/>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其他合同文件。</w:t>
      </w:r>
    </w:p>
    <w:p>
      <w:pPr>
        <w:widowControl/>
        <w:numPr>
          <w:ilvl w:val="0"/>
          <w:numId w:val="1"/>
        </w:numPr>
        <w:spacing w:line="360" w:lineRule="auto"/>
        <w:ind w:left="624" w:hanging="482"/>
        <w:outlineLvl w:val="1"/>
        <w:rPr>
          <w:rFonts w:hint="eastAsia" w:ascii="宋体" w:hAnsi="宋体" w:eastAsia="宋体" w:cs="Times New Roman"/>
          <w:b/>
          <w:bCs/>
          <w:color w:val="auto"/>
          <w:sz w:val="24"/>
          <w:szCs w:val="24"/>
          <w:highlight w:val="none"/>
          <w:lang w:eastAsia="zh-CN"/>
        </w:rPr>
      </w:pPr>
      <w:bookmarkStart w:id="20" w:name="_Toc47455057_0"/>
      <w:bookmarkStart w:id="21" w:name="_Toc256000171"/>
      <w:r>
        <w:rPr>
          <w:rFonts w:hint="eastAsia" w:ascii="宋体" w:hAnsi="宋体" w:eastAsia="宋体" w:cs="Times New Roman"/>
          <w:b/>
          <w:bCs/>
          <w:color w:val="auto"/>
          <w:sz w:val="24"/>
          <w:szCs w:val="24"/>
          <w:highlight w:val="none"/>
          <w:lang w:eastAsia="zh-CN"/>
        </w:rPr>
        <w:t>合同的签订和生效</w:t>
      </w:r>
      <w:bookmarkEnd w:id="20"/>
      <w:bookmarkEnd w:id="21"/>
      <w:r>
        <w:rPr>
          <w:rFonts w:ascii="宋体" w:hAnsi="宋体" w:eastAsia="宋体" w:cs="Times New Roman"/>
          <w:b/>
          <w:bCs/>
          <w:color w:val="auto"/>
          <w:sz w:val="24"/>
          <w:szCs w:val="24"/>
          <w:highlight w:val="none"/>
          <w:lang w:eastAsia="zh-CN"/>
        </w:rPr>
        <w:t xml:space="preserve"> </w:t>
      </w:r>
    </w:p>
    <w:p>
      <w:pPr>
        <w:widowControl/>
        <w:spacing w:line="360" w:lineRule="auto"/>
        <w:ind w:firstLine="48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本合同自双方法定代表人或授权代表签字并盖章之日起生效。</w:t>
      </w:r>
      <w:r>
        <w:rPr>
          <w:rFonts w:ascii="Times New Roman" w:hAnsi="Times New Roman" w:eastAsia="宋体" w:cs="Times New Roman"/>
          <w:color w:val="auto"/>
          <w:kern w:val="2"/>
          <w:sz w:val="24"/>
          <w:szCs w:val="24"/>
          <w:highlight w:val="none"/>
          <w:lang w:eastAsia="zh-CN"/>
        </w:rPr>
        <w:t>本合同至双方履行完毕全部合同义务后终止。</w:t>
      </w:r>
    </w:p>
    <w:p>
      <w:pPr>
        <w:widowControl/>
        <w:numPr>
          <w:ilvl w:val="0"/>
          <w:numId w:val="1"/>
        </w:numPr>
        <w:spacing w:line="360" w:lineRule="auto"/>
        <w:ind w:left="624" w:hanging="482"/>
        <w:outlineLvl w:val="1"/>
        <w:rPr>
          <w:rFonts w:ascii="宋体" w:hAnsi="宋体" w:eastAsia="宋体" w:cs="Times New Roman"/>
          <w:b/>
          <w:bCs/>
          <w:color w:val="auto"/>
          <w:sz w:val="24"/>
          <w:szCs w:val="24"/>
          <w:highlight w:val="none"/>
          <w:lang w:eastAsia="zh-CN"/>
        </w:rPr>
      </w:pPr>
      <w:bookmarkStart w:id="22" w:name="_Toc47455059_0"/>
      <w:bookmarkStart w:id="23" w:name="_Toc58916631_0"/>
      <w:bookmarkStart w:id="24" w:name="_Toc256000172"/>
      <w:r>
        <w:rPr>
          <w:rFonts w:hint="eastAsia" w:ascii="宋体" w:hAnsi="宋体" w:eastAsia="宋体" w:cs="Times New Roman"/>
          <w:b/>
          <w:bCs/>
          <w:color w:val="auto"/>
          <w:sz w:val="24"/>
          <w:szCs w:val="24"/>
          <w:highlight w:val="none"/>
          <w:lang w:eastAsia="zh-CN"/>
        </w:rPr>
        <w:t>合同份数</w:t>
      </w:r>
      <w:bookmarkEnd w:id="22"/>
      <w:bookmarkEnd w:id="23"/>
      <w:bookmarkEnd w:id="24"/>
    </w:p>
    <w:p>
      <w:pPr>
        <w:spacing w:line="360" w:lineRule="auto"/>
        <w:ind w:firstLine="480" w:firstLineChars="200"/>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本合同一式</w:t>
      </w:r>
      <w:r>
        <w:rPr>
          <w:rFonts w:hint="eastAsia" w:ascii="Times New Roman" w:hAnsi="Times New Roman" w:eastAsia="宋体" w:cs="Times New Roman"/>
          <w:color w:val="auto"/>
          <w:kern w:val="2"/>
          <w:sz w:val="24"/>
          <w:szCs w:val="24"/>
          <w:highlight w:val="none"/>
          <w:lang w:eastAsia="zh-CN"/>
        </w:rPr>
        <w:t>贰</w:t>
      </w:r>
      <w:r>
        <w:rPr>
          <w:rFonts w:ascii="Times New Roman" w:hAnsi="Times New Roman" w:eastAsia="宋体" w:cs="Times New Roman"/>
          <w:color w:val="auto"/>
          <w:kern w:val="2"/>
          <w:sz w:val="24"/>
          <w:szCs w:val="24"/>
          <w:highlight w:val="none"/>
          <w:lang w:eastAsia="zh-CN"/>
        </w:rPr>
        <w:t>份，双方各持</w:t>
      </w:r>
      <w:r>
        <w:rPr>
          <w:rFonts w:hint="eastAsia" w:ascii="Times New Roman" w:hAnsi="Times New Roman" w:eastAsia="宋体" w:cs="Times New Roman"/>
          <w:color w:val="auto"/>
          <w:kern w:val="2"/>
          <w:sz w:val="24"/>
          <w:szCs w:val="24"/>
          <w:highlight w:val="none"/>
          <w:lang w:eastAsia="zh-CN"/>
        </w:rPr>
        <w:t>壹</w:t>
      </w:r>
      <w:r>
        <w:rPr>
          <w:rFonts w:ascii="Times New Roman" w:hAnsi="Times New Roman" w:eastAsia="宋体" w:cs="Times New Roman"/>
          <w:color w:val="auto"/>
          <w:kern w:val="2"/>
          <w:sz w:val="24"/>
          <w:szCs w:val="24"/>
          <w:highlight w:val="none"/>
          <w:lang w:eastAsia="zh-CN"/>
        </w:rPr>
        <w:t>份，具有同等效力。</w:t>
      </w:r>
    </w:p>
    <w:p>
      <w:pPr>
        <w:widowControl/>
        <w:numPr>
          <w:ilvl w:val="0"/>
          <w:numId w:val="0"/>
        </w:numPr>
        <w:tabs>
          <w:tab w:val="left" w:pos="624"/>
        </w:tabs>
        <w:spacing w:line="360" w:lineRule="auto"/>
        <w:ind w:left="142" w:firstLine="0"/>
        <w:outlineLvl w:val="1"/>
        <w:rPr>
          <w:rFonts w:hint="eastAsia" w:ascii="宋体" w:hAnsi="宋体" w:eastAsia="宋体" w:cs="Times New Roman"/>
          <w:b/>
          <w:bCs/>
          <w:color w:val="auto"/>
          <w:sz w:val="24"/>
          <w:szCs w:val="24"/>
          <w:highlight w:val="none"/>
          <w:lang w:eastAsia="zh-CN"/>
        </w:rPr>
      </w:pPr>
      <w:bookmarkStart w:id="25" w:name="_Toc256000173"/>
      <w:r>
        <w:rPr>
          <w:rFonts w:hint="eastAsia" w:ascii="宋体" w:hAnsi="宋体" w:eastAsia="宋体" w:cs="Times New Roman"/>
          <w:b/>
          <w:bCs/>
          <w:color w:val="auto"/>
          <w:sz w:val="24"/>
          <w:szCs w:val="24"/>
          <w:highlight w:val="none"/>
          <w:lang w:eastAsia="zh-CN"/>
        </w:rPr>
        <w:t>十一、中小企业支付条款</w:t>
      </w:r>
      <w:bookmarkEnd w:id="25"/>
    </w:p>
    <w:p>
      <w:pPr>
        <w:widowControl/>
        <w:spacing w:line="360" w:lineRule="auto"/>
        <w:ind w:firstLine="480" w:firstLineChars="200"/>
        <w:jc w:val="both"/>
        <w:rPr>
          <w:rFonts w:hint="eastAsia" w:ascii="宋体" w:hAnsi="宋体" w:eastAsia="宋体" w:cs="Times New Roman"/>
          <w:color w:val="auto"/>
          <w:sz w:val="24"/>
          <w:szCs w:val="24"/>
          <w:highlight w:val="none"/>
          <w:lang w:eastAsia="zh-CN"/>
        </w:rPr>
      </w:pPr>
      <w:bookmarkStart w:id="26" w:name="OLE_LINK5_0"/>
      <w:r>
        <w:rPr>
          <w:rFonts w:hint="eastAsia" w:ascii="宋体" w:hAnsi="宋体" w:eastAsia="宋体" w:cs="Times New Roman"/>
          <w:color w:val="auto"/>
          <w:sz w:val="24"/>
          <w:szCs w:val="24"/>
          <w:highlight w:val="none"/>
          <w:lang w:eastAsia="zh-CN"/>
        </w:rPr>
        <w:t>在本合同签订时如勘察人属于《》（“条例”）规定的中小企业，本合同所约定的付款期限、方式、条件和违</w:t>
      </w:r>
      <w:r>
        <w:rPr>
          <w:rFonts w:ascii="宋体" w:hAnsi="宋体" w:eastAsia="宋体" w:cs="Times New Roman"/>
          <w:color w:val="auto"/>
          <w:sz w:val="24"/>
          <w:szCs w:val="24"/>
          <w:highlight w:val="none"/>
          <w:lang w:eastAsia="zh-CN"/>
        </w:rPr>
        <w:t>约责任等交易条件</w:t>
      </w:r>
      <w:r>
        <w:rPr>
          <w:rFonts w:hint="eastAsia" w:ascii="宋体" w:hAnsi="宋体" w:eastAsia="宋体" w:cs="Times New Roman"/>
          <w:color w:val="auto"/>
          <w:sz w:val="24"/>
          <w:szCs w:val="24"/>
          <w:highlight w:val="none"/>
          <w:lang w:eastAsia="zh-CN"/>
        </w:rPr>
        <w:t>应遵守该条例的规定。如本合同约定的任何交易条件违反该条例，发包人应按照符合该条例规定的交易条件履行合同，并应按照条例的规定与勘察人协商变更本合同的该等交易条件，以保障勘察人享有条例规定的合法权益。</w:t>
      </w:r>
      <w:bookmarkEnd w:id="26"/>
    </w:p>
    <w:p>
      <w:pPr>
        <w:widowControl/>
        <w:numPr>
          <w:ilvl w:val="0"/>
          <w:numId w:val="0"/>
        </w:numPr>
        <w:tabs>
          <w:tab w:val="left" w:pos="624"/>
        </w:tabs>
        <w:spacing w:line="360" w:lineRule="auto"/>
        <w:ind w:left="142" w:firstLine="0"/>
        <w:outlineLvl w:val="1"/>
        <w:rPr>
          <w:rFonts w:hint="eastAsia" w:ascii="宋体" w:hAnsi="宋体" w:eastAsia="宋体" w:cs="Times New Roman"/>
          <w:b/>
          <w:bCs/>
          <w:color w:val="auto"/>
          <w:sz w:val="24"/>
          <w:szCs w:val="24"/>
          <w:highlight w:val="none"/>
          <w:lang w:eastAsia="zh-CN"/>
        </w:rPr>
      </w:pPr>
      <w:bookmarkStart w:id="27" w:name="_Toc256000174"/>
      <w:bookmarkStart w:id="28" w:name="_Toc128247010_0"/>
      <w:r>
        <w:rPr>
          <w:rFonts w:hint="eastAsia" w:ascii="宋体" w:hAnsi="宋体" w:eastAsia="宋体" w:cs="Times New Roman"/>
          <w:b/>
          <w:bCs/>
          <w:color w:val="auto"/>
          <w:sz w:val="24"/>
          <w:szCs w:val="24"/>
          <w:highlight w:val="none"/>
          <w:lang w:eastAsia="zh-CN"/>
        </w:rPr>
        <w:t>十二、建设工程价款结算条款</w:t>
      </w:r>
      <w:bookmarkEnd w:id="27"/>
      <w:bookmarkEnd w:id="28"/>
    </w:p>
    <w:p>
      <w:pPr>
        <w:widowControl/>
        <w:spacing w:line="360" w:lineRule="auto"/>
        <w:ind w:firstLine="480" w:firstLineChars="200"/>
        <w:jc w:val="lef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本合同所约定的建设工程进度款支付比例、项目过程结算等条款应符合财政部、住房城乡建设部《关于完善建设工程价款结算有关办法的通知》规定，如本合同的约定与上述通知规定不符，发包人应按照该通知的规定履行合同，并应按照该通知的规定与勘察人协商变更本合同相应的合同条款，以保障勘察人享有该通知规定的合法权益。</w:t>
      </w:r>
    </w:p>
    <w:p>
      <w:pPr>
        <w:widowControl/>
        <w:spacing w:line="360" w:lineRule="auto"/>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br w:type="page"/>
      </w:r>
      <w:r>
        <w:rPr>
          <w:rFonts w:hint="eastAsia" w:ascii="宋体" w:hAnsi="宋体" w:eastAsia="宋体" w:cs="Times New Roman"/>
          <w:color w:val="auto"/>
          <w:sz w:val="24"/>
          <w:szCs w:val="24"/>
          <w:highlight w:val="none"/>
          <w:lang w:eastAsia="zh-CN"/>
        </w:rPr>
        <w:t>（以下无正文）</w:t>
      </w:r>
    </w:p>
    <w:p>
      <w:pPr>
        <w:widowControl/>
        <w:spacing w:line="360" w:lineRule="auto"/>
        <w:jc w:val="left"/>
        <w:rPr>
          <w:rFonts w:hint="eastAsia" w:ascii="宋体" w:hAnsi="宋体" w:eastAsia="宋体" w:cs="Times New Roman"/>
          <w:color w:val="auto"/>
          <w:sz w:val="24"/>
          <w:szCs w:val="24"/>
          <w:highlight w:val="none"/>
          <w:lang w:eastAsia="zh-CN"/>
        </w:rPr>
      </w:pPr>
    </w:p>
    <w:p>
      <w:pPr>
        <w:widowControl/>
        <w:spacing w:line="360" w:lineRule="auto"/>
        <w:jc w:val="left"/>
        <w:rPr>
          <w:rFonts w:hint="eastAsia" w:ascii="宋体" w:hAnsi="宋体" w:eastAsia="宋体" w:cs="Times New Roman"/>
          <w:color w:val="auto"/>
          <w:sz w:val="24"/>
          <w:szCs w:val="24"/>
          <w:highlight w:val="none"/>
          <w:lang w:eastAsia="zh-CN"/>
        </w:rPr>
      </w:pPr>
    </w:p>
    <w:p>
      <w:pPr>
        <w:tabs>
          <w:tab w:val="left" w:pos="850"/>
        </w:tabs>
        <w:autoSpaceDE w:val="0"/>
        <w:autoSpaceDN w:val="0"/>
        <w:spacing w:line="360" w:lineRule="auto"/>
        <w:jc w:val="center"/>
        <w:textAlignment w:val="bottom"/>
        <w:rPr>
          <w:rFonts w:ascii="Times New Roman" w:hAnsi="Times New Roman" w:eastAsia="宋体" w:cs="Times New Roman"/>
          <w:b/>
          <w:color w:val="auto"/>
          <w:kern w:val="2"/>
          <w:sz w:val="24"/>
          <w:szCs w:val="24"/>
          <w:highlight w:val="none"/>
          <w:lang w:eastAsia="zh-CN"/>
        </w:rPr>
      </w:pPr>
      <w:r>
        <w:rPr>
          <w:rFonts w:ascii="Times New Roman" w:hAnsi="Times New Roman" w:eastAsia="宋体" w:cs="Times New Roman"/>
          <w:b/>
          <w:color w:val="auto"/>
          <w:kern w:val="2"/>
          <w:sz w:val="24"/>
          <w:szCs w:val="24"/>
          <w:highlight w:val="none"/>
          <w:lang w:eastAsia="zh-CN"/>
        </w:rPr>
        <w:t>（本页无正文，为签章页）</w:t>
      </w:r>
    </w:p>
    <w:p>
      <w:pPr>
        <w:tabs>
          <w:tab w:val="left" w:pos="850"/>
        </w:tabs>
        <w:autoSpaceDE w:val="0"/>
        <w:autoSpaceDN w:val="0"/>
        <w:spacing w:line="360" w:lineRule="auto"/>
        <w:jc w:val="both"/>
        <w:textAlignment w:val="bottom"/>
        <w:rPr>
          <w:rFonts w:ascii="Times New Roman" w:hAnsi="Times New Roman" w:eastAsia="宋体" w:cs="Times New Roman"/>
          <w:b/>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b/>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b/>
          <w:color w:val="auto"/>
          <w:kern w:val="2"/>
          <w:sz w:val="24"/>
          <w:szCs w:val="24"/>
          <w:highlight w:val="none"/>
          <w:lang w:eastAsia="zh-CN"/>
        </w:rPr>
      </w:pPr>
    </w:p>
    <w:tbl>
      <w:tblPr>
        <w:tblStyle w:val="4"/>
        <w:tblW w:w="0" w:type="auto"/>
        <w:tblInd w:w="108" w:type="dxa"/>
        <w:tblLayout w:type="fixed"/>
        <w:tblCellMar>
          <w:top w:w="0" w:type="dxa"/>
          <w:left w:w="108" w:type="dxa"/>
          <w:bottom w:w="0" w:type="dxa"/>
          <w:right w:w="108" w:type="dxa"/>
        </w:tblCellMar>
      </w:tblPr>
      <w:tblGrid>
        <w:gridCol w:w="4358"/>
        <w:gridCol w:w="4013"/>
      </w:tblGrid>
      <w:tr>
        <w:tblPrEx>
          <w:tblCellMar>
            <w:top w:w="0" w:type="dxa"/>
            <w:left w:w="108" w:type="dxa"/>
            <w:bottom w:w="0" w:type="dxa"/>
            <w:right w:w="108" w:type="dxa"/>
          </w:tblCellMar>
        </w:tblPrEx>
        <w:trPr>
          <w:trHeight w:val="2653" w:hRule="atLeast"/>
        </w:trPr>
        <w:tc>
          <w:tcPr>
            <w:tcW w:w="4358" w:type="dxa"/>
          </w:tcPr>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w:t>
            </w:r>
            <w:r>
              <w:rPr>
                <w:rFonts w:ascii="Times New Roman" w:hAnsi="Times New Roman" w:eastAsia="宋体" w:cs="Times New Roman"/>
                <w:color w:val="auto"/>
                <w:kern w:val="2"/>
                <w:sz w:val="24"/>
                <w:szCs w:val="24"/>
                <w:highlight w:val="none"/>
                <w:lang w:eastAsia="zh-CN"/>
              </w:rPr>
              <w:t>人（盖章）</w:t>
            </w: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法定代表人或授权代表签字：</w:t>
            </w: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u w:val="single"/>
                <w:lang w:eastAsia="zh-CN"/>
              </w:rPr>
              <w:t xml:space="preserve">                                  </w:t>
            </w:r>
          </w:p>
        </w:tc>
        <w:tc>
          <w:tcPr>
            <w:tcW w:w="4013" w:type="dxa"/>
          </w:tcPr>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人（盖章）</w:t>
            </w: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法定代表人或授权代表签字：</w:t>
            </w: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u w:val="single"/>
                <w:lang w:eastAsia="zh-CN"/>
              </w:rPr>
            </w:pPr>
          </w:p>
          <w:p>
            <w:pPr>
              <w:tabs>
                <w:tab w:val="left" w:pos="850"/>
              </w:tabs>
              <w:autoSpaceDE w:val="0"/>
              <w:autoSpaceDN w:val="0"/>
              <w:spacing w:line="360" w:lineRule="auto"/>
              <w:jc w:val="both"/>
              <w:textAlignment w:val="bottom"/>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u w:val="single"/>
                <w:lang w:eastAsia="zh-CN"/>
              </w:rPr>
              <w:t xml:space="preserve">                                </w:t>
            </w:r>
          </w:p>
        </w:tc>
      </w:tr>
    </w:tbl>
    <w:p>
      <w:pPr>
        <w:tabs>
          <w:tab w:val="left" w:pos="850"/>
        </w:tabs>
        <w:autoSpaceDE w:val="0"/>
        <w:autoSpaceDN w:val="0"/>
        <w:spacing w:line="360" w:lineRule="auto"/>
        <w:ind w:firstLine="120" w:firstLineChars="50"/>
        <w:jc w:val="both"/>
        <w:textAlignment w:val="bottom"/>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姓名</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u w:val="single"/>
          <w:lang w:eastAsia="zh-CN"/>
        </w:rPr>
        <w:t xml:space="preserve">                         </w:t>
      </w:r>
      <w:r>
        <w:rPr>
          <w:rFonts w:ascii="Times New Roman" w:hAnsi="Times New Roman" w:eastAsia="宋体" w:cs="Times New Roman"/>
          <w:color w:val="auto"/>
          <w:kern w:val="2"/>
          <w:sz w:val="24"/>
          <w:szCs w:val="24"/>
          <w:highlight w:val="none"/>
          <w:lang w:eastAsia="zh-CN"/>
        </w:rPr>
        <w:t xml:space="preserve">      </w:t>
      </w:r>
      <w:r>
        <w:rPr>
          <w:rFonts w:hint="eastAsia" w:ascii="Times New Roman" w:hAnsi="Times New Roman" w:eastAsia="宋体" w:cs="Times New Roman"/>
          <w:color w:val="auto"/>
          <w:kern w:val="2"/>
          <w:sz w:val="24"/>
          <w:szCs w:val="24"/>
          <w:highlight w:val="none"/>
          <w:lang w:eastAsia="zh-CN"/>
        </w:rPr>
        <w:t>姓名</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u w:val="single"/>
          <w:lang w:eastAsia="zh-CN"/>
        </w:rPr>
        <w:t xml:space="preserve">                         </w:t>
      </w:r>
      <w:r>
        <w:rPr>
          <w:rFonts w:ascii="Times New Roman" w:hAnsi="Times New Roman" w:eastAsia="宋体" w:cs="Times New Roman"/>
          <w:color w:val="auto"/>
          <w:kern w:val="2"/>
          <w:sz w:val="24"/>
          <w:szCs w:val="24"/>
          <w:highlight w:val="none"/>
          <w:lang w:eastAsia="zh-CN"/>
        </w:rPr>
        <w:t xml:space="preserve"> </w:t>
      </w:r>
    </w:p>
    <w:p>
      <w:pPr>
        <w:tabs>
          <w:tab w:val="left" w:pos="850"/>
        </w:tabs>
        <w:autoSpaceDE w:val="0"/>
        <w:autoSpaceDN w:val="0"/>
        <w:spacing w:line="360" w:lineRule="auto"/>
        <w:ind w:firstLine="120" w:firstLineChars="50"/>
        <w:jc w:val="both"/>
        <w:textAlignment w:val="bottom"/>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职务</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u w:val="single"/>
          <w:lang w:eastAsia="zh-CN"/>
        </w:rPr>
        <w:t xml:space="preserve">                         </w:t>
      </w:r>
      <w:r>
        <w:rPr>
          <w:rFonts w:ascii="Times New Roman" w:hAnsi="Times New Roman" w:eastAsia="宋体" w:cs="Times New Roman"/>
          <w:color w:val="auto"/>
          <w:kern w:val="2"/>
          <w:sz w:val="24"/>
          <w:szCs w:val="24"/>
          <w:highlight w:val="none"/>
          <w:lang w:eastAsia="zh-CN"/>
        </w:rPr>
        <w:t xml:space="preserve">      </w:t>
      </w:r>
      <w:r>
        <w:rPr>
          <w:rFonts w:hint="eastAsia" w:ascii="Times New Roman" w:hAnsi="Times New Roman" w:eastAsia="宋体" w:cs="Times New Roman"/>
          <w:color w:val="auto"/>
          <w:kern w:val="2"/>
          <w:sz w:val="24"/>
          <w:szCs w:val="24"/>
          <w:highlight w:val="none"/>
          <w:lang w:eastAsia="zh-CN"/>
        </w:rPr>
        <w:t>职务</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u w:val="single"/>
          <w:lang w:eastAsia="zh-CN"/>
        </w:rPr>
        <w:t xml:space="preserve">                         </w:t>
      </w:r>
    </w:p>
    <w:p>
      <w:pPr>
        <w:widowControl/>
        <w:spacing w:line="360" w:lineRule="auto"/>
        <w:jc w:val="left"/>
        <w:rPr>
          <w:rFonts w:hint="eastAsia" w:ascii="宋体" w:hAnsi="宋体" w:eastAsia="宋体" w:cs="Times New Roman"/>
          <w:color w:val="auto"/>
          <w:sz w:val="24"/>
          <w:szCs w:val="24"/>
          <w:highlight w:val="none"/>
          <w:lang w:eastAsia="zh-CN"/>
        </w:rPr>
      </w:pPr>
    </w:p>
    <w:p>
      <w:pPr>
        <w:widowControl/>
        <w:spacing w:line="360" w:lineRule="auto"/>
        <w:jc w:val="left"/>
        <w:rPr>
          <w:rFonts w:hint="eastAsia" w:ascii="宋体" w:hAnsi="宋体" w:eastAsia="宋体" w:cs="Times New Roman"/>
          <w:color w:val="auto"/>
          <w:sz w:val="24"/>
          <w:szCs w:val="24"/>
          <w:highlight w:val="none"/>
          <w:lang w:eastAsia="zh-CN"/>
        </w:rPr>
      </w:pPr>
    </w:p>
    <w:p>
      <w:pPr>
        <w:spacing w:line="360" w:lineRule="auto"/>
        <w:jc w:val="both"/>
        <w:rPr>
          <w:rFonts w:hint="eastAsia" w:ascii="Times New Roman" w:hAnsi="Times New Roman" w:eastAsia="宋体" w:cs="Times New Roman"/>
          <w:color w:val="auto"/>
          <w:sz w:val="21"/>
          <w:szCs w:val="24"/>
          <w:highlight w:val="none"/>
          <w:lang w:eastAsia="zh-CN"/>
        </w:rPr>
      </w:pPr>
      <w:r>
        <w:rPr>
          <w:rFonts w:ascii="Times New Roman" w:hAnsi="Times New Roman" w:eastAsia="宋体" w:cs="Times New Roman"/>
          <w:color w:val="auto"/>
          <w:sz w:val="21"/>
          <w:szCs w:val="24"/>
          <w:highlight w:val="none"/>
          <w:lang w:eastAsia="zh-CN"/>
        </w:rPr>
        <w:br w:type="page"/>
      </w:r>
    </w:p>
    <w:p>
      <w:pPr>
        <w:spacing w:line="360" w:lineRule="auto"/>
        <w:jc w:val="center"/>
        <w:outlineLvl w:val="0"/>
        <w:rPr>
          <w:rFonts w:hint="eastAsia" w:ascii="宋体" w:hAnsi="Times New Roman" w:eastAsia="宋体" w:cs="Times New Roman"/>
          <w:b/>
          <w:color w:val="auto"/>
          <w:kern w:val="2"/>
          <w:sz w:val="36"/>
          <w:szCs w:val="36"/>
          <w:highlight w:val="none"/>
          <w:lang w:eastAsia="zh-CN"/>
        </w:rPr>
      </w:pPr>
      <w:bookmarkStart w:id="29" w:name="_Toc256000175"/>
      <w:bookmarkStart w:id="30" w:name="_Toc58916632_0"/>
      <w:r>
        <w:rPr>
          <w:rFonts w:hint="eastAsia" w:ascii="宋体" w:hAnsi="Times New Roman" w:eastAsia="宋体" w:cs="Times New Roman"/>
          <w:b/>
          <w:color w:val="auto"/>
          <w:kern w:val="2"/>
          <w:sz w:val="36"/>
          <w:szCs w:val="36"/>
          <w:highlight w:val="none"/>
          <w:lang w:eastAsia="zh-CN"/>
        </w:rPr>
        <w:t>第二部分 合同通用条款</w:t>
      </w:r>
      <w:bookmarkEnd w:id="29"/>
      <w:bookmarkEnd w:id="30"/>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31" w:name="_Toc256000176"/>
      <w:bookmarkStart w:id="32" w:name="_Toc67376274_0"/>
      <w:bookmarkStart w:id="33" w:name="_Toc58916633_0"/>
      <w:r>
        <w:rPr>
          <w:rFonts w:ascii="宋体" w:hAnsi="Times New Roman" w:eastAsia="宋体" w:cs="Times New Roman"/>
          <w:b/>
          <w:bCs/>
          <w:color w:val="auto"/>
          <w:kern w:val="2"/>
          <w:sz w:val="24"/>
          <w:szCs w:val="24"/>
          <w:highlight w:val="none"/>
          <w:lang w:eastAsia="zh-CN"/>
        </w:rPr>
        <w:t>一般约定</w:t>
      </w:r>
      <w:bookmarkEnd w:id="31"/>
      <w:bookmarkEnd w:id="32"/>
      <w:bookmarkEnd w:id="33"/>
    </w:p>
    <w:p>
      <w:pPr>
        <w:numPr>
          <w:ilvl w:val="1"/>
          <w:numId w:val="4"/>
        </w:numPr>
        <w:spacing w:line="360" w:lineRule="auto"/>
        <w:ind w:left="567" w:hanging="567"/>
        <w:jc w:val="both"/>
        <w:rPr>
          <w:rFonts w:ascii="Times New Roman" w:hAnsi="Times New Roman" w:eastAsia="宋体" w:cs="Times New Roman"/>
          <w:color w:val="auto"/>
          <w:kern w:val="2"/>
          <w:sz w:val="21"/>
          <w:szCs w:val="24"/>
          <w:highlight w:val="none"/>
          <w:lang w:eastAsia="zh-CN"/>
        </w:rPr>
      </w:pPr>
      <w:r>
        <w:rPr>
          <w:rFonts w:hint="eastAsia" w:ascii="Times New Roman" w:hAnsi="Times New Roman" w:eastAsia="宋体" w:cs="Times New Roman"/>
          <w:color w:val="auto"/>
          <w:kern w:val="2"/>
          <w:sz w:val="21"/>
          <w:szCs w:val="24"/>
          <w:highlight w:val="none"/>
          <w:lang w:eastAsia="zh-CN"/>
        </w:rPr>
        <w:t xml:space="preserve"> </w:t>
      </w:r>
      <w:r>
        <w:rPr>
          <w:rFonts w:hint="eastAsia" w:ascii="宋体" w:hAnsi="宋体" w:eastAsia="宋体" w:cs="Times New Roman"/>
          <w:color w:val="auto"/>
          <w:kern w:val="2"/>
          <w:sz w:val="24"/>
          <w:szCs w:val="24"/>
          <w:highlight w:val="none"/>
          <w:lang w:eastAsia="zh-CN"/>
        </w:rPr>
        <w:t>词语定义</w:t>
      </w:r>
    </w:p>
    <w:p>
      <w:pPr>
        <w:spacing w:line="360" w:lineRule="auto"/>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 xml:space="preserve"> </w:t>
      </w:r>
      <w:r>
        <w:rPr>
          <w:rFonts w:ascii="宋体" w:hAnsi="宋体" w:eastAsia="宋体" w:cs="Times New Roman"/>
          <w:color w:val="auto"/>
          <w:kern w:val="2"/>
          <w:sz w:val="24"/>
          <w:szCs w:val="24"/>
          <w:highlight w:val="none"/>
          <w:lang w:eastAsia="zh-CN"/>
        </w:rPr>
        <w:t xml:space="preserve">   </w:t>
      </w:r>
      <w:r>
        <w:rPr>
          <w:rFonts w:hint="eastAsia" w:ascii="宋体" w:hAnsi="宋体" w:eastAsia="宋体" w:cs="Times New Roman"/>
          <w:color w:val="auto"/>
          <w:kern w:val="2"/>
          <w:sz w:val="24"/>
          <w:szCs w:val="24"/>
          <w:highlight w:val="none"/>
          <w:lang w:eastAsia="zh-CN"/>
        </w:rPr>
        <w:t>下列词语除合同专用条款另有约定外，应具有本条所赋予的含义。</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指根据法律规定和合同当事人约定具有约束力的文件，构成合同的文件包括合同协议书、合同专用条款及其附件、通用合同条款、中标通知书（如有）、投标文件及其附件（如有）、技术标准和要求、图纸以及其他合同文件。</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合同协议书：指构成合同的由发包人和勘察人共同签署的称为“合同协议书”的书面文件。</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通用合同条款：是根据法律、行政法规规定及建设工程勘察的需要订立，通用于建设工程勘察的合同条款。</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合同专用条款：是发包人与勘察人根据法律、行政法规规定，结合具体工程实际，经协商达成一致意见的合同条款，是对通用合同条款的细化、完善、补充、修改或另行约定。</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发包人：指与勘察人签定合同协议书的当事人以及取得该当事人资格的合法继承人。</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勘察人：指在合同协议书中约定，被发包人接受的具有工程勘察资质的当事人以及取得该当事人资格的合法继承人。</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工程：指发包人与勘察人在合同协议书中约定的勘察范围内的项目。</w:t>
      </w:r>
    </w:p>
    <w:p>
      <w:pPr>
        <w:numPr>
          <w:ilvl w:val="2"/>
          <w:numId w:val="5"/>
        </w:numPr>
        <w:tabs>
          <w:tab w:val="left" w:pos="993"/>
        </w:tabs>
        <w:spacing w:line="360" w:lineRule="auto"/>
        <w:ind w:left="0" w:firstLine="567"/>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勘察任务书：指由发包人就工程勘察范围、内容和技术标准等提出要求的书面文件。勘察任务书构成合同文件组成部分。</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勘察成果：指勘察人根据本合同协议书约定的时间、地点和质量向发包人交付的成果文件。勘察成果包括勘察人根据本合同约定提交的文件载体，也包括该载体中所包含的知识产权等。</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合同价款：指合同当事人在合同协议书中约定，发包人用以支付勘察人完成合同约定范围内工程勘察工作的款项。</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费用：指为履行合同所发生的或将要发生的必需的支出。</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工期：指合同当事人在合同协议书中约定，按总日历天数（包括法定节假日）计算的工作天数。</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天：除特别指明外，均指日历天。约定按天计算时间的，开始当天不计入，从次日开始计算。时限的最后一天是休息日或者其他法定节假日的，以节假日次日为时限的最后一天，时限的最后一天的截止时间为当日24时。</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开工日期：指合同当事人在合同中约定，勘察人开始工作的绝对或相对日期。</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成果提交日期：指合同当事人在合同中约定，勘察人完成合同范围内工作并提交成果资料的绝对或相对日期。</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图纸：指由发包人提供或由勘察人提供并经发包人认可，满足勘察人开展工作需要的所有图件，包括相关说明和资料。</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作业场地：指工程勘察作业的场所以及发包人具体指定的供工程勘察作业使用的其他场所。</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书面形式：指合同书、信件和数据电文（包括电报、电传、传真、电子数据交换和电子邮件）等可以有形地表现所载内容的形式。</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索赔：指在合同履行过程中，一方违反合同约定，直接或间接地给另一方造成实际损失，受损方向违约方提出经济赔偿和（或）工期顺延的要求。</w:t>
      </w:r>
    </w:p>
    <w:p>
      <w:pPr>
        <w:numPr>
          <w:ilvl w:val="2"/>
          <w:numId w:val="5"/>
        </w:numPr>
        <w:tabs>
          <w:tab w:val="left" w:pos="993"/>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不利物质条件：指勘察人在作业场地遇到的不可预见的自然物质条件、非自然的物质障碍和污染物。</w:t>
      </w:r>
    </w:p>
    <w:p>
      <w:pPr>
        <w:numPr>
          <w:ilvl w:val="2"/>
          <w:numId w:val="5"/>
        </w:numPr>
        <w:tabs>
          <w:tab w:val="left" w:pos="993"/>
        </w:tabs>
        <w:spacing w:line="360" w:lineRule="auto"/>
        <w:ind w:left="0" w:firstLine="567"/>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后期服务：指勘察人提交成果资料后，为发包人提供的后续技术服务工作和程序性工作，如报告成果咨询、基槽检验、现场交桩和竣工验收等。</w:t>
      </w:r>
    </w:p>
    <w:p>
      <w:pPr>
        <w:tabs>
          <w:tab w:val="left" w:pos="993"/>
        </w:tabs>
        <w:spacing w:line="360" w:lineRule="auto"/>
        <w:ind w:left="567"/>
        <w:jc w:val="both"/>
        <w:rPr>
          <w:rFonts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合同文件及优先解释顺序</w:t>
      </w:r>
    </w:p>
    <w:p>
      <w:pPr>
        <w:numPr>
          <w:ilvl w:val="2"/>
          <w:numId w:val="4"/>
        </w:numPr>
        <w:spacing w:line="360" w:lineRule="auto"/>
        <w:ind w:left="709" w:hanging="709"/>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合同文件应能相互解释，互为说明。除合同专用条款另有约定外，组成本合同的文件及优先解释顺序如下：</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合同协议书；</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合同专用条款及其附件；</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通用合同条款；</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中标通知书（如有）；</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投标文件及其附件（如有）；</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技术标准和要求；</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价格表及付款进度；</w:t>
      </w:r>
    </w:p>
    <w:p>
      <w:pPr>
        <w:numPr>
          <w:ilvl w:val="0"/>
          <w:numId w:val="6"/>
        </w:numPr>
        <w:tabs>
          <w:tab w:val="left" w:pos="993"/>
        </w:tabs>
        <w:spacing w:line="360" w:lineRule="auto"/>
        <w:ind w:left="846" w:firstLine="5"/>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其他合同文件。</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上述合同文件包括合同当事人就该项合同文件所作出的补充和修改，属于同一类内容的文件，应以最新签署的为准。</w:t>
      </w:r>
    </w:p>
    <w:p>
      <w:pPr>
        <w:numPr>
          <w:ilvl w:val="1"/>
          <w:numId w:val="4"/>
        </w:numPr>
        <w:spacing w:line="360" w:lineRule="auto"/>
        <w:ind w:left="567" w:hanging="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适用法律法规、技术标准</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适用法律法规</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本合同文件适用中华人民共和国（就本合同而言，不包括香港、澳门特别行政区和台湾地区）法律、行政法规、部门规章以及工程所在地的地方性法规、自治条例、单行条例和地方政府规章等。其他需要明示的规范性文件，由合同当事人在合同专用条款中约定。</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适用技术标准</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适用于工程的现行有效国家标准、行业标准、工程所在地的地方标准以及相应的规范、规程为本合同项下勘察工作适用的技术标准。合同当事人有特别要求的，应在合同专用条款中约定。</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发包人要求使用国外技术标准的，应在合同专用条款中约定所使用技术标准的名称及提供方，并约定技术标准原文版、中译本的份数、时间及费用承担等事项。</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语言文字</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本合同文件使用中文语言文字书写、解释和说明。如合同专用条款约定使用两种以上（含两种）语言时，中文为优先解释和说明本合同的语言。</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联络</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与合同有关的批准文件、通知、证明、证书、指示、指令、要求、请求、意见、确定和决定等，均应采用书面形式或合同双方确认的其他形式，并应在合同约定的期限内送达接收人。</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发包人和勘察人应在合同专用条款中约定各自的送达接收人、送达形式及联系方式。合同当事人指定的接收人、送达地点或联系方式发生变动的，应提前</w:t>
      </w:r>
      <w:r>
        <w:rPr>
          <w:rFonts w:ascii="Times New Roman" w:hAnsi="Times New Roman" w:eastAsia="宋体" w:cs="Times New Roman"/>
          <w:color w:val="auto"/>
          <w:kern w:val="2"/>
          <w:sz w:val="24"/>
          <w:szCs w:val="24"/>
          <w:highlight w:val="none"/>
          <w:lang w:eastAsia="zh-CN"/>
        </w:rPr>
        <w:t>5</w:t>
      </w:r>
      <w:r>
        <w:rPr>
          <w:rFonts w:hint="eastAsia" w:ascii="宋体" w:hAnsi="宋体" w:eastAsia="宋体" w:cs="Times New Roman"/>
          <w:color w:val="auto"/>
          <w:kern w:val="2"/>
          <w:sz w:val="24"/>
          <w:szCs w:val="24"/>
          <w:highlight w:val="none"/>
          <w:lang w:eastAsia="zh-CN"/>
        </w:rPr>
        <w:t>天以书面形式通知对方，否则视为未发生变动。</w:t>
      </w:r>
    </w:p>
    <w:p>
      <w:pPr>
        <w:numPr>
          <w:ilvl w:val="2"/>
          <w:numId w:val="4"/>
        </w:numPr>
        <w:spacing w:line="360" w:lineRule="auto"/>
        <w:ind w:left="709" w:hanging="709"/>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发包人、勘察人应及时签收对方送达至约定送达地点和指定接收人的来往信函；如确有充分证据证明一方无正当理由拒不签收的，视为拒绝签收一方认可往来信函的内容。</w:t>
      </w:r>
    </w:p>
    <w:p>
      <w:pPr>
        <w:spacing w:line="360" w:lineRule="auto"/>
        <w:ind w:left="851"/>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严禁贿赂</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合同当事人不得以贿赂或变相贿赂的方式，谋取非法利益或损害对方权益。因一方的贿赂造成对方损失的，应赔偿损失并承担相应的法律责任。</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保密</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除法律法规规定或合同另有约定外，未经发包人同意，勘察人不得将发包人提供的图纸、文件以及声明需要保密的资料信息等商业秘密泄露给第三方。</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除法律法规规定或合同另有约定外，未经勘察人同意，发包人不得将勘察人提供的技术文件、成果资料、技术秘密及声明需要保密的资料信息等商业秘密泄露给第三方。</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34" w:name="_Toc669155149_0"/>
      <w:bookmarkStart w:id="35" w:name="_Toc256000177"/>
      <w:r>
        <w:rPr>
          <w:rFonts w:hint="eastAsia" w:ascii="宋体" w:hAnsi="Times New Roman" w:eastAsia="宋体" w:cs="Times New Roman"/>
          <w:b/>
          <w:bCs/>
          <w:color w:val="auto"/>
          <w:kern w:val="2"/>
          <w:sz w:val="24"/>
          <w:szCs w:val="24"/>
          <w:highlight w:val="none"/>
          <w:lang w:eastAsia="zh-CN"/>
        </w:rPr>
        <w:t>发包人</w:t>
      </w:r>
      <w:bookmarkEnd w:id="34"/>
      <w:bookmarkEnd w:id="35"/>
    </w:p>
    <w:p>
      <w:pPr>
        <w:numPr>
          <w:ilvl w:val="1"/>
          <w:numId w:val="4"/>
        </w:numPr>
        <w:spacing w:line="360" w:lineRule="auto"/>
        <w:ind w:left="567" w:hanging="567"/>
        <w:jc w:val="both"/>
        <w:outlineLvl w:val="1"/>
        <w:rPr>
          <w:rFonts w:hint="eastAsia" w:ascii="宋体" w:hAnsi="Times New Roman" w:eastAsia="宋体" w:cs="Times New Roman"/>
          <w:b/>
          <w:bCs/>
          <w:color w:val="auto"/>
          <w:kern w:val="2"/>
          <w:sz w:val="24"/>
          <w:szCs w:val="24"/>
          <w:highlight w:val="none"/>
          <w:lang w:eastAsia="zh-CN"/>
        </w:rPr>
      </w:pPr>
      <w:r>
        <w:rPr>
          <w:rFonts w:hint="eastAsia" w:ascii="宋体" w:hAnsi="Times New Roman" w:eastAsia="宋体" w:cs="Times New Roman"/>
          <w:b/>
          <w:bCs/>
          <w:color w:val="auto"/>
          <w:kern w:val="2"/>
          <w:sz w:val="24"/>
          <w:szCs w:val="24"/>
          <w:highlight w:val="none"/>
          <w:lang w:eastAsia="zh-CN"/>
        </w:rPr>
        <w:t xml:space="preserve"> </w:t>
      </w:r>
      <w:bookmarkStart w:id="36" w:name="_Toc58914798_0"/>
      <w:bookmarkStart w:id="37" w:name="_Toc58916635_0"/>
      <w:bookmarkStart w:id="38" w:name="_Toc256000178"/>
      <w:r>
        <w:rPr>
          <w:rFonts w:hint="eastAsia" w:ascii="宋体" w:hAnsi="Times New Roman" w:eastAsia="宋体" w:cs="Times New Roman"/>
          <w:b/>
          <w:bCs/>
          <w:color w:val="auto"/>
          <w:kern w:val="2"/>
          <w:sz w:val="24"/>
          <w:szCs w:val="24"/>
          <w:highlight w:val="none"/>
          <w:lang w:eastAsia="zh-CN"/>
        </w:rPr>
        <w:t>发包人义务</w:t>
      </w:r>
      <w:bookmarkEnd w:id="36"/>
      <w:bookmarkEnd w:id="37"/>
      <w:bookmarkEnd w:id="38"/>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发包人对勘察人的勘察工作有权依照合同约定实施监督，并对勘察成果予以验收。</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发包人对勘察人无法胜任工程勘察工作的人员有权提出更换</w:t>
      </w:r>
      <w:r>
        <w:rPr>
          <w:rFonts w:hint="eastAsia" w:ascii="Times New Roman" w:hAnsi="Times New Roman" w:eastAsia="宋体" w:cs="Times New Roman"/>
          <w:color w:val="auto"/>
          <w:kern w:val="2"/>
          <w:sz w:val="24"/>
          <w:szCs w:val="24"/>
          <w:highlight w:val="none"/>
          <w:lang w:eastAsia="zh-CN"/>
        </w:rPr>
        <w:t>，所发生的费用由勘察人负责</w:t>
      </w:r>
      <w:r>
        <w:rPr>
          <w:rFonts w:ascii="Times New Roman" w:hAnsi="Times New Roman" w:eastAsia="宋体" w:cs="Times New Roman"/>
          <w:color w:val="auto"/>
          <w:kern w:val="2"/>
          <w:sz w:val="24"/>
          <w:szCs w:val="24"/>
          <w:highlight w:val="none"/>
          <w:lang w:eastAsia="zh-CN"/>
        </w:rPr>
        <w:t>。</w:t>
      </w:r>
    </w:p>
    <w:p>
      <w:pPr>
        <w:numPr>
          <w:ilvl w:val="1"/>
          <w:numId w:val="4"/>
        </w:numPr>
        <w:spacing w:line="360" w:lineRule="auto"/>
        <w:ind w:left="567" w:hanging="567"/>
        <w:jc w:val="both"/>
        <w:outlineLvl w:val="1"/>
        <w:rPr>
          <w:rFonts w:hint="eastAsia" w:ascii="宋体" w:hAnsi="Times New Roman" w:eastAsia="宋体" w:cs="Times New Roman"/>
          <w:b/>
          <w:bCs/>
          <w:color w:val="auto"/>
          <w:kern w:val="2"/>
          <w:sz w:val="24"/>
          <w:szCs w:val="24"/>
          <w:highlight w:val="none"/>
          <w:lang w:eastAsia="zh-CN"/>
        </w:rPr>
      </w:pPr>
      <w:bookmarkStart w:id="39" w:name="_Toc256000179"/>
      <w:bookmarkStart w:id="40" w:name="_Toc58914799_0"/>
      <w:r>
        <w:rPr>
          <w:rFonts w:hint="eastAsia" w:ascii="宋体" w:hAnsi="Times New Roman" w:eastAsia="宋体" w:cs="Times New Roman"/>
          <w:b/>
          <w:bCs/>
          <w:color w:val="auto"/>
          <w:kern w:val="2"/>
          <w:sz w:val="24"/>
          <w:szCs w:val="24"/>
          <w:highlight w:val="none"/>
          <w:lang w:eastAsia="zh-CN"/>
        </w:rPr>
        <w:t>发包人权利</w:t>
      </w:r>
      <w:bookmarkEnd w:id="39"/>
      <w:bookmarkEnd w:id="40"/>
    </w:p>
    <w:p>
      <w:pPr>
        <w:numPr>
          <w:ilvl w:val="2"/>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w:t>
      </w:r>
      <w:r>
        <w:rPr>
          <w:rFonts w:ascii="Times New Roman" w:hAnsi="宋体" w:eastAsia="宋体" w:cs="Times New Roman"/>
          <w:color w:val="auto"/>
          <w:kern w:val="2"/>
          <w:sz w:val="24"/>
          <w:szCs w:val="24"/>
          <w:highlight w:val="none"/>
          <w:lang w:eastAsia="zh-CN"/>
        </w:rPr>
        <w:t>向</w:t>
      </w:r>
      <w:r>
        <w:rPr>
          <w:rFonts w:hint="eastAsia" w:ascii="宋体" w:hAnsi="宋体" w:eastAsia="宋体" w:cs="Times New Roman"/>
          <w:color w:val="auto"/>
          <w:kern w:val="2"/>
          <w:sz w:val="24"/>
          <w:szCs w:val="24"/>
          <w:highlight w:val="none"/>
          <w:lang w:eastAsia="zh-CN"/>
        </w:rPr>
        <w:t>发包人提交的全部勘察成果上的知识产权归发包人所有。</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发包人应以书面形式向勘察人明确勘察任务及技术要求。</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发包人应提供开展工程勘察工作所需要的图纸及技术资料。</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发包人应为勘察人提供具备条件的作业场地及进场通道。</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发包人应在合同专用条款中明确其负责工程勘察的发包人代表的姓名、职务、联系方式及授权范围等事项。发包人代表在发包人的授权范围内，负责处理合同履行过程中与发包人有关的具体事宜。</w:t>
      </w:r>
    </w:p>
    <w:p>
      <w:pPr>
        <w:numPr>
          <w:ilvl w:val="1"/>
          <w:numId w:val="4"/>
        </w:numPr>
        <w:spacing w:line="360" w:lineRule="auto"/>
        <w:ind w:left="567" w:hanging="567"/>
        <w:jc w:val="both"/>
        <w:rPr>
          <w:rFonts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发包人代表</w:t>
      </w:r>
    </w:p>
    <w:p>
      <w:pPr>
        <w:spacing w:line="360" w:lineRule="auto"/>
        <w:ind w:firstLine="480" w:firstLineChars="200"/>
        <w:jc w:val="both"/>
        <w:rPr>
          <w:rFonts w:ascii="Times New Roman" w:hAnsi="Times New Roman"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发包人应在专用合同条款中明确其负责工程勘察的发包人代表的姓名、职务、联系方式及授权范围等事项。发包人代表在发包人的授权范围内，负责处理合同履行过程中与发包人有关的具体事宜。</w:t>
      </w:r>
    </w:p>
    <w:p>
      <w:pPr>
        <w:tabs>
          <w:tab w:val="left" w:pos="993"/>
        </w:tabs>
        <w:spacing w:line="360" w:lineRule="auto"/>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41" w:name="_Toc47455063_0"/>
      <w:bookmarkStart w:id="42" w:name="_Toc256000180"/>
      <w:bookmarkStart w:id="43" w:name="_Toc2058600300_0"/>
      <w:r>
        <w:rPr>
          <w:rFonts w:hint="eastAsia" w:ascii="宋体" w:hAnsi="Times New Roman" w:eastAsia="宋体" w:cs="Times New Roman"/>
          <w:b/>
          <w:bCs/>
          <w:color w:val="auto"/>
          <w:kern w:val="2"/>
          <w:sz w:val="24"/>
          <w:szCs w:val="24"/>
          <w:highlight w:val="none"/>
          <w:lang w:eastAsia="zh-CN"/>
        </w:rPr>
        <w:t>勘察人</w:t>
      </w:r>
      <w:bookmarkEnd w:id="41"/>
      <w:bookmarkEnd w:id="42"/>
      <w:bookmarkEnd w:id="43"/>
    </w:p>
    <w:p>
      <w:pPr>
        <w:numPr>
          <w:ilvl w:val="1"/>
          <w:numId w:val="4"/>
        </w:numPr>
        <w:spacing w:line="360" w:lineRule="auto"/>
        <w:ind w:left="567" w:hanging="567"/>
        <w:jc w:val="both"/>
        <w:outlineLvl w:val="1"/>
        <w:rPr>
          <w:rFonts w:ascii="宋体" w:hAnsi="Times New Roman" w:eastAsia="宋体" w:cs="Times New Roman"/>
          <w:b/>
          <w:bCs/>
          <w:color w:val="auto"/>
          <w:kern w:val="2"/>
          <w:sz w:val="24"/>
          <w:szCs w:val="24"/>
          <w:highlight w:val="none"/>
          <w:lang w:eastAsia="zh-CN"/>
        </w:rPr>
      </w:pPr>
      <w:bookmarkStart w:id="44" w:name="_Toc786205283_0"/>
      <w:bookmarkStart w:id="45" w:name="_Toc256000181"/>
      <w:r>
        <w:rPr>
          <w:rFonts w:hint="eastAsia" w:ascii="宋体" w:hAnsi="Times New Roman" w:eastAsia="宋体" w:cs="Times New Roman"/>
          <w:b/>
          <w:bCs/>
          <w:color w:val="auto"/>
          <w:kern w:val="2"/>
          <w:sz w:val="24"/>
          <w:szCs w:val="24"/>
          <w:highlight w:val="none"/>
          <w:lang w:eastAsia="zh-CN"/>
        </w:rPr>
        <w:t>勘察人权利</w:t>
      </w:r>
      <w:bookmarkEnd w:id="44"/>
      <w:bookmarkEnd w:id="45"/>
    </w:p>
    <w:p>
      <w:pPr>
        <w:jc w:val="both"/>
        <w:rPr>
          <w:rFonts w:ascii="Times New Roman" w:hAnsi="Times New Roman" w:eastAsia="宋体" w:cs="Times New Roman"/>
          <w:color w:val="auto"/>
          <w:kern w:val="2"/>
          <w:sz w:val="21"/>
          <w:szCs w:val="24"/>
          <w:highlight w:val="none"/>
          <w:lang w:eastAsia="zh-CN"/>
        </w:rPr>
      </w:pP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勘察人在工程勘察期间，根据技术标准、法律法规规定等方面的变化，可以向发包人提出增减合同工作量或修改技术方案的建议，但必须经过发包人同意方能实施。</w:t>
      </w:r>
    </w:p>
    <w:p>
      <w:pPr>
        <w:ind w:left="709"/>
        <w:jc w:val="both"/>
        <w:rPr>
          <w:rFonts w:hint="eastAsia" w:ascii="Times New Roman" w:hAnsi="Times New Roman" w:eastAsia="宋体" w:cs="Times New Roman"/>
          <w:color w:val="auto"/>
          <w:kern w:val="2"/>
          <w:sz w:val="24"/>
          <w:szCs w:val="24"/>
          <w:highlight w:val="none"/>
          <w:lang w:eastAsia="zh-CN"/>
        </w:rPr>
      </w:pPr>
    </w:p>
    <w:p>
      <w:pPr>
        <w:numPr>
          <w:ilvl w:val="1"/>
          <w:numId w:val="4"/>
        </w:numPr>
        <w:spacing w:line="360" w:lineRule="auto"/>
        <w:ind w:left="567" w:hanging="567"/>
        <w:jc w:val="both"/>
        <w:outlineLvl w:val="1"/>
        <w:rPr>
          <w:rFonts w:hint="eastAsia" w:ascii="宋体" w:hAnsi="Times New Roman" w:eastAsia="宋体" w:cs="Times New Roman"/>
          <w:b/>
          <w:bCs/>
          <w:color w:val="auto"/>
          <w:kern w:val="2"/>
          <w:sz w:val="24"/>
          <w:szCs w:val="24"/>
          <w:highlight w:val="none"/>
          <w:lang w:eastAsia="zh-CN"/>
        </w:rPr>
      </w:pPr>
      <w:bookmarkStart w:id="46" w:name="_Toc58914802_0"/>
      <w:bookmarkStart w:id="47" w:name="_Toc256000182"/>
      <w:bookmarkStart w:id="48" w:name="_Toc58916639_0"/>
      <w:r>
        <w:rPr>
          <w:rFonts w:hint="eastAsia" w:ascii="宋体" w:hAnsi="Times New Roman" w:eastAsia="宋体" w:cs="Times New Roman"/>
          <w:b/>
          <w:bCs/>
          <w:color w:val="auto"/>
          <w:kern w:val="2"/>
          <w:sz w:val="24"/>
          <w:szCs w:val="24"/>
          <w:highlight w:val="none"/>
          <w:lang w:eastAsia="zh-CN"/>
        </w:rPr>
        <w:t>勘察人义务</w:t>
      </w:r>
      <w:bookmarkEnd w:id="46"/>
      <w:bookmarkEnd w:id="47"/>
      <w:bookmarkEnd w:id="48"/>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勘察人应当具备实施本合同约定勘察工程所要求的资质等级许可，委派从事本合同约定勘察工程项目的负责人、审核人、审定人及有关技术人员应当具有相应的技术职称或者注册资格 。</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勘察人应按国家及工程所在地的技术规范、标准、规程和发包人的勘察任务书及技术标准和技术要求进行工程勘察工作，按本合同规定的时间提交质量合格的勘察成果资料，并对其负责。</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勘察人应运用一切合理的专业技术和经验，按照公认的职业标准尽其全部职责和谨慎、勤勉地履行其在本合同项下的责任和义务。</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除本合同另有约定，未经发包人同意，勘察人不得将本合同项下工程进行转包或分包。</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宋体" w:eastAsia="宋体" w:cs="Times New Roman"/>
          <w:color w:val="auto"/>
          <w:kern w:val="2"/>
          <w:sz w:val="24"/>
          <w:szCs w:val="24"/>
          <w:highlight w:val="none"/>
          <w:lang w:eastAsia="zh-CN"/>
        </w:rPr>
        <w:t>在工程勘察前，</w:t>
      </w:r>
      <w:r>
        <w:rPr>
          <w:rFonts w:hint="eastAsia" w:ascii="Times New Roman" w:hAnsi="宋体" w:eastAsia="宋体" w:cs="Times New Roman"/>
          <w:color w:val="auto"/>
          <w:kern w:val="2"/>
          <w:sz w:val="24"/>
          <w:szCs w:val="24"/>
          <w:highlight w:val="none"/>
          <w:lang w:eastAsia="zh-CN"/>
        </w:rPr>
        <w:t>勘察人应派人</w:t>
      </w:r>
      <w:r>
        <w:rPr>
          <w:rFonts w:ascii="Times New Roman" w:hAnsi="宋体" w:eastAsia="宋体" w:cs="Times New Roman"/>
          <w:color w:val="auto"/>
          <w:kern w:val="2"/>
          <w:sz w:val="24"/>
          <w:szCs w:val="24"/>
          <w:highlight w:val="none"/>
          <w:lang w:eastAsia="zh-CN"/>
        </w:rPr>
        <w:t>与发包人的人员一起验收发包人提供的材料。</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ascii="Times New Roman" w:hAnsi="宋体" w:eastAsia="宋体" w:cs="Times New Roman"/>
          <w:color w:val="auto"/>
          <w:kern w:val="2"/>
          <w:sz w:val="24"/>
          <w:szCs w:val="24"/>
          <w:highlight w:val="none"/>
          <w:lang w:eastAsia="zh-CN"/>
        </w:rPr>
        <w:t>在工程勘察前，</w:t>
      </w:r>
      <w:r>
        <w:rPr>
          <w:rFonts w:hint="eastAsia" w:ascii="Times New Roman" w:hAnsi="宋体" w:eastAsia="宋体" w:cs="Times New Roman"/>
          <w:color w:val="auto"/>
          <w:kern w:val="2"/>
          <w:sz w:val="24"/>
          <w:szCs w:val="24"/>
          <w:highlight w:val="none"/>
          <w:lang w:eastAsia="zh-CN"/>
        </w:rPr>
        <w:t>勘察人应编制</w:t>
      </w:r>
      <w:r>
        <w:rPr>
          <w:rFonts w:ascii="Times New Roman" w:hAnsi="宋体" w:eastAsia="宋体" w:cs="Times New Roman"/>
          <w:color w:val="auto"/>
          <w:kern w:val="2"/>
          <w:sz w:val="24"/>
          <w:szCs w:val="24"/>
          <w:highlight w:val="none"/>
          <w:lang w:eastAsia="zh-CN"/>
        </w:rPr>
        <w:t>勘察纲要或勘察</w:t>
      </w:r>
      <w:r>
        <w:rPr>
          <w:rFonts w:hint="eastAsia" w:ascii="Times New Roman" w:hAnsi="宋体" w:eastAsia="宋体" w:cs="Times New Roman"/>
          <w:color w:val="auto"/>
          <w:kern w:val="2"/>
          <w:sz w:val="24"/>
          <w:szCs w:val="24"/>
          <w:highlight w:val="none"/>
          <w:lang w:eastAsia="zh-CN"/>
        </w:rPr>
        <w:t>方案</w:t>
      </w:r>
      <w:r>
        <w:rPr>
          <w:rFonts w:ascii="Times New Roman" w:hAnsi="宋体" w:eastAsia="宋体" w:cs="Times New Roman"/>
          <w:color w:val="auto"/>
          <w:kern w:val="2"/>
          <w:sz w:val="24"/>
          <w:szCs w:val="24"/>
          <w:highlight w:val="none"/>
          <w:lang w:eastAsia="zh-CN"/>
        </w:rPr>
        <w:t>设计</w:t>
      </w:r>
      <w:r>
        <w:rPr>
          <w:rFonts w:hint="eastAsia" w:ascii="Times New Roman" w:hAnsi="宋体" w:eastAsia="宋体" w:cs="Times New Roman"/>
          <w:color w:val="auto"/>
          <w:kern w:val="2"/>
          <w:sz w:val="24"/>
          <w:szCs w:val="24"/>
          <w:highlight w:val="none"/>
          <w:lang w:eastAsia="zh-CN"/>
        </w:rPr>
        <w:t>书</w:t>
      </w:r>
      <w:r>
        <w:rPr>
          <w:rFonts w:ascii="Times New Roman" w:hAnsi="宋体" w:eastAsia="宋体" w:cs="Times New Roman"/>
          <w:color w:val="auto"/>
          <w:kern w:val="2"/>
          <w:sz w:val="24"/>
          <w:szCs w:val="24"/>
          <w:highlight w:val="none"/>
          <w:lang w:eastAsia="zh-CN"/>
        </w:rPr>
        <w:t>。</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建立质量保证体系，按本合同约定的时间提交质量合格的成果资料，并对其质量负责。如勘察人提供的勘察成果资料质量不合格，勘察人应负责无偿给予补充完善使其达到质量合格；若勘察人无力补充完善，需另委托其他单位时，勘察人应承担全部勘察费用；如因勘察质量造成重大经济损失或工程事故时，勘察人除应负法律责任和免收或返还勘察费外，应向发包人承担赔偿责任。</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勘察人在提交成果资料后，应为发包人继续提供后期服务。</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勘察人在工程勘察期间遇到文物时，应及时向发包人和文物主管部门报告并妥善保护。</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勘察人开展工程勘察活动时应遵守有关职业健康及安全生产方面的各项法律法规的规定，采取安全防护措施，确保人员、设备和设施的安全。</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在燃气管道、热力管道、动力设备、输水管道、输电线路、临街交通要道、地下通道（地下隧道）、海底电缆及海底通道附近等风险性较大的地点，以及在易燃易爆地段及放射、有毒环境中进行工程勘察作业时，应编制安全防护方案并制定应急预案。</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勘察人应在勘察方案中列明环境保护的具体措施，并在合同履行期间采取合理措施保护作业现场环境。</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勘察人应当参与施工验槽、地基基础、主体结构等分部验收，及时解决工程设计和施工中与勘察工作有关的问题。</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勘察人应当参与建设工程质量事故的分析，并对因勘察原因造成的质量事故，提出相应的技术处理方案。 </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勘察人在工程勘察期间，根据项目条件和技术标准、法律法规规定等方面的变化，可以向发包人提出增减合同工作量或修改技术方案的建议，但必须经过发包人同意方能实施。</w:t>
      </w:r>
    </w:p>
    <w:p>
      <w:pPr>
        <w:numPr>
          <w:ilvl w:val="2"/>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w:t>
      </w:r>
      <w:r>
        <w:rPr>
          <w:rFonts w:hint="eastAsia" w:ascii="宋体" w:hAnsi="宋体" w:eastAsia="宋体" w:cs="Times New Roman"/>
          <w:color w:val="auto"/>
          <w:kern w:val="2"/>
          <w:sz w:val="24"/>
          <w:szCs w:val="24"/>
          <w:highlight w:val="none"/>
          <w:lang w:eastAsia="zh-CN"/>
        </w:rPr>
        <w:t>察人同意，勘察人</w:t>
      </w:r>
      <w:r>
        <w:rPr>
          <w:rFonts w:ascii="Times New Roman" w:hAnsi="宋体" w:eastAsia="宋体" w:cs="Times New Roman"/>
          <w:color w:val="auto"/>
          <w:kern w:val="2"/>
          <w:sz w:val="24"/>
          <w:szCs w:val="24"/>
          <w:highlight w:val="none"/>
          <w:lang w:eastAsia="zh-CN"/>
        </w:rPr>
        <w:t>向</w:t>
      </w:r>
      <w:r>
        <w:rPr>
          <w:rFonts w:hint="eastAsia" w:ascii="宋体" w:hAnsi="宋体" w:eastAsia="宋体" w:cs="Times New Roman"/>
          <w:color w:val="auto"/>
          <w:kern w:val="2"/>
          <w:sz w:val="24"/>
          <w:szCs w:val="24"/>
          <w:highlight w:val="none"/>
          <w:lang w:eastAsia="zh-CN"/>
        </w:rPr>
        <w:t>发包人提交的全部勘察成果上的知识产权归发包人所有。</w:t>
      </w:r>
    </w:p>
    <w:p>
      <w:pPr>
        <w:numPr>
          <w:ilvl w:val="2"/>
          <w:numId w:val="4"/>
        </w:numPr>
        <w:spacing w:line="360" w:lineRule="auto"/>
        <w:ind w:left="709" w:hanging="709"/>
        <w:jc w:val="both"/>
        <w:rPr>
          <w:rFonts w:ascii="Times New Roman" w:hAnsi="Times New Roman" w:eastAsia="宋体" w:cs="Times New Roman"/>
          <w:b/>
          <w:bCs/>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勘察人接受任务时，应在合同专用条款中明确其负责工程勘察的勘察人代表的姓名、职务、联系方式及授权范围等事项。勘察人代表在勘察人的授权范围内，负责处理合同履行过程中与勘察人有关的具体事宜。</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发包人需要承包人提供履约担保的，由合同当事人在专用合同条款中约定履约担保的方式、金额及期限等。</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勘察人代表</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勘察人接受任务时，应在专用合同条款中明确其负责工程勘察的勘察人代表的姓名、职务、联系方式及授权范围等事项。勘察人代表在勘察人的授权范围内，负责处理合同履行过程中与勘察人有关的具体事宜。</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49" w:name="_Toc256000183"/>
      <w:bookmarkStart w:id="50" w:name="_Toc58916640_0"/>
      <w:r>
        <w:rPr>
          <w:rFonts w:hint="eastAsia" w:ascii="宋体" w:hAnsi="Times New Roman" w:eastAsia="宋体" w:cs="Times New Roman"/>
          <w:b/>
          <w:bCs/>
          <w:color w:val="auto"/>
          <w:kern w:val="2"/>
          <w:sz w:val="24"/>
          <w:szCs w:val="24"/>
          <w:highlight w:val="none"/>
          <w:lang w:eastAsia="zh-CN"/>
        </w:rPr>
        <w:t>工期</w:t>
      </w:r>
      <w:bookmarkEnd w:id="49"/>
      <w:bookmarkEnd w:id="50"/>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开工及延期开工</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勘察人应按合同约定的工期进行工程勘察工作，并接受发包人对工程勘察工作进度的监督、检查。</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因发包人原因不能按照合同约定的日期开工，发包人应以书面形式通知勘察人，推迟开工日期并相应顺延工期。</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成果提交日期</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勘察人应按照合同约定的日期或发包人同意顺延的工期提交成果资料，具体可在合同专用条款中约定。</w:t>
      </w:r>
    </w:p>
    <w:p>
      <w:pPr>
        <w:spacing w:before="120"/>
        <w:jc w:val="both"/>
        <w:textAlignment w:val="baseline"/>
        <w:rPr>
          <w:rFonts w:hint="eastAsia" w:ascii="Arial" w:hAnsi="Arial" w:eastAsia="宋体" w:cs="Times New Roman"/>
          <w:color w:val="auto"/>
          <w:kern w:val="2"/>
          <w:sz w:val="21"/>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ascii="Times New Roman" w:hAnsi="Times New Roman" w:eastAsia="宋体" w:cs="Times New Roman"/>
          <w:b/>
          <w:bCs/>
          <w:color w:val="auto"/>
          <w:kern w:val="2"/>
          <w:sz w:val="24"/>
          <w:szCs w:val="24"/>
          <w:highlight w:val="none"/>
          <w:lang w:eastAsia="zh-CN"/>
        </w:rPr>
        <w:t xml:space="preserve"> </w:t>
      </w:r>
      <w:r>
        <w:rPr>
          <w:rFonts w:hint="eastAsia" w:ascii="Times New Roman" w:hAnsi="Times New Roman" w:eastAsia="宋体" w:cs="Times New Roman"/>
          <w:b/>
          <w:bCs/>
          <w:color w:val="auto"/>
          <w:kern w:val="2"/>
          <w:sz w:val="24"/>
          <w:szCs w:val="24"/>
          <w:highlight w:val="none"/>
          <w:lang w:eastAsia="zh-CN"/>
        </w:rPr>
        <w:t>发包人造成的工期延误</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因以下情形造成工期延误，勘察人有权要求发包人延长工期：</w:t>
      </w:r>
    </w:p>
    <w:p>
      <w:pPr>
        <w:numPr>
          <w:ilvl w:val="0"/>
          <w:numId w:val="7"/>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发包人未能按合同约定提供图纸及开工条件；</w:t>
      </w:r>
    </w:p>
    <w:p>
      <w:pPr>
        <w:numPr>
          <w:ilvl w:val="0"/>
          <w:numId w:val="7"/>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变更导致合同工作量增加；</w:t>
      </w:r>
    </w:p>
    <w:p>
      <w:pPr>
        <w:numPr>
          <w:ilvl w:val="0"/>
          <w:numId w:val="7"/>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发包人增加合同工作内容；</w:t>
      </w:r>
    </w:p>
    <w:p>
      <w:pPr>
        <w:numPr>
          <w:ilvl w:val="0"/>
          <w:numId w:val="7"/>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发包人改变工程勘察技术要求。</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除合同专用条款对期限另有约定外，勘察人在第4.3.1款情形发生后7天内，应就延误的工期以书面形式向发包人提出报告。如勘察人未发出前款约定报告，则不视为因发包人造成的工期延误。</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勘察人造成的工期延误</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勘察人因以下情形不能按照合同约定的日期或发包人同意顺延的工期提交勘察成果资料的，勘察人承担违约责任：</w:t>
      </w:r>
    </w:p>
    <w:p>
      <w:pPr>
        <w:numPr>
          <w:ilvl w:val="0"/>
          <w:numId w:val="8"/>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勘察人未按合同约定开工日期开展工作造成工期延误的；</w:t>
      </w:r>
    </w:p>
    <w:p>
      <w:pPr>
        <w:numPr>
          <w:ilvl w:val="0"/>
          <w:numId w:val="8"/>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勘察人管理不善、组织不力造成工期延误的；</w:t>
      </w:r>
    </w:p>
    <w:p>
      <w:pPr>
        <w:numPr>
          <w:ilvl w:val="0"/>
          <w:numId w:val="8"/>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因弥补勘察人自身原因导致的质量缺陷而造成工期延误的；</w:t>
      </w:r>
    </w:p>
    <w:p>
      <w:pPr>
        <w:numPr>
          <w:ilvl w:val="0"/>
          <w:numId w:val="8"/>
        </w:numPr>
        <w:tabs>
          <w:tab w:val="left" w:pos="1134"/>
        </w:tabs>
        <w:spacing w:line="360" w:lineRule="auto"/>
        <w:ind w:left="900" w:hanging="191"/>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因勘察人成果资料不合格返工造成工期延误的；</w:t>
      </w:r>
    </w:p>
    <w:p>
      <w:pPr>
        <w:numPr>
          <w:ilvl w:val="0"/>
          <w:numId w:val="8"/>
        </w:numPr>
        <w:tabs>
          <w:tab w:val="left" w:pos="1134"/>
        </w:tabs>
        <w:spacing w:line="360" w:lineRule="auto"/>
        <w:ind w:left="900" w:hanging="191"/>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勘察人导致工期延误的其他情形。</w:t>
      </w:r>
    </w:p>
    <w:p>
      <w:pPr>
        <w:tabs>
          <w:tab w:val="left" w:pos="993"/>
        </w:tabs>
        <w:spacing w:line="360" w:lineRule="auto"/>
        <w:ind w:left="900"/>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恶劣气候条件</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恶劣气候条件影响现场作业，导致现场作业难以进行，造成工期延误的，勘察人有权要求发包人延长工期，具体可参照第</w:t>
      </w:r>
      <w:r>
        <w:rPr>
          <w:rFonts w:ascii="Times New Roman" w:hAnsi="Times New Roman" w:eastAsia="宋体" w:cs="Times New Roman"/>
          <w:color w:val="auto"/>
          <w:kern w:val="2"/>
          <w:sz w:val="24"/>
          <w:szCs w:val="24"/>
          <w:highlight w:val="none"/>
          <w:lang w:eastAsia="zh-CN"/>
        </w:rPr>
        <w:t>4.3.2</w:t>
      </w:r>
      <w:r>
        <w:rPr>
          <w:rFonts w:hint="eastAsia" w:ascii="宋体" w:hAnsi="宋体" w:eastAsia="宋体" w:cs="Times New Roman"/>
          <w:color w:val="auto"/>
          <w:kern w:val="2"/>
          <w:sz w:val="24"/>
          <w:szCs w:val="24"/>
          <w:highlight w:val="none"/>
          <w:lang w:eastAsia="zh-CN"/>
        </w:rPr>
        <w:t>款处理。</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51" w:name="_Toc370767947_0"/>
      <w:bookmarkStart w:id="52" w:name="_Toc256000184"/>
      <w:bookmarkStart w:id="53" w:name="_Toc47455065_0"/>
      <w:r>
        <w:rPr>
          <w:rFonts w:hint="eastAsia" w:ascii="宋体" w:hAnsi="Times New Roman" w:eastAsia="宋体" w:cs="Times New Roman"/>
          <w:b/>
          <w:bCs/>
          <w:color w:val="auto"/>
          <w:kern w:val="2"/>
          <w:sz w:val="24"/>
          <w:szCs w:val="24"/>
          <w:highlight w:val="none"/>
          <w:lang w:eastAsia="zh-CN"/>
        </w:rPr>
        <w:t>勘察成果资料</w:t>
      </w:r>
      <w:bookmarkEnd w:id="51"/>
      <w:bookmarkEnd w:id="52"/>
      <w:bookmarkEnd w:id="53"/>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勘察成果质量</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勘察成果质量应符合工程勘察相关技术标准和深度规定，且满足合同约定的质量要求和技术要求。</w:t>
      </w:r>
    </w:p>
    <w:p>
      <w:pPr>
        <w:numPr>
          <w:ilvl w:val="1"/>
          <w:numId w:val="4"/>
        </w:numPr>
        <w:spacing w:line="360" w:lineRule="auto"/>
        <w:ind w:left="567" w:hanging="567"/>
        <w:jc w:val="both"/>
        <w:rPr>
          <w:rFonts w:hint="eastAsia" w:ascii="Times New Roman" w:hAnsi="Times New Roman" w:eastAsia="宋体" w:cs="Times New Roman"/>
          <w:b/>
          <w:bCs/>
          <w:color w:val="auto"/>
          <w:kern w:val="2"/>
          <w:sz w:val="21"/>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勘察成果的交付及份数</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勘察人按照约定时间和地点向发包人交付勘察成果资料，内容包括勘察成果名称、勘察成果组成、勘察成果份数、提交和签收日期、提交人的亲笔签名等。勘察人应向发包人提交勘察成果资料一式四份。</w:t>
      </w: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勘察成果的验收</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勘察人向发包人提交勘察成果资料后，发包人应及时组织验收。勘察成果经验收不符合合同约定的，发包人有权要求勘察人采取补救、整改措施。</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若出现下列情形，发包人有权要求勘察人承担违约责任：</w:t>
      </w:r>
    </w:p>
    <w:p>
      <w:pPr>
        <w:numPr>
          <w:ilvl w:val="0"/>
          <w:numId w:val="9"/>
        </w:numPr>
        <w:tabs>
          <w:tab w:val="left" w:pos="1134"/>
        </w:tabs>
        <w:spacing w:line="360" w:lineRule="auto"/>
        <w:ind w:left="0" w:firstLine="567"/>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勘察人提供的勘察成果不符合本合同规定，且未根据本合同的规定或发包人的要求及时采取补救、整改措施，或者采取补救、整改措施后仍然不符合本合同的规定发包人的要求；</w:t>
      </w:r>
    </w:p>
    <w:p>
      <w:pPr>
        <w:numPr>
          <w:ilvl w:val="0"/>
          <w:numId w:val="9"/>
        </w:numPr>
        <w:tabs>
          <w:tab w:val="left" w:pos="1134"/>
        </w:tabs>
        <w:spacing w:line="360" w:lineRule="auto"/>
        <w:ind w:left="0" w:firstLine="567"/>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勘察成果未通过验收，采取补救、整改措施后仍未通过验收。</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54" w:name="_Toc58916642_0"/>
      <w:bookmarkStart w:id="55" w:name="_Toc256000185"/>
      <w:bookmarkStart w:id="56" w:name="_Toc47455066_0"/>
      <w:r>
        <w:rPr>
          <w:rFonts w:hint="eastAsia" w:ascii="宋体" w:hAnsi="Times New Roman" w:eastAsia="宋体" w:cs="Times New Roman"/>
          <w:b/>
          <w:bCs/>
          <w:color w:val="auto"/>
          <w:kern w:val="2"/>
          <w:sz w:val="24"/>
          <w:szCs w:val="24"/>
          <w:highlight w:val="none"/>
          <w:lang w:eastAsia="zh-CN"/>
        </w:rPr>
        <w:t>后期服务</w:t>
      </w:r>
      <w:bookmarkEnd w:id="54"/>
      <w:bookmarkEnd w:id="55"/>
      <w:bookmarkEnd w:id="56"/>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后续技术服务</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勘察人应派专业技术人员为发包人提供后续技术服务，发包人应为其提供必要的工作和生活条件，后续技术服务的内容、费用和时限应由双方在合同专用条款中另行约定。</w:t>
      </w: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竣工验收</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工程竣工验收时，勘察人应按发包人要求参加竣工验收工作，并提供竣工验收所需相关资料。</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57" w:name="_Toc256000186"/>
      <w:bookmarkStart w:id="58" w:name="_Toc47455067_0"/>
      <w:r>
        <w:rPr>
          <w:rFonts w:hint="eastAsia" w:ascii="宋体" w:hAnsi="Times New Roman" w:eastAsia="宋体" w:cs="Times New Roman"/>
          <w:b/>
          <w:bCs/>
          <w:color w:val="auto"/>
          <w:kern w:val="2"/>
          <w:sz w:val="24"/>
          <w:szCs w:val="24"/>
          <w:highlight w:val="none"/>
          <w:lang w:eastAsia="zh-CN"/>
        </w:rPr>
        <w:t>合同价款与支付</w:t>
      </w:r>
      <w:bookmarkEnd w:id="57"/>
      <w:bookmarkEnd w:id="58"/>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合同价款与调整</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合同价款。合同价款为含税价格（包含增值税）。</w:t>
      </w:r>
      <w:r>
        <w:rPr>
          <w:rFonts w:ascii="Times New Roman" w:hAnsi="Times New Roman" w:eastAsia="宋体" w:cs="Times New Roman"/>
          <w:color w:val="auto"/>
          <w:kern w:val="2"/>
          <w:sz w:val="24"/>
          <w:szCs w:val="24"/>
          <w:highlight w:val="none"/>
          <w:lang w:eastAsia="zh-CN"/>
        </w:rPr>
        <w:t>合同价</w:t>
      </w:r>
      <w:r>
        <w:rPr>
          <w:rFonts w:hint="eastAsia" w:ascii="Times New Roman" w:hAnsi="Times New Roman" w:eastAsia="宋体" w:cs="Times New Roman"/>
          <w:color w:val="auto"/>
          <w:kern w:val="2"/>
          <w:sz w:val="24"/>
          <w:szCs w:val="24"/>
          <w:highlight w:val="none"/>
          <w:lang w:eastAsia="zh-CN"/>
        </w:rPr>
        <w:t>款</w:t>
      </w:r>
      <w:r>
        <w:rPr>
          <w:rFonts w:ascii="Times New Roman" w:hAnsi="Times New Roman" w:eastAsia="宋体" w:cs="Times New Roman"/>
          <w:color w:val="auto"/>
          <w:kern w:val="2"/>
          <w:sz w:val="24"/>
          <w:szCs w:val="24"/>
          <w:highlight w:val="none"/>
          <w:lang w:eastAsia="zh-CN"/>
        </w:rPr>
        <w:t>是</w:t>
      </w: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人完成全部工作、完整履行合同，发包人应支付的全部对价和报酬</w:t>
      </w:r>
      <w:r>
        <w:rPr>
          <w:rFonts w:hint="eastAsia" w:ascii="Times New Roman" w:hAnsi="Times New Roman" w:eastAsia="宋体" w:cs="Times New Roman"/>
          <w:color w:val="auto"/>
          <w:kern w:val="2"/>
          <w:sz w:val="24"/>
          <w:szCs w:val="24"/>
          <w:highlight w:val="none"/>
          <w:lang w:eastAsia="zh-CN"/>
        </w:rPr>
        <w:t>。除合同条款另有规定外，勘察人应承担其在履行合同时产生的全部费用。双方应根据法律法规各自承担其应承担的与本合同有关的所有税费，发包人有权根据法律法规和本合同的规定从应支付给勘察人的合同价款中扣除应由发包人代扣、代缴的勘察人应付税费，但应向勘察人提供完税证明。任何一方应及时足额缴纳税费，保障另一方不因己方或己方人员未履行纳税义务而承担的任何责任或遭受罚款、索赔。</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本合同项下的勘查工作的合同价款形式为单价合同</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bookmarkStart w:id="59" w:name="_Hlk40305386_0"/>
      <w:r>
        <w:rPr>
          <w:rFonts w:hint="eastAsia" w:ascii="宋体" w:hAnsi="宋体" w:eastAsia="宋体" w:cs="Times New Roman"/>
          <w:color w:val="auto"/>
          <w:kern w:val="2"/>
          <w:sz w:val="24"/>
          <w:szCs w:val="24"/>
          <w:highlight w:val="none"/>
          <w:lang w:eastAsia="zh-CN"/>
        </w:rPr>
        <w:t>合同价款根据工作量的变化而调整，</w:t>
      </w:r>
      <w:bookmarkEnd w:id="59"/>
      <w:r>
        <w:rPr>
          <w:rFonts w:hint="eastAsia" w:ascii="宋体" w:hAnsi="宋体" w:eastAsia="宋体" w:cs="Times New Roman"/>
          <w:color w:val="auto"/>
          <w:kern w:val="2"/>
          <w:sz w:val="24"/>
          <w:szCs w:val="24"/>
          <w:highlight w:val="none"/>
          <w:lang w:eastAsia="zh-CN"/>
        </w:rPr>
        <w:t>双方可在合同专用条款中约定合同单价调整因素和方法。</w:t>
      </w:r>
    </w:p>
    <w:p>
      <w:pPr>
        <w:numPr>
          <w:ilvl w:val="2"/>
          <w:numId w:val="4"/>
        </w:numPr>
        <w:spacing w:line="360" w:lineRule="auto"/>
        <w:ind w:left="0" w:leftChars="0" w:firstLine="0" w:firstLineChars="0"/>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非合同约定允许调整合同价款，否则合同价款不予调整。如根据合同约定需调整合同价款时，合同一方应及时将调整原因、调整金额以书面形式通知对方，双方共同确认调整金额后作为追加或减少的合同价款，与进度款同期支付。合同当事人就调整事项不能达成一致的，则按照第十八条（争议解决）的约定处理。</w:t>
      </w:r>
    </w:p>
    <w:p>
      <w:pPr>
        <w:spacing w:line="360" w:lineRule="auto"/>
        <w:ind w:left="567"/>
        <w:jc w:val="both"/>
        <w:rPr>
          <w:rFonts w:hint="eastAsia" w:ascii="Times New Roman" w:hAnsi="Times New Roman" w:eastAsia="宋体" w:cs="Times New Roman"/>
          <w:b/>
          <w:bCs/>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进度款支付</w:t>
      </w:r>
    </w:p>
    <w:p>
      <w:pPr>
        <w:spacing w:line="360" w:lineRule="auto"/>
        <w:ind w:firstLine="480" w:firstLineChars="200"/>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发包人应按照合同专用条款约定的进度款支付方式、支付条件和支付时间进行支付。根据本合同约定</w:t>
      </w:r>
      <w:r>
        <w:rPr>
          <w:rFonts w:ascii="Times New Roman" w:hAnsi="Times New Roman" w:eastAsia="宋体" w:cs="Times New Roman"/>
          <w:color w:val="auto"/>
          <w:kern w:val="2"/>
          <w:sz w:val="24"/>
          <w:szCs w:val="24"/>
          <w:highlight w:val="none"/>
          <w:lang w:eastAsia="zh-CN"/>
        </w:rPr>
        <w:t>调整的合同价款应与进度款同期调整支付。</w:t>
      </w:r>
    </w:p>
    <w:p>
      <w:pPr>
        <w:spacing w:line="360" w:lineRule="auto"/>
        <w:jc w:val="both"/>
        <w:rPr>
          <w:rFonts w:hint="eastAsia" w:ascii="Times New Roman" w:hAnsi="Times New Roman"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合同价款结算</w:t>
      </w:r>
    </w:p>
    <w:p>
      <w:pPr>
        <w:tabs>
          <w:tab w:val="left" w:pos="993"/>
        </w:tabs>
        <w:spacing w:line="360" w:lineRule="auto"/>
        <w:ind w:firstLine="480" w:firstLineChars="200"/>
        <w:jc w:val="both"/>
        <w:rPr>
          <w:rFonts w:hint="eastAsia" w:ascii="Times New Roman" w:hAnsi="Times New Roman"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除合同专用条款另有约定外，【</w:t>
      </w:r>
      <w:r>
        <w:rPr>
          <w:rFonts w:hint="eastAsia" w:ascii="宋体" w:hAnsi="宋体" w:eastAsia="宋体" w:cs="Times New Roman"/>
          <w:i/>
          <w:color w:val="auto"/>
          <w:kern w:val="2"/>
          <w:sz w:val="24"/>
          <w:szCs w:val="24"/>
          <w:highlight w:val="none"/>
          <w:lang w:eastAsia="zh-CN"/>
        </w:rPr>
        <w:t>勘察人完成本合同项下服务通知单中的工作、提交勘察数据服务，经验收合格后，提交</w:t>
      </w:r>
      <w:r>
        <w:rPr>
          <w:rFonts w:hint="eastAsia" w:ascii="宋体" w:hAnsi="宋体" w:eastAsia="宋体" w:cs="Times New Roman"/>
          <w:color w:val="auto"/>
          <w:kern w:val="2"/>
          <w:sz w:val="24"/>
          <w:szCs w:val="24"/>
          <w:highlight w:val="none"/>
          <w:lang w:eastAsia="zh-CN"/>
        </w:rPr>
        <w:t>无异议的发票和符合要求的付款文件【</w:t>
      </w:r>
      <w:r>
        <w:rPr>
          <w:rFonts w:hint="eastAsia" w:ascii="宋体" w:hAnsi="宋体" w:eastAsia="宋体" w:cs="Times New Roman"/>
          <w:i/>
          <w:color w:val="auto"/>
          <w:kern w:val="2"/>
          <w:sz w:val="24"/>
          <w:szCs w:val="24"/>
          <w:highlight w:val="none"/>
          <w:lang w:eastAsia="zh-CN"/>
        </w:rPr>
        <w:t>填写天数</w:t>
      </w:r>
      <w:r>
        <w:rPr>
          <w:rFonts w:hint="eastAsia" w:ascii="宋体" w:hAnsi="宋体" w:eastAsia="宋体" w:cs="Times New Roman"/>
          <w:color w:val="auto"/>
          <w:kern w:val="2"/>
          <w:sz w:val="24"/>
          <w:szCs w:val="24"/>
          <w:highlight w:val="none"/>
          <w:lang w:eastAsia="zh-CN"/>
        </w:rPr>
        <w:t>】</w:t>
      </w:r>
      <w:r>
        <w:rPr>
          <w:rFonts w:hint="eastAsia" w:ascii="宋体" w:hAnsi="宋体" w:eastAsia="宋体" w:cs="Times New Roman"/>
          <w:i/>
          <w:color w:val="auto"/>
          <w:kern w:val="2"/>
          <w:sz w:val="24"/>
          <w:szCs w:val="24"/>
          <w:highlight w:val="none"/>
          <w:lang w:eastAsia="zh-CN"/>
        </w:rPr>
        <w:t>日内</w:t>
      </w:r>
      <w:r>
        <w:rPr>
          <w:rFonts w:hint="eastAsia" w:ascii="宋体" w:hAnsi="宋体" w:eastAsia="宋体" w:cs="Times New Roman"/>
          <w:color w:val="auto"/>
          <w:kern w:val="2"/>
          <w:sz w:val="24"/>
          <w:szCs w:val="24"/>
          <w:highlight w:val="none"/>
          <w:lang w:eastAsia="zh-CN"/>
        </w:rPr>
        <w:t>】，发包人</w:t>
      </w:r>
      <w:r>
        <w:rPr>
          <w:rFonts w:ascii="Times New Roman" w:hAnsi="Times New Roman" w:eastAsia="宋体" w:cs="Times New Roman"/>
          <w:color w:val="auto"/>
          <w:kern w:val="2"/>
          <w:sz w:val="24"/>
          <w:szCs w:val="24"/>
          <w:highlight w:val="none"/>
          <w:lang w:eastAsia="zh-CN"/>
        </w:rPr>
        <w:t>进行合同价款</w:t>
      </w:r>
      <w:r>
        <w:rPr>
          <w:rFonts w:hint="eastAsia" w:ascii="Times New Roman" w:hAnsi="Times New Roman" w:eastAsia="宋体" w:cs="Times New Roman"/>
          <w:color w:val="auto"/>
          <w:kern w:val="2"/>
          <w:sz w:val="24"/>
          <w:szCs w:val="24"/>
          <w:highlight w:val="none"/>
          <w:lang w:eastAsia="zh-CN"/>
        </w:rPr>
        <w:t>的</w:t>
      </w:r>
      <w:r>
        <w:rPr>
          <w:rFonts w:ascii="Times New Roman" w:hAnsi="Times New Roman" w:eastAsia="宋体" w:cs="Times New Roman"/>
          <w:color w:val="auto"/>
          <w:kern w:val="2"/>
          <w:sz w:val="24"/>
          <w:szCs w:val="24"/>
          <w:highlight w:val="none"/>
          <w:lang w:eastAsia="zh-CN"/>
        </w:rPr>
        <w:t>确定并予以支付。</w:t>
      </w:r>
    </w:p>
    <w:p>
      <w:pPr>
        <w:numPr>
          <w:ilvl w:val="2"/>
          <w:numId w:val="4"/>
        </w:numPr>
        <w:spacing w:line="360" w:lineRule="auto"/>
        <w:ind w:left="220" w:leftChars="0" w:firstLine="0" w:firstLineChars="0"/>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 勘察人应根据本合同规定的付款条件和进度，提前向发包人开具符合中国法律法规要求的增值税专用发票并提供相关支持文件。如勘察人未开具上述发票并提供相关支持文件，发包人有权拒付相关合同价款。如果发包人对勘察人出具的该等发票和提供的相关支持文件无异议，应于收到该等发票及相关支持文件后按照本合同的规定向勘察人付款。如发包人对勘察人开具的该等发票和/或相关支持文件有异议，应于收到发票及相关支持文件后合理期限内通知勘察人,对于勘察人开具的有争议部分发票金额，经双方协商一致后，发包人应于收到勘察人重新开具的发票和相关支持文件之后向勘察人付款。</w:t>
      </w:r>
      <w:r>
        <w:rPr>
          <w:rFonts w:ascii="Times New Roman" w:hAnsi="Times New Roman" w:eastAsia="宋体" w:cs="Times New Roman"/>
          <w:bCs/>
          <w:color w:val="auto"/>
          <w:sz w:val="24"/>
          <w:szCs w:val="24"/>
          <w:highlight w:val="none"/>
          <w:lang w:eastAsia="zh-CN"/>
        </w:rPr>
        <w:t>发包人和</w:t>
      </w:r>
      <w:r>
        <w:rPr>
          <w:rFonts w:hint="eastAsia" w:ascii="Times New Roman" w:hAnsi="Times New Roman" w:eastAsia="宋体" w:cs="Times New Roman"/>
          <w:bCs/>
          <w:color w:val="auto"/>
          <w:sz w:val="24"/>
          <w:szCs w:val="24"/>
          <w:highlight w:val="none"/>
          <w:lang w:eastAsia="zh-CN"/>
        </w:rPr>
        <w:t>勘察</w:t>
      </w:r>
      <w:r>
        <w:rPr>
          <w:rFonts w:ascii="Times New Roman" w:hAnsi="Times New Roman" w:eastAsia="宋体" w:cs="Times New Roman"/>
          <w:bCs/>
          <w:color w:val="auto"/>
          <w:sz w:val="24"/>
          <w:szCs w:val="24"/>
          <w:highlight w:val="none"/>
          <w:lang w:eastAsia="zh-CN"/>
        </w:rPr>
        <w:t>人因合同价款产生争议的，</w:t>
      </w:r>
      <w:r>
        <w:rPr>
          <w:rFonts w:hint="eastAsia" w:ascii="Times New Roman" w:hAnsi="Times New Roman" w:eastAsia="宋体" w:cs="Times New Roman"/>
          <w:bCs/>
          <w:color w:val="auto"/>
          <w:sz w:val="24"/>
          <w:szCs w:val="24"/>
          <w:highlight w:val="none"/>
          <w:lang w:eastAsia="zh-CN"/>
        </w:rPr>
        <w:t>勘察</w:t>
      </w:r>
      <w:r>
        <w:rPr>
          <w:rFonts w:ascii="Times New Roman" w:hAnsi="Times New Roman" w:eastAsia="宋体" w:cs="Times New Roman"/>
          <w:bCs/>
          <w:color w:val="auto"/>
          <w:sz w:val="24"/>
          <w:szCs w:val="24"/>
          <w:highlight w:val="none"/>
          <w:lang w:eastAsia="zh-CN"/>
        </w:rPr>
        <w:t>人应继续严格履行合同，不得以合同价款发生争议为由停工或放慢</w:t>
      </w:r>
      <w:r>
        <w:rPr>
          <w:rFonts w:hint="eastAsia" w:ascii="Times New Roman" w:hAnsi="Times New Roman" w:eastAsia="宋体" w:cs="Times New Roman"/>
          <w:bCs/>
          <w:color w:val="auto"/>
          <w:sz w:val="24"/>
          <w:szCs w:val="24"/>
          <w:highlight w:val="none"/>
          <w:lang w:eastAsia="zh-CN"/>
        </w:rPr>
        <w:t>工作</w:t>
      </w:r>
      <w:r>
        <w:rPr>
          <w:rFonts w:ascii="Times New Roman" w:hAnsi="Times New Roman" w:eastAsia="宋体" w:cs="Times New Roman"/>
          <w:bCs/>
          <w:color w:val="auto"/>
          <w:sz w:val="24"/>
          <w:szCs w:val="24"/>
          <w:highlight w:val="none"/>
          <w:lang w:eastAsia="zh-CN"/>
        </w:rPr>
        <w:t>速度，双方无法达成一致的，按照</w:t>
      </w:r>
      <w:r>
        <w:rPr>
          <w:rFonts w:hint="eastAsia" w:ascii="Times New Roman" w:hAnsi="Times New Roman" w:eastAsia="宋体" w:cs="Times New Roman"/>
          <w:bCs/>
          <w:color w:val="auto"/>
          <w:sz w:val="24"/>
          <w:szCs w:val="24"/>
          <w:highlight w:val="none"/>
          <w:lang w:eastAsia="zh-CN"/>
        </w:rPr>
        <w:t>合同</w:t>
      </w:r>
      <w:r>
        <w:rPr>
          <w:rFonts w:ascii="Times New Roman" w:hAnsi="Times New Roman" w:eastAsia="宋体" w:cs="Times New Roman"/>
          <w:bCs/>
          <w:color w:val="auto"/>
          <w:sz w:val="24"/>
          <w:szCs w:val="24"/>
          <w:highlight w:val="none"/>
          <w:lang w:eastAsia="zh-CN"/>
        </w:rPr>
        <w:t>第</w:t>
      </w:r>
      <w:r>
        <w:rPr>
          <w:rFonts w:hint="eastAsia" w:ascii="Times New Roman" w:hAnsi="Times New Roman" w:eastAsia="宋体" w:cs="Times New Roman"/>
          <w:bCs/>
          <w:color w:val="auto"/>
          <w:sz w:val="24"/>
          <w:szCs w:val="24"/>
          <w:highlight w:val="none"/>
          <w:lang w:eastAsia="zh-CN"/>
        </w:rPr>
        <w:t>十八</w:t>
      </w:r>
      <w:r>
        <w:rPr>
          <w:rFonts w:ascii="Times New Roman" w:hAnsi="Times New Roman" w:eastAsia="宋体" w:cs="Times New Roman"/>
          <w:bCs/>
          <w:color w:val="auto"/>
          <w:sz w:val="24"/>
          <w:szCs w:val="24"/>
          <w:highlight w:val="none"/>
          <w:lang w:eastAsia="zh-CN"/>
        </w:rPr>
        <w:t>条</w:t>
      </w:r>
      <w:r>
        <w:rPr>
          <w:rFonts w:hint="eastAsia" w:ascii="Times New Roman" w:hAnsi="Times New Roman" w:eastAsia="宋体" w:cs="Times New Roman"/>
          <w:color w:val="auto"/>
          <w:kern w:val="2"/>
          <w:sz w:val="24"/>
          <w:szCs w:val="24"/>
          <w:highlight w:val="none"/>
          <w:lang w:eastAsia="zh-CN"/>
        </w:rPr>
        <w:t>（争议解决）</w:t>
      </w:r>
      <w:r>
        <w:rPr>
          <w:rFonts w:ascii="Times New Roman" w:hAnsi="Times New Roman" w:eastAsia="宋体" w:cs="Times New Roman"/>
          <w:bCs/>
          <w:color w:val="auto"/>
          <w:sz w:val="24"/>
          <w:szCs w:val="24"/>
          <w:highlight w:val="none"/>
          <w:lang w:eastAsia="zh-CN"/>
        </w:rPr>
        <w:t>约定处理。</w:t>
      </w:r>
    </w:p>
    <w:p>
      <w:pPr>
        <w:tabs>
          <w:tab w:val="left" w:pos="993"/>
        </w:tabs>
        <w:spacing w:line="360" w:lineRule="auto"/>
        <w:ind w:firstLine="480" w:firstLineChars="200"/>
        <w:jc w:val="both"/>
        <w:rPr>
          <w:rFonts w:hint="eastAsia" w:ascii="Times New Roman" w:hAnsi="Times New Roman"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60" w:name="_Toc256000187"/>
      <w:bookmarkStart w:id="61" w:name="_Toc58916644_0"/>
      <w:r>
        <w:rPr>
          <w:rFonts w:hint="eastAsia" w:ascii="宋体" w:hAnsi="Times New Roman" w:eastAsia="宋体" w:cs="Times New Roman"/>
          <w:b/>
          <w:bCs/>
          <w:color w:val="auto"/>
          <w:kern w:val="2"/>
          <w:sz w:val="24"/>
          <w:szCs w:val="24"/>
          <w:highlight w:val="none"/>
          <w:lang w:eastAsia="zh-CN"/>
        </w:rPr>
        <w:t>变更与调整</w:t>
      </w:r>
      <w:bookmarkEnd w:id="60"/>
      <w:bookmarkEnd w:id="61"/>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变更范围与确认</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b/>
          <w:bCs/>
          <w:color w:val="auto"/>
          <w:kern w:val="2"/>
          <w:sz w:val="21"/>
          <w:szCs w:val="24"/>
          <w:highlight w:val="none"/>
          <w:lang w:eastAsia="zh-CN"/>
        </w:rPr>
        <w:t xml:space="preserve"> </w:t>
      </w:r>
      <w:r>
        <w:rPr>
          <w:rFonts w:hint="eastAsia" w:ascii="Times New Roman" w:hAnsi="Times New Roman" w:eastAsia="宋体" w:cs="Times New Roman"/>
          <w:color w:val="auto"/>
          <w:kern w:val="2"/>
          <w:sz w:val="24"/>
          <w:szCs w:val="24"/>
          <w:highlight w:val="none"/>
          <w:lang w:eastAsia="zh-CN"/>
        </w:rPr>
        <w:t>变更范围</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本合同变更是指在合同签订日后发生的以下变更：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法律法规及技术标准的变化引起的变更；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规划方案或设计条件的变化引起的变更；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不利物质条件引起的变更；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发包人的要求变化引起的变更；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因政府临时禁令引起的变更；</w:t>
      </w:r>
    </w:p>
    <w:p>
      <w:pPr>
        <w:numPr>
          <w:ilvl w:val="0"/>
          <w:numId w:val="10"/>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其他合同专用条款中约定的变更。</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变更确认</w:t>
      </w:r>
    </w:p>
    <w:p>
      <w:pPr>
        <w:tabs>
          <w:tab w:val="left" w:pos="993"/>
        </w:tabs>
        <w:spacing w:line="360" w:lineRule="auto"/>
        <w:ind w:firstLine="480" w:firstLineChars="20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当引起变更的情形出现，除合同专用条款对期限另有约定外，勘察人应在【</w:t>
      </w:r>
      <w:r>
        <w:rPr>
          <w:rFonts w:hint="eastAsia" w:ascii="宋体" w:hAnsi="宋体" w:eastAsia="宋体" w:cs="Times New Roman"/>
          <w:i/>
          <w:color w:val="auto"/>
          <w:kern w:val="2"/>
          <w:sz w:val="24"/>
          <w:szCs w:val="24"/>
          <w:highlight w:val="none"/>
          <w:lang w:eastAsia="zh-CN"/>
        </w:rPr>
        <w:t>7</w:t>
      </w:r>
      <w:r>
        <w:rPr>
          <w:rFonts w:hint="eastAsia" w:ascii="宋体" w:hAnsi="宋体" w:eastAsia="宋体" w:cs="Times New Roman"/>
          <w:color w:val="auto"/>
          <w:kern w:val="2"/>
          <w:sz w:val="24"/>
          <w:szCs w:val="24"/>
          <w:highlight w:val="none"/>
          <w:lang w:eastAsia="zh-CN"/>
        </w:rPr>
        <w:t>】日内就调整后的技术方案以书面形式向发包人提出变更要求。</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1"/>
          <w:numId w:val="4"/>
        </w:numPr>
        <w:spacing w:line="360" w:lineRule="auto"/>
        <w:ind w:left="567" w:hanging="567"/>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变更合同价款确定</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变更合同价款按下列方法进行：</w:t>
      </w:r>
    </w:p>
    <w:p>
      <w:pPr>
        <w:numPr>
          <w:ilvl w:val="0"/>
          <w:numId w:val="11"/>
        </w:numPr>
        <w:tabs>
          <w:tab w:val="left" w:pos="709"/>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合同中已有适用于变更工作的价格，按合同已有的价格变更合同价款；</w:t>
      </w:r>
    </w:p>
    <w:p>
      <w:pPr>
        <w:numPr>
          <w:ilvl w:val="0"/>
          <w:numId w:val="11"/>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合同中只有类似于变更工作的价格，可以参照类似价格变更合同价款；</w:t>
      </w:r>
    </w:p>
    <w:p>
      <w:pPr>
        <w:numPr>
          <w:ilvl w:val="0"/>
          <w:numId w:val="11"/>
        </w:numPr>
        <w:tabs>
          <w:tab w:val="left" w:pos="993"/>
        </w:tabs>
        <w:spacing w:line="360" w:lineRule="auto"/>
        <w:ind w:left="90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合同中没有适用或类似于变更工作的价格，由勘察人提出适当的变更价格，经发包人确认后执行。</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除合同专用条款对期限另有约定外，一方应在双方确定变更事项后</w:t>
      </w:r>
      <w:r>
        <w:rPr>
          <w:rFonts w:hint="eastAsia" w:ascii="宋体" w:hAnsi="宋体" w:eastAsia="宋体" w:cs="Times New Roman"/>
          <w:color w:val="auto"/>
          <w:kern w:val="2"/>
          <w:sz w:val="24"/>
          <w:szCs w:val="24"/>
          <w:highlight w:val="none"/>
          <w:lang w:eastAsia="zh-CN"/>
        </w:rPr>
        <w:t>【</w:t>
      </w:r>
      <w:r>
        <w:rPr>
          <w:rFonts w:hint="eastAsia" w:ascii="Times New Roman" w:hAnsi="Times New Roman" w:eastAsia="宋体" w:cs="Times New Roman"/>
          <w:i/>
          <w:color w:val="auto"/>
          <w:kern w:val="2"/>
          <w:sz w:val="24"/>
          <w:szCs w:val="24"/>
          <w:highlight w:val="none"/>
          <w:lang w:eastAsia="zh-CN"/>
        </w:rPr>
        <w:t>14</w:t>
      </w:r>
      <w:r>
        <w:rPr>
          <w:rFonts w:hint="eastAsia" w:ascii="宋体" w:hAnsi="宋体"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highlight w:val="none"/>
          <w:lang w:eastAsia="zh-CN"/>
        </w:rPr>
        <w:t>日内向对方提出变更合同价款报告，否则视为该项变更不涉及合同价款的变更。</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除合同专用条款对期限另有约定外，一方应在收到对方提交的变更合同价款报告之日起</w:t>
      </w:r>
      <w:r>
        <w:rPr>
          <w:rFonts w:hint="eastAsia" w:ascii="宋体" w:hAnsi="宋体" w:eastAsia="宋体" w:cs="Times New Roman"/>
          <w:color w:val="auto"/>
          <w:kern w:val="2"/>
          <w:sz w:val="24"/>
          <w:szCs w:val="24"/>
          <w:highlight w:val="none"/>
          <w:lang w:eastAsia="zh-CN"/>
        </w:rPr>
        <w:t>【</w:t>
      </w:r>
      <w:r>
        <w:rPr>
          <w:rFonts w:hint="eastAsia" w:ascii="Times New Roman" w:hAnsi="Times New Roman" w:eastAsia="宋体" w:cs="Times New Roman"/>
          <w:i/>
          <w:color w:val="auto"/>
          <w:kern w:val="2"/>
          <w:sz w:val="24"/>
          <w:szCs w:val="24"/>
          <w:highlight w:val="none"/>
          <w:lang w:eastAsia="zh-CN"/>
        </w:rPr>
        <w:t>14</w:t>
      </w:r>
      <w:r>
        <w:rPr>
          <w:rFonts w:hint="eastAsia" w:ascii="宋体" w:hAnsi="宋体"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highlight w:val="none"/>
          <w:lang w:eastAsia="zh-CN"/>
        </w:rPr>
        <w:t>日内予以确认。</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一方不同意对方提出的合同价款变更，按合同第十八条（争议解决）的约定处理。</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因勘察人自身原因导致的变更，勘察人无权要求追加合同价款。</w:t>
      </w:r>
    </w:p>
    <w:p>
      <w:pPr>
        <w:spacing w:line="360" w:lineRule="auto"/>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62" w:name="_Toc47455069_0"/>
      <w:bookmarkStart w:id="63" w:name="_Toc58916645_0"/>
      <w:bookmarkStart w:id="64" w:name="_Toc256000188"/>
      <w:r>
        <w:rPr>
          <w:rFonts w:hint="eastAsia" w:ascii="宋体" w:hAnsi="Times New Roman" w:eastAsia="宋体" w:cs="Times New Roman"/>
          <w:b/>
          <w:bCs/>
          <w:color w:val="auto"/>
          <w:kern w:val="2"/>
          <w:sz w:val="24"/>
          <w:szCs w:val="24"/>
          <w:highlight w:val="none"/>
          <w:lang w:eastAsia="zh-CN"/>
        </w:rPr>
        <w:t>知识产权</w:t>
      </w:r>
      <w:bookmarkEnd w:id="62"/>
      <w:bookmarkEnd w:id="63"/>
      <w:bookmarkEnd w:id="64"/>
    </w:p>
    <w:p>
      <w:pPr>
        <w:numPr>
          <w:ilvl w:val="1"/>
          <w:numId w:val="4"/>
        </w:numPr>
        <w:spacing w:line="360" w:lineRule="auto"/>
        <w:ind w:left="426" w:hanging="426"/>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另有约定外，勘察人为实施工程所编制的成果文件的知识产权属于发包人，勘察人可因本工程的需要而复制、使用此类文件，但不能擅自修改或用于与本合同无关的其他事项。未经发包人书面同意，勘察人不得为了本合同以外的目的而复制、使用上述文件或将之提供给任何第三方。</w:t>
      </w:r>
    </w:p>
    <w:p>
      <w:pPr>
        <w:numPr>
          <w:ilvl w:val="1"/>
          <w:numId w:val="4"/>
        </w:numPr>
        <w:spacing w:line="360" w:lineRule="auto"/>
        <w:ind w:left="426" w:hanging="426"/>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另有约定外，发包人提供给勘察人的图纸、发包人为实施工程自行编制或委托编制的反映发包人要求或其他类似性质的文件的知识产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numPr>
          <w:ilvl w:val="1"/>
          <w:numId w:val="4"/>
        </w:numPr>
        <w:spacing w:line="360" w:lineRule="auto"/>
        <w:ind w:left="426" w:hanging="426"/>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numPr>
          <w:ilvl w:val="1"/>
          <w:numId w:val="4"/>
        </w:numPr>
        <w:spacing w:line="360" w:lineRule="auto"/>
        <w:ind w:left="426" w:hanging="426"/>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在不损害对方利益情况下，合同当事人双方均有权在申报奖项、制作宣传印刷品及出版物时使用有关项目的文字和图片材料。</w:t>
      </w:r>
    </w:p>
    <w:p>
      <w:pPr>
        <w:numPr>
          <w:ilvl w:val="1"/>
          <w:numId w:val="4"/>
        </w:numPr>
        <w:spacing w:line="360" w:lineRule="auto"/>
        <w:ind w:left="426" w:hanging="426"/>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除合同专用条款另有约定外，勘察人在实施本合同项下勘察工程所应采用的专利、专有技术、技术秘密的使用费已包含在合同价款中。</w:t>
      </w:r>
    </w:p>
    <w:p>
      <w:pPr>
        <w:spacing w:line="360" w:lineRule="auto"/>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65" w:name="_Toc58916646_0"/>
      <w:bookmarkStart w:id="66" w:name="_Toc256000189"/>
      <w:r>
        <w:rPr>
          <w:rFonts w:hint="eastAsia" w:ascii="宋体" w:hAnsi="Times New Roman" w:eastAsia="宋体" w:cs="Times New Roman"/>
          <w:b/>
          <w:bCs/>
          <w:color w:val="auto"/>
          <w:kern w:val="2"/>
          <w:sz w:val="24"/>
          <w:szCs w:val="24"/>
          <w:highlight w:val="none"/>
          <w:lang w:eastAsia="zh-CN"/>
        </w:rPr>
        <w:t>不可抗力</w:t>
      </w:r>
      <w:bookmarkEnd w:id="65"/>
      <w:bookmarkEnd w:id="66"/>
    </w:p>
    <w:p>
      <w:pPr>
        <w:numPr>
          <w:ilvl w:val="1"/>
          <w:numId w:val="4"/>
        </w:numPr>
        <w:spacing w:line="360" w:lineRule="auto"/>
        <w:ind w:left="709" w:hanging="709"/>
        <w:jc w:val="both"/>
        <w:rPr>
          <w:rFonts w:hint="eastAsia" w:ascii="Times New Roman" w:hAnsi="Times New Roman" w:eastAsia="宋体" w:cs="Times New Roman"/>
          <w:b/>
          <w:bCs/>
          <w:color w:val="auto"/>
          <w:kern w:val="2"/>
          <w:sz w:val="21"/>
          <w:szCs w:val="24"/>
          <w:highlight w:val="none"/>
          <w:lang w:eastAsia="zh-CN"/>
        </w:rPr>
      </w:pPr>
      <w:r>
        <w:rPr>
          <w:rFonts w:ascii="Times New Roman" w:hAnsi="宋体" w:eastAsia="宋体" w:cs="Times New Roman"/>
          <w:color w:val="auto"/>
          <w:sz w:val="24"/>
          <w:szCs w:val="24"/>
          <w:highlight w:val="none"/>
          <w:lang w:eastAsia="zh-CN"/>
        </w:rPr>
        <w:t>不可抗力系指本合同的履行过程中，任何一方经合理努力仍不</w:t>
      </w:r>
      <w:r>
        <w:rPr>
          <w:rFonts w:hint="eastAsia" w:ascii="Times New Roman" w:hAnsi="宋体" w:eastAsia="宋体" w:cs="Times New Roman"/>
          <w:color w:val="auto"/>
          <w:sz w:val="24"/>
          <w:szCs w:val="24"/>
          <w:highlight w:val="none"/>
          <w:lang w:eastAsia="zh-CN"/>
        </w:rPr>
        <w:t>能</w:t>
      </w:r>
      <w:r>
        <w:rPr>
          <w:rFonts w:ascii="Times New Roman" w:hAnsi="宋体" w:eastAsia="宋体" w:cs="Times New Roman"/>
          <w:color w:val="auto"/>
          <w:sz w:val="24"/>
          <w:szCs w:val="24"/>
          <w:highlight w:val="none"/>
          <w:lang w:eastAsia="zh-CN"/>
        </w:rPr>
        <w:t>预见、不</w:t>
      </w:r>
      <w:r>
        <w:rPr>
          <w:rFonts w:hint="eastAsia" w:ascii="Times New Roman" w:hAnsi="宋体" w:eastAsia="宋体" w:cs="Times New Roman"/>
          <w:color w:val="auto"/>
          <w:sz w:val="24"/>
          <w:szCs w:val="24"/>
          <w:highlight w:val="none"/>
          <w:lang w:eastAsia="zh-CN"/>
        </w:rPr>
        <w:t>能</w:t>
      </w:r>
      <w:r>
        <w:rPr>
          <w:rFonts w:ascii="Times New Roman" w:hAnsi="宋体" w:eastAsia="宋体" w:cs="Times New Roman"/>
          <w:color w:val="auto"/>
          <w:sz w:val="24"/>
          <w:szCs w:val="24"/>
          <w:highlight w:val="none"/>
          <w:lang w:eastAsia="zh-CN"/>
        </w:rPr>
        <w:t>避免并不能克服的客观情况。</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ascii="Times New Roman" w:hAnsi="宋体" w:eastAsia="宋体" w:cs="Times New Roman"/>
          <w:color w:val="auto"/>
          <w:sz w:val="24"/>
          <w:szCs w:val="24"/>
          <w:highlight w:val="none"/>
          <w:lang w:eastAsia="zh-CN"/>
        </w:rPr>
        <w:t>任何一方因不可抗力不能或延迟履行本合同，不承担违约责任。</w:t>
      </w:r>
    </w:p>
    <w:p>
      <w:pPr>
        <w:numPr>
          <w:ilvl w:val="1"/>
          <w:numId w:val="4"/>
        </w:numPr>
        <w:spacing w:line="360" w:lineRule="auto"/>
        <w:ind w:left="709" w:hanging="709"/>
        <w:jc w:val="both"/>
        <w:rPr>
          <w:rFonts w:ascii="Times New Roman" w:hAnsi="Times New Roman" w:eastAsia="宋体" w:cs="Times New Roman"/>
          <w:b/>
          <w:bCs/>
          <w:color w:val="auto"/>
          <w:kern w:val="2"/>
          <w:sz w:val="24"/>
          <w:szCs w:val="24"/>
          <w:highlight w:val="none"/>
          <w:lang w:eastAsia="zh-CN"/>
        </w:rPr>
      </w:pPr>
      <w:r>
        <w:rPr>
          <w:rFonts w:ascii="Times New Roman" w:hAnsi="宋体" w:eastAsia="宋体" w:cs="Times New Roman"/>
          <w:color w:val="auto"/>
          <w:sz w:val="24"/>
          <w:szCs w:val="24"/>
          <w:highlight w:val="none"/>
          <w:lang w:eastAsia="zh-CN"/>
        </w:rPr>
        <w:t>如果一方遭受不可抗力，应立即（不迟于</w:t>
      </w:r>
      <w:r>
        <w:rPr>
          <w:rFonts w:ascii="Times New Roman" w:hAnsi="Times New Roman" w:eastAsia="宋体" w:cs="Times New Roman"/>
          <w:color w:val="auto"/>
          <w:sz w:val="24"/>
          <w:szCs w:val="24"/>
          <w:highlight w:val="none"/>
          <w:lang w:eastAsia="zh-CN"/>
        </w:rPr>
        <w:t>24</w:t>
      </w:r>
      <w:r>
        <w:rPr>
          <w:rFonts w:ascii="Times New Roman" w:hAnsi="宋体" w:eastAsia="宋体" w:cs="Times New Roman"/>
          <w:color w:val="auto"/>
          <w:sz w:val="24"/>
          <w:szCs w:val="24"/>
          <w:highlight w:val="none"/>
          <w:lang w:eastAsia="zh-CN"/>
        </w:rPr>
        <w:t>小时内）通知另一方，并采取一切合理、必要的措施减少损失及不可抗力的影响，恢复合同的履行。不可抗力结束后</w:t>
      </w:r>
      <w:r>
        <w:rPr>
          <w:rFonts w:ascii="Times New Roman" w:hAnsi="Times New Roman" w:eastAsia="宋体" w:cs="Times New Roman"/>
          <w:color w:val="auto"/>
          <w:sz w:val="24"/>
          <w:szCs w:val="24"/>
          <w:highlight w:val="none"/>
          <w:lang w:eastAsia="zh-CN"/>
        </w:rPr>
        <w:t>48</w:t>
      </w:r>
      <w:r>
        <w:rPr>
          <w:rFonts w:ascii="Times New Roman" w:hAnsi="宋体" w:eastAsia="宋体" w:cs="Times New Roman"/>
          <w:color w:val="auto"/>
          <w:sz w:val="24"/>
          <w:szCs w:val="24"/>
          <w:highlight w:val="none"/>
          <w:lang w:eastAsia="zh-CN"/>
        </w:rPr>
        <w:t>小时内，遭受不可抗力的一方应向另一方通报不可抗力的情况，包括不可抗力造成的损害、延续时间、受影响的范围、补救措施等，如不可抗力持续发生，遭受不可抗力的一方应及时更新该等信息。</w:t>
      </w:r>
    </w:p>
    <w:p>
      <w:pPr>
        <w:numPr>
          <w:ilvl w:val="1"/>
          <w:numId w:val="4"/>
        </w:numPr>
        <w:spacing w:line="360" w:lineRule="auto"/>
        <w:ind w:left="709" w:hanging="709"/>
        <w:jc w:val="both"/>
        <w:rPr>
          <w:rFonts w:ascii="Times New Roman" w:hAnsi="Times New Roman" w:eastAsia="宋体" w:cs="Times New Roman"/>
          <w:b/>
          <w:bCs/>
          <w:color w:val="auto"/>
          <w:kern w:val="2"/>
          <w:sz w:val="24"/>
          <w:szCs w:val="24"/>
          <w:highlight w:val="none"/>
          <w:lang w:eastAsia="zh-CN"/>
        </w:rPr>
      </w:pPr>
      <w:r>
        <w:rPr>
          <w:rFonts w:ascii="Times New Roman" w:hAnsi="宋体" w:eastAsia="宋体" w:cs="Times New Roman"/>
          <w:color w:val="auto"/>
          <w:sz w:val="24"/>
          <w:szCs w:val="24"/>
          <w:highlight w:val="none"/>
          <w:lang w:eastAsia="zh-CN"/>
        </w:rPr>
        <w:t>如发生不可抗力，双方各自承担其人员和财产损失。</w:t>
      </w:r>
      <w:r>
        <w:rPr>
          <w:rFonts w:ascii="Times New Roman" w:hAnsi="宋体" w:eastAsia="宋体" w:cs="Times New Roman"/>
          <w:color w:val="auto"/>
          <w:kern w:val="2"/>
          <w:sz w:val="24"/>
          <w:szCs w:val="24"/>
          <w:highlight w:val="none"/>
          <w:lang w:val="en-AU" w:eastAsia="zh-CN"/>
        </w:rPr>
        <w:t>一旦不可抗力停止或者影响消除，双方应立即履行其义务，合同的期限应该相应顺延。如果不可抗力的影响持续超过【</w:t>
      </w:r>
      <w:r>
        <w:rPr>
          <w:rFonts w:ascii="Times New Roman" w:hAnsi="宋体" w:eastAsia="宋体" w:cs="Times New Roman"/>
          <w:i/>
          <w:color w:val="auto"/>
          <w:kern w:val="2"/>
          <w:sz w:val="24"/>
          <w:szCs w:val="24"/>
          <w:highlight w:val="none"/>
          <w:lang w:val="en-AU" w:eastAsia="zh-CN"/>
        </w:rPr>
        <w:t>填入天数</w:t>
      </w:r>
      <w:r>
        <w:rPr>
          <w:rFonts w:ascii="Times New Roman" w:hAnsi="宋体" w:eastAsia="宋体" w:cs="Times New Roman"/>
          <w:color w:val="auto"/>
          <w:kern w:val="2"/>
          <w:sz w:val="24"/>
          <w:szCs w:val="24"/>
          <w:highlight w:val="none"/>
          <w:lang w:val="en-AU" w:eastAsia="zh-CN"/>
        </w:rPr>
        <w:t>】日，双方应该共同商议应对措施。</w:t>
      </w:r>
    </w:p>
    <w:p>
      <w:pPr>
        <w:numPr>
          <w:ilvl w:val="1"/>
          <w:numId w:val="4"/>
        </w:numPr>
        <w:spacing w:line="360" w:lineRule="auto"/>
        <w:ind w:left="709" w:hanging="709"/>
        <w:jc w:val="both"/>
        <w:rPr>
          <w:rFonts w:ascii="Times New Roman" w:hAnsi="Times New Roman" w:eastAsia="宋体" w:cs="Times New Roman"/>
          <w:b/>
          <w:bCs/>
          <w:color w:val="auto"/>
          <w:kern w:val="2"/>
          <w:sz w:val="24"/>
          <w:szCs w:val="24"/>
          <w:highlight w:val="none"/>
          <w:lang w:eastAsia="zh-CN"/>
        </w:rPr>
      </w:pPr>
      <w:r>
        <w:rPr>
          <w:rFonts w:ascii="Times New Roman" w:hAnsi="宋体" w:eastAsia="宋体" w:cs="Times New Roman"/>
          <w:color w:val="auto"/>
          <w:sz w:val="24"/>
          <w:szCs w:val="24"/>
          <w:highlight w:val="none"/>
          <w:lang w:eastAsia="zh-CN"/>
        </w:rPr>
        <w:t>任何一方迟延履行合同后遭受不可抗力的，不得减少、免除该方在本合同项下的任何义务和责任。</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ascii="Times New Roman" w:hAnsi="宋体" w:eastAsia="宋体" w:cs="Times New Roman"/>
          <w:color w:val="auto"/>
          <w:sz w:val="24"/>
          <w:szCs w:val="24"/>
          <w:highlight w:val="none"/>
          <w:lang w:eastAsia="zh-CN"/>
        </w:rPr>
        <w:t>不可抗力</w:t>
      </w:r>
      <w:r>
        <w:rPr>
          <w:rFonts w:ascii="Times New Roman" w:hAnsi="宋体" w:eastAsia="宋体" w:cs="Times New Roman"/>
          <w:color w:val="auto"/>
          <w:kern w:val="2"/>
          <w:sz w:val="24"/>
          <w:szCs w:val="24"/>
          <w:highlight w:val="none"/>
          <w:lang w:eastAsia="zh-CN"/>
        </w:rPr>
        <w:t>的发生不能造成任何一方支付额外款项、赔偿或其它救济方式，双方放弃对任何此类事项进行索赔的权利。</w:t>
      </w:r>
    </w:p>
    <w:p>
      <w:pPr>
        <w:spacing w:line="360" w:lineRule="auto"/>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67" w:name="_Toc47455071_0"/>
      <w:bookmarkStart w:id="68" w:name="_Toc256000190"/>
      <w:bookmarkStart w:id="69" w:name="_Toc58916647_0"/>
      <w:r>
        <w:rPr>
          <w:rFonts w:hint="eastAsia" w:ascii="宋体" w:hAnsi="Times New Roman" w:eastAsia="宋体" w:cs="Times New Roman"/>
          <w:b/>
          <w:bCs/>
          <w:color w:val="auto"/>
          <w:kern w:val="2"/>
          <w:sz w:val="24"/>
          <w:szCs w:val="24"/>
          <w:highlight w:val="none"/>
          <w:lang w:eastAsia="zh-CN"/>
        </w:rPr>
        <w:t>保障</w:t>
      </w:r>
      <w:bookmarkEnd w:id="67"/>
      <w:bookmarkEnd w:id="68"/>
      <w:bookmarkEnd w:id="69"/>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对第三方的责任</w:t>
      </w:r>
    </w:p>
    <w:p>
      <w:pPr>
        <w:spacing w:line="360" w:lineRule="auto"/>
        <w:ind w:left="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任何一方</w:t>
      </w:r>
      <w:r>
        <w:rPr>
          <w:rFonts w:hint="eastAsia" w:ascii="Times New Roman" w:hAnsi="Times New Roman" w:eastAsia="宋体" w:cs="Times New Roman"/>
          <w:color w:val="auto"/>
          <w:kern w:val="2"/>
          <w:sz w:val="24"/>
          <w:szCs w:val="24"/>
          <w:highlight w:val="none"/>
          <w:lang w:eastAsia="zh-CN"/>
        </w:rPr>
        <w:t>合同当事人</w:t>
      </w:r>
      <w:r>
        <w:rPr>
          <w:rFonts w:ascii="Times New Roman" w:hAnsi="Times New Roman" w:eastAsia="宋体" w:cs="Times New Roman"/>
          <w:color w:val="auto"/>
          <w:kern w:val="2"/>
          <w:sz w:val="24"/>
          <w:szCs w:val="24"/>
          <w:highlight w:val="none"/>
          <w:lang w:eastAsia="zh-CN"/>
        </w:rPr>
        <w:t>或其代理因履行合同造成任何第三方财产损失、损坏、人身伤亡或疾病</w:t>
      </w:r>
      <w:r>
        <w:rPr>
          <w:rFonts w:hint="eastAsia" w:ascii="Times New Roman" w:hAnsi="Times New Roman" w:eastAsia="宋体" w:cs="Times New Roman"/>
          <w:color w:val="auto"/>
          <w:kern w:val="2"/>
          <w:sz w:val="24"/>
          <w:szCs w:val="24"/>
          <w:highlight w:val="none"/>
          <w:lang w:eastAsia="zh-CN"/>
        </w:rPr>
        <w:t>的</w:t>
      </w:r>
      <w:r>
        <w:rPr>
          <w:rFonts w:ascii="Times New Roman" w:hAnsi="Times New Roman" w:eastAsia="宋体" w:cs="Times New Roman"/>
          <w:color w:val="auto"/>
          <w:kern w:val="2"/>
          <w:sz w:val="24"/>
          <w:szCs w:val="24"/>
          <w:highlight w:val="none"/>
          <w:lang w:eastAsia="zh-CN"/>
        </w:rPr>
        <w:t>，该方应承担全部责任，并应确保另一方免于所有相关的索赔、损失、损害、费用和责任，包括但不限于在另一方因此需要支付任何赔偿时，该方均应全额予以补偿。</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财产责任</w:t>
      </w:r>
    </w:p>
    <w:p>
      <w:pPr>
        <w:spacing w:line="360" w:lineRule="auto"/>
        <w:ind w:left="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如因履行合同，任何一方</w:t>
      </w:r>
      <w:r>
        <w:rPr>
          <w:rFonts w:hint="eastAsia" w:ascii="Times New Roman" w:hAnsi="Times New Roman" w:eastAsia="宋体" w:cs="Times New Roman"/>
          <w:color w:val="auto"/>
          <w:kern w:val="2"/>
          <w:sz w:val="24"/>
          <w:szCs w:val="24"/>
          <w:highlight w:val="none"/>
          <w:lang w:eastAsia="zh-CN"/>
        </w:rPr>
        <w:t>合同当事人</w:t>
      </w:r>
      <w:r>
        <w:rPr>
          <w:rFonts w:ascii="Times New Roman" w:hAnsi="Times New Roman" w:eastAsia="宋体" w:cs="Times New Roman"/>
          <w:color w:val="auto"/>
          <w:kern w:val="2"/>
          <w:sz w:val="24"/>
          <w:szCs w:val="24"/>
          <w:highlight w:val="none"/>
          <w:lang w:eastAsia="zh-CN"/>
        </w:rPr>
        <w:t xml:space="preserve">或其代理、代理的人员的任何财产发生毁损、灭失或其它损失，除非该等损失系因另一方故意或重大过失所致，该方应自行承担全部损失，并应确保另一方免于所有相关的索赔、损失、损害、费用和责任，包括但不限于另一方因此需要支付任何赔偿时，该方均应全额予以补偿。 </w:t>
      </w:r>
    </w:p>
    <w:p>
      <w:pPr>
        <w:numPr>
          <w:ilvl w:val="2"/>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人身责任</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如因履行合同或与履行合同有关，任何一方</w:t>
      </w:r>
      <w:r>
        <w:rPr>
          <w:rFonts w:hint="eastAsia" w:ascii="Times New Roman" w:hAnsi="Times New Roman" w:eastAsia="宋体" w:cs="Times New Roman"/>
          <w:color w:val="auto"/>
          <w:kern w:val="2"/>
          <w:sz w:val="24"/>
          <w:szCs w:val="24"/>
          <w:highlight w:val="none"/>
          <w:lang w:eastAsia="zh-CN"/>
        </w:rPr>
        <w:t>合同当事人</w:t>
      </w:r>
      <w:r>
        <w:rPr>
          <w:rFonts w:ascii="Times New Roman" w:hAnsi="Times New Roman" w:eastAsia="宋体" w:cs="Times New Roman"/>
          <w:color w:val="auto"/>
          <w:kern w:val="2"/>
          <w:sz w:val="24"/>
          <w:szCs w:val="24"/>
          <w:highlight w:val="none"/>
          <w:lang w:eastAsia="zh-CN"/>
        </w:rPr>
        <w:t>或其代理、代理的人员发生人身伤亡或疾病，</w:t>
      </w:r>
      <w:bookmarkStart w:id="70" w:name="OLE_LINK18_0"/>
      <w:r>
        <w:rPr>
          <w:rFonts w:ascii="Times New Roman" w:hAnsi="Times New Roman" w:eastAsia="宋体" w:cs="Times New Roman"/>
          <w:color w:val="auto"/>
          <w:kern w:val="2"/>
          <w:sz w:val="24"/>
          <w:szCs w:val="24"/>
          <w:highlight w:val="none"/>
          <w:lang w:eastAsia="zh-CN"/>
        </w:rPr>
        <w:t>除非该等人身伤亡或疾病系因另一方故意或重大过失所致，</w:t>
      </w:r>
      <w:bookmarkEnd w:id="70"/>
      <w:r>
        <w:rPr>
          <w:rFonts w:ascii="Times New Roman" w:hAnsi="Times New Roman" w:eastAsia="宋体" w:cs="Times New Roman"/>
          <w:color w:val="auto"/>
          <w:kern w:val="2"/>
          <w:sz w:val="24"/>
          <w:szCs w:val="24"/>
          <w:highlight w:val="none"/>
          <w:lang w:eastAsia="zh-CN"/>
        </w:rPr>
        <w:t>该方应对上述人员的人身伤亡或疾病负责，并确保另一方免于所有相关的索赔、损失、损害、费用和责任，包括但不限于另一方因此需要支付任何赔偿时，该方均应全额予以补偿。</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环境污染责任</w:t>
      </w:r>
    </w:p>
    <w:p>
      <w:pPr>
        <w:spacing w:line="360" w:lineRule="auto"/>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任何一方合同当事人或其代理因履行合同造成环境污染的，该方应对该等环境污染负责，并确保另一方免于所有相关的索赔、损失、损害、费用和责任，包括但不限于另一方因此需要支付任何赔偿时，该方均应全额予以补偿。</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71" w:name="_Toc47455073_0"/>
      <w:bookmarkStart w:id="72" w:name="_Toc256000191"/>
      <w:bookmarkStart w:id="73" w:name="_Toc1656242323_0"/>
      <w:r>
        <w:rPr>
          <w:rFonts w:hint="eastAsia" w:ascii="宋体" w:hAnsi="Times New Roman" w:eastAsia="宋体" w:cs="Times New Roman"/>
          <w:b/>
          <w:bCs/>
          <w:color w:val="auto"/>
          <w:kern w:val="2"/>
          <w:sz w:val="24"/>
          <w:szCs w:val="24"/>
          <w:highlight w:val="none"/>
          <w:lang w:eastAsia="zh-CN"/>
        </w:rPr>
        <w:t>合同解除</w:t>
      </w:r>
      <w:bookmarkEnd w:id="71"/>
      <w:r>
        <w:rPr>
          <w:rFonts w:hint="eastAsia" w:ascii="宋体" w:hAnsi="Times New Roman" w:eastAsia="宋体" w:cs="Times New Roman"/>
          <w:b/>
          <w:bCs/>
          <w:color w:val="auto"/>
          <w:kern w:val="2"/>
          <w:sz w:val="24"/>
          <w:szCs w:val="24"/>
          <w:highlight w:val="none"/>
          <w:lang w:eastAsia="zh-CN"/>
        </w:rPr>
        <w:t>和终止</w:t>
      </w:r>
      <w:bookmarkEnd w:id="72"/>
      <w:bookmarkEnd w:id="73"/>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因勘察人违约解除合同</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如发生以下任一情形，经书面通知勘察人，发包人有权解除本合同：</w:t>
      </w:r>
    </w:p>
    <w:p>
      <w:pPr>
        <w:numPr>
          <w:ilvl w:val="1"/>
          <w:numId w:val="12"/>
        </w:numPr>
        <w:tabs>
          <w:tab w:val="left" w:pos="993"/>
        </w:tabs>
        <w:spacing w:line="360" w:lineRule="auto"/>
        <w:ind w:left="1320" w:hanging="61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合同明确规定发包人有权解除合同的情形；</w:t>
      </w:r>
    </w:p>
    <w:p>
      <w:pPr>
        <w:numPr>
          <w:ilvl w:val="1"/>
          <w:numId w:val="12"/>
        </w:numPr>
        <w:tabs>
          <w:tab w:val="left" w:pos="993"/>
        </w:tabs>
        <w:spacing w:line="360" w:lineRule="auto"/>
        <w:ind w:left="1276" w:hanging="567"/>
        <w:jc w:val="both"/>
        <w:rPr>
          <w:rFonts w:hint="eastAsia"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sz w:val="24"/>
          <w:szCs w:val="20"/>
          <w:highlight w:val="none"/>
          <w:lang w:eastAsia="zh-CN"/>
        </w:rPr>
        <w:t>因勘察人原因，勘察工作、勘察工作成果不符合本合同的要求，经发包人书面通知后【</w:t>
      </w:r>
      <w:r>
        <w:rPr>
          <w:rFonts w:hint="eastAsia" w:ascii="Times New Roman" w:hAnsi="Times New Roman" w:eastAsia="宋体" w:cs="Times New Roman"/>
          <w:bCs/>
          <w:i/>
          <w:color w:val="auto"/>
          <w:kern w:val="2"/>
          <w:sz w:val="24"/>
          <w:szCs w:val="24"/>
          <w:highlight w:val="none"/>
          <w:lang w:eastAsia="zh-CN"/>
        </w:rPr>
        <w:t>填入日期，如七（7）</w:t>
      </w:r>
      <w:r>
        <w:rPr>
          <w:rFonts w:hint="eastAsia" w:ascii="Times New Roman" w:hAnsi="Times New Roman" w:eastAsia="宋体" w:cs="Times New Roman"/>
          <w:bCs/>
          <w:color w:val="auto"/>
          <w:kern w:val="2"/>
          <w:sz w:val="24"/>
          <w:szCs w:val="24"/>
          <w:highlight w:val="none"/>
          <w:lang w:eastAsia="zh-CN"/>
        </w:rPr>
        <w:t>】日内，设计人未采取有效的纠正措施，或采取措施后仍不符合本合同的要求；</w:t>
      </w:r>
    </w:p>
    <w:p>
      <w:pPr>
        <w:numPr>
          <w:ilvl w:val="1"/>
          <w:numId w:val="12"/>
        </w:numPr>
        <w:tabs>
          <w:tab w:val="left" w:pos="993"/>
        </w:tabs>
        <w:spacing w:line="360" w:lineRule="auto"/>
        <w:ind w:left="1320" w:hanging="611"/>
        <w:jc w:val="both"/>
        <w:rPr>
          <w:rFonts w:hint="eastAsia"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sz w:val="24"/>
          <w:szCs w:val="20"/>
          <w:highlight w:val="none"/>
          <w:lang w:eastAsia="zh-CN"/>
        </w:rPr>
        <w:t>勘察人延期完成工作超过【</w:t>
      </w:r>
      <w:r>
        <w:rPr>
          <w:rFonts w:hint="eastAsia" w:ascii="Times New Roman" w:hAnsi="Times New Roman" w:eastAsia="宋体" w:cs="Times New Roman"/>
          <w:bCs/>
          <w:i/>
          <w:color w:val="auto"/>
          <w:kern w:val="2"/>
          <w:sz w:val="24"/>
          <w:szCs w:val="24"/>
          <w:highlight w:val="none"/>
          <w:lang w:eastAsia="zh-CN"/>
        </w:rPr>
        <w:t>填入日期，如三十（30）</w:t>
      </w:r>
      <w:r>
        <w:rPr>
          <w:rFonts w:hint="eastAsia" w:ascii="Times New Roman" w:hAnsi="Times New Roman" w:eastAsia="宋体" w:cs="Times New Roman"/>
          <w:bCs/>
          <w:color w:val="auto"/>
          <w:kern w:val="2"/>
          <w:sz w:val="24"/>
          <w:szCs w:val="24"/>
          <w:highlight w:val="none"/>
          <w:lang w:eastAsia="zh-CN"/>
        </w:rPr>
        <w:t>】日；</w:t>
      </w:r>
    </w:p>
    <w:p>
      <w:pPr>
        <w:numPr>
          <w:ilvl w:val="1"/>
          <w:numId w:val="12"/>
        </w:numPr>
        <w:tabs>
          <w:tab w:val="left" w:pos="993"/>
        </w:tabs>
        <w:spacing w:line="360" w:lineRule="auto"/>
        <w:ind w:left="1320" w:hanging="611"/>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勘察人违反本合同约定，将其承包的全部工程转包给他人或者肢解以后以分包的名义分别转包给他人；</w:t>
      </w:r>
    </w:p>
    <w:p>
      <w:pPr>
        <w:numPr>
          <w:ilvl w:val="1"/>
          <w:numId w:val="12"/>
        </w:numPr>
        <w:tabs>
          <w:tab w:val="left" w:pos="993"/>
        </w:tabs>
        <w:spacing w:line="360" w:lineRule="auto"/>
        <w:ind w:left="1320" w:hanging="61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w:t>
      </w:r>
      <w:r>
        <w:rPr>
          <w:rFonts w:hint="eastAsia" w:ascii="Times New Roman" w:hAnsi="Times New Roman" w:eastAsia="宋体" w:cs="Times New Roman"/>
          <w:bCs/>
          <w:color w:val="auto"/>
          <w:kern w:val="2"/>
          <w:sz w:val="24"/>
          <w:szCs w:val="24"/>
          <w:highlight w:val="none"/>
          <w:lang w:eastAsia="zh-CN"/>
        </w:rPr>
        <w:t>发生其他严重违约，且未在发包人要求的期限内采取有效纠正措施，或采取措施后仍不符合合同的要求；</w:t>
      </w:r>
    </w:p>
    <w:p>
      <w:pPr>
        <w:numPr>
          <w:ilvl w:val="1"/>
          <w:numId w:val="12"/>
        </w:numPr>
        <w:tabs>
          <w:tab w:val="left" w:pos="993"/>
        </w:tabs>
        <w:spacing w:line="360" w:lineRule="auto"/>
        <w:ind w:left="1320" w:hanging="61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w:t>
      </w:r>
      <w:r>
        <w:rPr>
          <w:rFonts w:ascii="Times New Roman" w:hAnsi="Times New Roman" w:eastAsia="宋体" w:cs="Times New Roman"/>
          <w:color w:val="auto"/>
          <w:sz w:val="24"/>
          <w:szCs w:val="20"/>
          <w:highlight w:val="none"/>
          <w:lang w:eastAsia="zh-CN"/>
        </w:rPr>
        <w:t>在履行合同过程中违反诚信原则、进行欺诈，或实施其它与合同义务冲突的行为</w:t>
      </w:r>
    </w:p>
    <w:p>
      <w:pPr>
        <w:numPr>
          <w:ilvl w:val="1"/>
          <w:numId w:val="12"/>
        </w:numPr>
        <w:tabs>
          <w:tab w:val="left" w:pos="993"/>
        </w:tabs>
        <w:spacing w:line="360" w:lineRule="auto"/>
        <w:ind w:left="1320" w:hanging="61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发包人和勘察人协商一致可以解除合同的其他情形。</w:t>
      </w:r>
    </w:p>
    <w:p>
      <w:pPr>
        <w:tabs>
          <w:tab w:val="left" w:pos="993"/>
        </w:tabs>
        <w:spacing w:line="360" w:lineRule="auto"/>
        <w:ind w:left="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因本款规定解除合同时，除有权要求勘察人按照合同第15.2条的规定承担违约责任和赔偿因此遭受的全部损失外，还有权以适当的条款和方式购买同等的勘察服务，勘察人应承担发包人购买同等服务的差额费用。</w:t>
      </w:r>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因发包人原因解除合同</w:t>
      </w:r>
    </w:p>
    <w:p>
      <w:pPr>
        <w:numPr>
          <w:ilvl w:val="0"/>
          <w:numId w:val="13"/>
        </w:numPr>
        <w:spacing w:line="360" w:lineRule="auto"/>
        <w:ind w:left="1129" w:hanging="420"/>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在合同期限内，经</w:t>
      </w:r>
      <w:r>
        <w:rPr>
          <w:rFonts w:ascii="Times New Roman" w:hAnsi="Times New Roman" w:eastAsia="宋体" w:cs="Times New Roman"/>
          <w:color w:val="auto"/>
          <w:kern w:val="2"/>
          <w:sz w:val="24"/>
          <w:szCs w:val="24"/>
          <w:highlight w:val="none"/>
          <w:lang w:eastAsia="zh-CN"/>
        </w:rPr>
        <w:t>提前</w:t>
      </w:r>
      <w:r>
        <w:rPr>
          <w:rFonts w:hint="eastAsia" w:ascii="Times New Roman" w:hAnsi="Times New Roman" w:eastAsia="宋体" w:cs="Times New Roman"/>
          <w:color w:val="auto"/>
          <w:sz w:val="24"/>
          <w:szCs w:val="20"/>
          <w:highlight w:val="none"/>
          <w:lang w:eastAsia="zh-CN"/>
        </w:rPr>
        <w:t>【</w:t>
      </w:r>
      <w:r>
        <w:rPr>
          <w:rFonts w:hint="eastAsia" w:ascii="Times New Roman" w:hAnsi="Times New Roman" w:eastAsia="宋体" w:cs="Times New Roman"/>
          <w:bCs/>
          <w:i/>
          <w:color w:val="auto"/>
          <w:kern w:val="2"/>
          <w:sz w:val="24"/>
          <w:szCs w:val="24"/>
          <w:highlight w:val="none"/>
          <w:lang w:eastAsia="zh-CN"/>
        </w:rPr>
        <w:t>填入日期，如十四（14）</w:t>
      </w:r>
      <w:r>
        <w:rPr>
          <w:rFonts w:hint="eastAsia" w:ascii="Times New Roman" w:hAnsi="Times New Roman" w:eastAsia="宋体" w:cs="Times New Roman"/>
          <w:bCs/>
          <w:color w:val="auto"/>
          <w:kern w:val="2"/>
          <w:sz w:val="24"/>
          <w:szCs w:val="24"/>
          <w:highlight w:val="none"/>
          <w:lang w:eastAsia="zh-CN"/>
        </w:rPr>
        <w:t>】</w:t>
      </w:r>
      <w:r>
        <w:rPr>
          <w:rFonts w:ascii="Times New Roman" w:hAnsi="Times New Roman" w:eastAsia="宋体" w:cs="Times New Roman"/>
          <w:color w:val="auto"/>
          <w:kern w:val="2"/>
          <w:sz w:val="24"/>
          <w:szCs w:val="24"/>
          <w:highlight w:val="none"/>
          <w:lang w:eastAsia="zh-CN"/>
        </w:rPr>
        <w:t>日书面通知</w:t>
      </w: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w:t>
      </w:r>
      <w:r>
        <w:rPr>
          <w:rFonts w:hint="eastAsia" w:ascii="Times New Roman" w:hAnsi="Times New Roman" w:eastAsia="宋体" w:cs="Times New Roman"/>
          <w:color w:val="auto"/>
          <w:kern w:val="2"/>
          <w:sz w:val="24"/>
          <w:szCs w:val="24"/>
          <w:highlight w:val="none"/>
          <w:lang w:eastAsia="zh-CN"/>
        </w:rPr>
        <w:t>发包人有权解除</w:t>
      </w:r>
      <w:r>
        <w:rPr>
          <w:rFonts w:ascii="Times New Roman" w:hAnsi="Times New Roman" w:eastAsia="宋体" w:cs="Times New Roman"/>
          <w:color w:val="auto"/>
          <w:kern w:val="2"/>
          <w:sz w:val="24"/>
          <w:szCs w:val="24"/>
          <w:highlight w:val="none"/>
          <w:lang w:eastAsia="zh-CN"/>
        </w:rPr>
        <w:t>合同</w:t>
      </w:r>
      <w:r>
        <w:rPr>
          <w:rFonts w:hint="eastAsia" w:ascii="Times New Roman" w:hAnsi="Times New Roman" w:eastAsia="宋体" w:cs="Times New Roman"/>
          <w:color w:val="auto"/>
          <w:kern w:val="2"/>
          <w:sz w:val="24"/>
          <w:szCs w:val="24"/>
          <w:highlight w:val="none"/>
          <w:lang w:eastAsia="zh-CN"/>
        </w:rPr>
        <w:t>，合同自解除通知送达设计人之日起解除。</w:t>
      </w:r>
    </w:p>
    <w:p>
      <w:pPr>
        <w:numPr>
          <w:ilvl w:val="0"/>
          <w:numId w:val="13"/>
        </w:numPr>
        <w:spacing w:line="360" w:lineRule="auto"/>
        <w:ind w:left="1129" w:hanging="420"/>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w:t>
      </w:r>
      <w:r>
        <w:rPr>
          <w:rFonts w:hint="eastAsia" w:ascii="Times New Roman" w:hAnsi="Times New Roman" w:eastAsia="宋体" w:cs="Times New Roman"/>
          <w:bCs/>
          <w:color w:val="auto"/>
          <w:kern w:val="2"/>
          <w:sz w:val="24"/>
          <w:szCs w:val="24"/>
          <w:highlight w:val="none"/>
          <w:lang w:eastAsia="zh-CN"/>
        </w:rPr>
        <w:t>人在收到解除合同的书面通知后，应立即停止与合同有关的所有勘察工作，且无权就合同解除之后的勘察工作主张设计费及任何经济补偿。因发包人提前解除合同给勘察人造成的损失，由发包人按照勘察人已经发生的实际损失予以赔偿。</w:t>
      </w:r>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合同解除或终止后的清算</w:t>
      </w:r>
    </w:p>
    <w:p>
      <w:pPr>
        <w:adjustRightInd w:val="0"/>
        <w:snapToGrid w:val="0"/>
        <w:spacing w:line="360" w:lineRule="auto"/>
        <w:ind w:left="594" w:leftChars="270"/>
        <w:jc w:val="both"/>
        <w:textAlignment w:val="baseline"/>
        <w:outlineLvl w:val="3"/>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除合同专用条款另有约定外，合同解除或终止后，合同清算按照以下程序执行：</w:t>
      </w:r>
    </w:p>
    <w:p>
      <w:pPr>
        <w:numPr>
          <w:ilvl w:val="0"/>
          <w:numId w:val="14"/>
        </w:numPr>
        <w:adjustRightInd w:val="0"/>
        <w:snapToGrid w:val="0"/>
        <w:spacing w:line="360" w:lineRule="auto"/>
        <w:ind w:left="1134" w:hanging="567"/>
        <w:jc w:val="both"/>
        <w:textAlignment w:val="baseline"/>
        <w:outlineLvl w:val="3"/>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合同解除或终止日前，勘察人尚未开始设计工作的，发包人无需支付任何勘察费用；</w:t>
      </w:r>
    </w:p>
    <w:p>
      <w:pPr>
        <w:numPr>
          <w:ilvl w:val="0"/>
          <w:numId w:val="14"/>
        </w:numPr>
        <w:adjustRightInd w:val="0"/>
        <w:snapToGrid w:val="0"/>
        <w:spacing w:line="360" w:lineRule="auto"/>
        <w:ind w:left="1134" w:hanging="567"/>
        <w:jc w:val="both"/>
        <w:textAlignment w:val="baseline"/>
        <w:outlineLvl w:val="3"/>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合同解除或终止日前，勘察人已经开始勘察计工作，但尚未完成勘察成果，按照已完成勘察工作占相应阶段勘察工作总量的比例按照以下三种方式支付：</w:t>
      </w:r>
    </w:p>
    <w:p>
      <w:pPr>
        <w:numPr>
          <w:ilvl w:val="1"/>
          <w:numId w:val="15"/>
        </w:numPr>
        <w:tabs>
          <w:tab w:val="left" w:pos="1701"/>
        </w:tabs>
        <w:adjustRightInd w:val="0"/>
        <w:snapToGrid w:val="0"/>
        <w:spacing w:line="360" w:lineRule="auto"/>
        <w:ind w:left="1701" w:hanging="567"/>
        <w:jc w:val="both"/>
        <w:textAlignment w:val="baseline"/>
        <w:outlineLvl w:val="3"/>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已完成勘察工作未达到阶段勘察工作量20%的，发包人无需支付任何勘察费；</w:t>
      </w:r>
    </w:p>
    <w:p>
      <w:pPr>
        <w:numPr>
          <w:ilvl w:val="1"/>
          <w:numId w:val="15"/>
        </w:numPr>
        <w:tabs>
          <w:tab w:val="left" w:pos="1701"/>
        </w:tabs>
        <w:adjustRightInd w:val="0"/>
        <w:snapToGrid w:val="0"/>
        <w:spacing w:line="360" w:lineRule="auto"/>
        <w:ind w:left="1701" w:hanging="567"/>
        <w:jc w:val="both"/>
        <w:textAlignment w:val="baseline"/>
        <w:outlineLvl w:val="3"/>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已完成</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工作超过阶段</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工作量20%，但未达到50%的，</w:t>
      </w:r>
      <w:r>
        <w:rPr>
          <w:rFonts w:hint="eastAsia" w:ascii="Times New Roman" w:hAnsi="Times New Roman" w:eastAsia="宋体" w:cs="Times New Roman"/>
          <w:color w:val="auto"/>
          <w:sz w:val="24"/>
          <w:szCs w:val="24"/>
          <w:highlight w:val="none"/>
          <w:lang w:eastAsia="zh-CN"/>
        </w:rPr>
        <w:t>发包</w:t>
      </w:r>
      <w:r>
        <w:rPr>
          <w:rFonts w:ascii="Times New Roman" w:hAnsi="Times New Roman" w:eastAsia="宋体" w:cs="Times New Roman"/>
          <w:color w:val="auto"/>
          <w:sz w:val="24"/>
          <w:szCs w:val="24"/>
          <w:highlight w:val="none"/>
          <w:lang w:eastAsia="zh-CN"/>
        </w:rPr>
        <w:t>人按照该阶段</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费的【</w:t>
      </w:r>
      <w:r>
        <w:rPr>
          <w:rFonts w:ascii="Times New Roman" w:hAnsi="Times New Roman" w:eastAsia="宋体" w:cs="Times New Roman"/>
          <w:i/>
          <w:color w:val="auto"/>
          <w:sz w:val="24"/>
          <w:szCs w:val="24"/>
          <w:highlight w:val="none"/>
          <w:lang w:eastAsia="zh-CN"/>
        </w:rPr>
        <w:t>填入百分比，如</w:t>
      </w:r>
      <w:r>
        <w:rPr>
          <w:rFonts w:ascii="Times New Roman" w:hAnsi="Times New Roman" w:eastAsia="宋体" w:cs="Times New Roman"/>
          <w:i/>
          <w:color w:val="auto"/>
          <w:sz w:val="24"/>
          <w:szCs w:val="28"/>
          <w:highlight w:val="none"/>
          <w:lang w:eastAsia="zh-CN"/>
        </w:rPr>
        <w:t>20%</w:t>
      </w:r>
      <w:r>
        <w:rPr>
          <w:rFonts w:ascii="Times New Roman" w:hAnsi="Cambria" w:eastAsia="宋体" w:cs="Times New Roman"/>
          <w:color w:val="auto"/>
          <w:sz w:val="24"/>
          <w:szCs w:val="28"/>
          <w:highlight w:val="none"/>
          <w:lang w:eastAsia="zh-CN"/>
        </w:rPr>
        <w:t>】</w:t>
      </w:r>
      <w:r>
        <w:rPr>
          <w:rFonts w:ascii="Times New Roman" w:hAnsi="Times New Roman" w:eastAsia="宋体" w:cs="Times New Roman"/>
          <w:color w:val="auto"/>
          <w:sz w:val="24"/>
          <w:szCs w:val="24"/>
          <w:highlight w:val="none"/>
          <w:lang w:eastAsia="zh-CN"/>
        </w:rPr>
        <w:t>支付</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费；</w:t>
      </w:r>
    </w:p>
    <w:p>
      <w:pPr>
        <w:numPr>
          <w:ilvl w:val="1"/>
          <w:numId w:val="15"/>
        </w:numPr>
        <w:tabs>
          <w:tab w:val="left" w:pos="1701"/>
        </w:tabs>
        <w:adjustRightInd w:val="0"/>
        <w:snapToGrid w:val="0"/>
        <w:spacing w:line="360" w:lineRule="auto"/>
        <w:ind w:left="1701" w:hanging="567"/>
        <w:jc w:val="both"/>
        <w:textAlignment w:val="baseline"/>
        <w:outlineLvl w:val="3"/>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已完成</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工作超过阶段</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工作量50%，未达到100%的，</w:t>
      </w:r>
      <w:r>
        <w:rPr>
          <w:rFonts w:hint="eastAsia" w:ascii="Times New Roman" w:hAnsi="Times New Roman" w:eastAsia="宋体" w:cs="Times New Roman"/>
          <w:color w:val="auto"/>
          <w:sz w:val="24"/>
          <w:szCs w:val="24"/>
          <w:highlight w:val="none"/>
          <w:lang w:eastAsia="zh-CN"/>
        </w:rPr>
        <w:t>发包</w:t>
      </w:r>
      <w:r>
        <w:rPr>
          <w:rFonts w:ascii="Times New Roman" w:hAnsi="Times New Roman" w:eastAsia="宋体" w:cs="Times New Roman"/>
          <w:color w:val="auto"/>
          <w:sz w:val="24"/>
          <w:szCs w:val="24"/>
          <w:highlight w:val="none"/>
          <w:lang w:eastAsia="zh-CN"/>
        </w:rPr>
        <w:t>人按照该阶段</w:t>
      </w:r>
      <w:r>
        <w:rPr>
          <w:rFonts w:hint="eastAsia" w:ascii="Times New Roman" w:hAnsi="Times New Roman" w:eastAsia="宋体" w:cs="Times New Roman"/>
          <w:color w:val="auto"/>
          <w:sz w:val="24"/>
          <w:szCs w:val="24"/>
          <w:highlight w:val="none"/>
          <w:lang w:eastAsia="zh-CN"/>
        </w:rPr>
        <w:t>勘察</w:t>
      </w:r>
      <w:r>
        <w:rPr>
          <w:rFonts w:ascii="Times New Roman" w:hAnsi="Times New Roman" w:eastAsia="宋体" w:cs="Times New Roman"/>
          <w:color w:val="auto"/>
          <w:sz w:val="24"/>
          <w:szCs w:val="24"/>
          <w:highlight w:val="none"/>
          <w:lang w:eastAsia="zh-CN"/>
        </w:rPr>
        <w:t>费的</w:t>
      </w:r>
      <w:r>
        <w:rPr>
          <w:rFonts w:ascii="Times New Roman" w:hAnsi="Times New Roman" w:eastAsia="宋体" w:cs="Times New Roman"/>
          <w:bCs/>
          <w:color w:val="auto"/>
          <w:kern w:val="2"/>
          <w:sz w:val="24"/>
          <w:szCs w:val="24"/>
          <w:highlight w:val="none"/>
          <w:lang w:eastAsia="zh-CN"/>
        </w:rPr>
        <w:t>【</w:t>
      </w:r>
      <w:r>
        <w:rPr>
          <w:rFonts w:ascii="Times New Roman" w:hAnsi="Times New Roman" w:eastAsia="宋体" w:cs="Times New Roman"/>
          <w:bCs/>
          <w:i/>
          <w:color w:val="auto"/>
          <w:kern w:val="2"/>
          <w:sz w:val="24"/>
          <w:szCs w:val="24"/>
          <w:highlight w:val="none"/>
          <w:lang w:eastAsia="zh-CN"/>
        </w:rPr>
        <w:t>填入百分比，如40%</w:t>
      </w:r>
      <w:r>
        <w:rPr>
          <w:rFonts w:ascii="Times New Roman" w:hAnsi="Times New Roman" w:eastAsia="宋体" w:cs="Times New Roman"/>
          <w:bCs/>
          <w:color w:val="auto"/>
          <w:kern w:val="2"/>
          <w:sz w:val="24"/>
          <w:szCs w:val="24"/>
          <w:highlight w:val="none"/>
          <w:lang w:eastAsia="zh-CN"/>
        </w:rPr>
        <w:t>】支付</w:t>
      </w:r>
      <w:r>
        <w:rPr>
          <w:rFonts w:hint="eastAsia" w:ascii="Times New Roman" w:hAnsi="Times New Roman" w:eastAsia="宋体" w:cs="Times New Roman"/>
          <w:bCs/>
          <w:color w:val="auto"/>
          <w:kern w:val="2"/>
          <w:sz w:val="24"/>
          <w:szCs w:val="24"/>
          <w:highlight w:val="none"/>
          <w:lang w:eastAsia="zh-CN"/>
        </w:rPr>
        <w:t>勘察</w:t>
      </w:r>
      <w:r>
        <w:rPr>
          <w:rFonts w:ascii="Times New Roman" w:hAnsi="Times New Roman" w:eastAsia="宋体" w:cs="Times New Roman"/>
          <w:bCs/>
          <w:color w:val="auto"/>
          <w:kern w:val="2"/>
          <w:sz w:val="24"/>
          <w:szCs w:val="24"/>
          <w:highlight w:val="none"/>
          <w:lang w:eastAsia="zh-CN"/>
        </w:rPr>
        <w:t>费。</w:t>
      </w:r>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除合同专用条款另有约定外，合同</w:t>
      </w:r>
      <w:r>
        <w:rPr>
          <w:rFonts w:hint="eastAsia" w:ascii="Times New Roman" w:hAnsi="Times New Roman" w:eastAsia="宋体" w:cs="Times New Roman"/>
          <w:color w:val="auto"/>
          <w:kern w:val="2"/>
          <w:sz w:val="24"/>
          <w:szCs w:val="24"/>
          <w:highlight w:val="none"/>
          <w:lang w:eastAsia="zh-CN"/>
        </w:rPr>
        <w:t>提前解除或终止</w:t>
      </w:r>
      <w:r>
        <w:rPr>
          <w:rFonts w:ascii="Times New Roman" w:hAnsi="Times New Roman" w:eastAsia="宋体" w:cs="Times New Roman"/>
          <w:color w:val="auto"/>
          <w:kern w:val="2"/>
          <w:sz w:val="24"/>
          <w:szCs w:val="24"/>
          <w:highlight w:val="none"/>
          <w:lang w:eastAsia="zh-CN"/>
        </w:rPr>
        <w:t>的，</w:t>
      </w: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人应在合同</w:t>
      </w:r>
      <w:r>
        <w:rPr>
          <w:rFonts w:hint="eastAsia" w:ascii="Times New Roman" w:hAnsi="Times New Roman" w:eastAsia="宋体" w:cs="Times New Roman"/>
          <w:color w:val="auto"/>
          <w:kern w:val="2"/>
          <w:sz w:val="24"/>
          <w:szCs w:val="24"/>
          <w:highlight w:val="none"/>
          <w:lang w:eastAsia="zh-CN"/>
        </w:rPr>
        <w:t>解除或终止</w:t>
      </w:r>
      <w:r>
        <w:rPr>
          <w:rFonts w:ascii="Times New Roman" w:hAnsi="Times New Roman" w:eastAsia="宋体" w:cs="Times New Roman"/>
          <w:color w:val="auto"/>
          <w:kern w:val="2"/>
          <w:sz w:val="24"/>
          <w:szCs w:val="24"/>
          <w:highlight w:val="none"/>
          <w:lang w:eastAsia="zh-CN"/>
        </w:rPr>
        <w:t>之日起</w:t>
      </w:r>
      <w:r>
        <w:rPr>
          <w:rFonts w:hint="eastAsia" w:ascii="Times New Roman" w:hAnsi="Times New Roman" w:eastAsia="宋体" w:cs="Times New Roman"/>
          <w:color w:val="auto"/>
          <w:kern w:val="2"/>
          <w:sz w:val="24"/>
          <w:szCs w:val="24"/>
          <w:highlight w:val="none"/>
          <w:lang w:eastAsia="zh-CN"/>
        </w:rPr>
        <w:t>【</w:t>
      </w:r>
      <w:r>
        <w:rPr>
          <w:rFonts w:hint="eastAsia" w:ascii="Times New Roman" w:hAnsi="Times New Roman" w:eastAsia="宋体" w:cs="Times New Roman"/>
          <w:i/>
          <w:color w:val="auto"/>
          <w:kern w:val="2"/>
          <w:sz w:val="24"/>
          <w:szCs w:val="24"/>
          <w:highlight w:val="none"/>
          <w:lang w:eastAsia="zh-CN"/>
        </w:rPr>
        <w:t>填入日期，如七（7）</w:t>
      </w:r>
      <w:r>
        <w:rPr>
          <w:rFonts w:hint="eastAsia"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lang w:eastAsia="zh-CN"/>
        </w:rPr>
        <w:t>日内</w:t>
      </w:r>
      <w:r>
        <w:rPr>
          <w:rFonts w:hint="eastAsia"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color w:val="auto"/>
          <w:kern w:val="2"/>
          <w:sz w:val="24"/>
          <w:szCs w:val="24"/>
          <w:highlight w:val="none"/>
          <w:lang w:eastAsia="zh-CN"/>
        </w:rPr>
        <w:t>向</w:t>
      </w:r>
      <w:r>
        <w:rPr>
          <w:rFonts w:hint="eastAsia" w:ascii="Times New Roman" w:hAnsi="Times New Roman" w:eastAsia="宋体" w:cs="Times New Roman"/>
          <w:color w:val="auto"/>
          <w:kern w:val="2"/>
          <w:sz w:val="24"/>
          <w:szCs w:val="24"/>
          <w:highlight w:val="none"/>
          <w:lang w:eastAsia="zh-CN"/>
        </w:rPr>
        <w:t>发包</w:t>
      </w:r>
      <w:r>
        <w:rPr>
          <w:rFonts w:ascii="Times New Roman" w:hAnsi="Times New Roman" w:eastAsia="宋体" w:cs="Times New Roman"/>
          <w:color w:val="auto"/>
          <w:kern w:val="2"/>
          <w:sz w:val="24"/>
          <w:szCs w:val="24"/>
          <w:highlight w:val="none"/>
          <w:lang w:eastAsia="zh-CN"/>
        </w:rPr>
        <w:t>人移交</w:t>
      </w:r>
      <w:r>
        <w:rPr>
          <w:rFonts w:hint="eastAsia" w:ascii="Times New Roman" w:hAnsi="Times New Roman" w:eastAsia="宋体" w:cs="Times New Roman"/>
          <w:color w:val="auto"/>
          <w:kern w:val="2"/>
          <w:sz w:val="24"/>
          <w:szCs w:val="24"/>
          <w:highlight w:val="none"/>
          <w:lang w:eastAsia="zh-CN"/>
        </w:rPr>
        <w:t>发包</w:t>
      </w:r>
      <w:r>
        <w:rPr>
          <w:rFonts w:ascii="Times New Roman" w:hAnsi="Times New Roman" w:eastAsia="宋体" w:cs="Times New Roman"/>
          <w:color w:val="auto"/>
          <w:kern w:val="2"/>
          <w:sz w:val="24"/>
          <w:szCs w:val="24"/>
          <w:highlight w:val="none"/>
          <w:lang w:eastAsia="zh-CN"/>
        </w:rPr>
        <w:t>人提供的全部资料原件以及</w:t>
      </w: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人已经完成的</w:t>
      </w:r>
      <w:r>
        <w:rPr>
          <w:rFonts w:hint="eastAsia" w:ascii="Times New Roman" w:hAnsi="Times New Roman" w:eastAsia="宋体" w:cs="Times New Roman"/>
          <w:color w:val="auto"/>
          <w:kern w:val="2"/>
          <w:sz w:val="24"/>
          <w:szCs w:val="24"/>
          <w:highlight w:val="none"/>
          <w:lang w:eastAsia="zh-CN"/>
        </w:rPr>
        <w:t>所有勘察工作</w:t>
      </w:r>
      <w:r>
        <w:rPr>
          <w:rFonts w:ascii="Times New Roman" w:hAnsi="Times New Roman" w:eastAsia="宋体" w:cs="Times New Roman"/>
          <w:color w:val="auto"/>
          <w:kern w:val="2"/>
          <w:sz w:val="24"/>
          <w:szCs w:val="24"/>
          <w:highlight w:val="none"/>
          <w:lang w:eastAsia="zh-CN"/>
        </w:rPr>
        <w:t>文件</w:t>
      </w:r>
      <w:r>
        <w:rPr>
          <w:rFonts w:hint="eastAsia" w:ascii="Times New Roman" w:hAnsi="Times New Roman" w:eastAsia="宋体" w:cs="Times New Roman"/>
          <w:color w:val="auto"/>
          <w:kern w:val="2"/>
          <w:sz w:val="24"/>
          <w:szCs w:val="24"/>
          <w:highlight w:val="none"/>
          <w:lang w:eastAsia="zh-CN"/>
        </w:rPr>
        <w:t>资料</w:t>
      </w:r>
      <w:r>
        <w:rPr>
          <w:rFonts w:ascii="Times New Roman" w:hAnsi="Times New Roman" w:eastAsia="宋体" w:cs="Times New Roman"/>
          <w:color w:val="auto"/>
          <w:kern w:val="2"/>
          <w:sz w:val="24"/>
          <w:szCs w:val="24"/>
          <w:highlight w:val="none"/>
          <w:lang w:eastAsia="zh-CN"/>
        </w:rPr>
        <w:t>，并</w:t>
      </w:r>
      <w:r>
        <w:rPr>
          <w:rFonts w:hint="eastAsia" w:ascii="Times New Roman" w:hAnsi="Times New Roman" w:eastAsia="宋体" w:cs="Times New Roman"/>
          <w:color w:val="auto"/>
          <w:kern w:val="2"/>
          <w:sz w:val="24"/>
          <w:szCs w:val="24"/>
          <w:highlight w:val="none"/>
          <w:lang w:eastAsia="zh-CN"/>
        </w:rPr>
        <w:t>不得留存</w:t>
      </w:r>
      <w:r>
        <w:rPr>
          <w:rFonts w:ascii="Times New Roman" w:hAnsi="Times New Roman" w:eastAsia="宋体" w:cs="Times New Roman"/>
          <w:color w:val="auto"/>
          <w:kern w:val="2"/>
          <w:sz w:val="24"/>
          <w:szCs w:val="24"/>
          <w:highlight w:val="none"/>
          <w:lang w:eastAsia="zh-CN"/>
        </w:rPr>
        <w:t>前述资料、文件的</w:t>
      </w:r>
      <w:r>
        <w:rPr>
          <w:rFonts w:hint="eastAsia" w:ascii="Times New Roman" w:hAnsi="Times New Roman" w:eastAsia="宋体" w:cs="Times New Roman"/>
          <w:color w:val="auto"/>
          <w:kern w:val="2"/>
          <w:sz w:val="24"/>
          <w:szCs w:val="24"/>
          <w:highlight w:val="none"/>
          <w:lang w:eastAsia="zh-CN"/>
        </w:rPr>
        <w:t>复印件、电子文本。勘察</w:t>
      </w:r>
      <w:r>
        <w:rPr>
          <w:rFonts w:ascii="Times New Roman" w:hAnsi="Times New Roman" w:eastAsia="宋体" w:cs="Times New Roman"/>
          <w:color w:val="auto"/>
          <w:kern w:val="2"/>
          <w:sz w:val="24"/>
          <w:szCs w:val="24"/>
          <w:highlight w:val="none"/>
          <w:lang w:eastAsia="zh-CN"/>
        </w:rPr>
        <w:t>人不得因</w:t>
      </w: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费结算等任何原因拒绝或拖迟移交</w:t>
      </w:r>
      <w:r>
        <w:rPr>
          <w:rFonts w:hint="eastAsia" w:ascii="Times New Roman" w:hAnsi="Times New Roman" w:eastAsia="宋体" w:cs="Times New Roman"/>
          <w:color w:val="auto"/>
          <w:kern w:val="2"/>
          <w:sz w:val="24"/>
          <w:szCs w:val="24"/>
          <w:highlight w:val="none"/>
          <w:lang w:eastAsia="zh-CN"/>
        </w:rPr>
        <w:t>。</w:t>
      </w:r>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因不可抗力持续【</w:t>
      </w:r>
      <w:r>
        <w:rPr>
          <w:rFonts w:hint="eastAsia" w:ascii="Times New Roman" w:hAnsi="Times New Roman" w:eastAsia="宋体" w:cs="Times New Roman"/>
          <w:i/>
          <w:color w:val="auto"/>
          <w:kern w:val="2"/>
          <w:sz w:val="24"/>
          <w:szCs w:val="24"/>
          <w:highlight w:val="none"/>
          <w:lang w:eastAsia="zh-CN"/>
        </w:rPr>
        <w:t>填入月数</w:t>
      </w:r>
      <w:r>
        <w:rPr>
          <w:rFonts w:hint="eastAsia" w:ascii="宋体" w:hAnsi="宋体" w:eastAsia="宋体" w:cs="Times New Roman"/>
          <w:color w:val="auto"/>
          <w:kern w:val="2"/>
          <w:sz w:val="24"/>
          <w:szCs w:val="24"/>
          <w:highlight w:val="none"/>
          <w:lang w:eastAsia="zh-CN"/>
        </w:rPr>
        <w:t>】个月致使合同无法履行，经双方协商后解除合同。</w:t>
      </w:r>
      <w:r>
        <w:rPr>
          <w:rFonts w:hint="eastAsia" w:ascii="Times New Roman" w:hAnsi="Times New Roman" w:eastAsia="宋体" w:cs="Times New Roman"/>
          <w:color w:val="auto"/>
          <w:kern w:val="2"/>
          <w:sz w:val="24"/>
          <w:szCs w:val="24"/>
          <w:highlight w:val="none"/>
          <w:lang w:eastAsia="zh-CN"/>
        </w:rPr>
        <w:t>因不可抗力致使合同无法履行时，发包人应按合同约定向勘察人支付已完工作量相对应比例的合同价款后解除合同。</w:t>
      </w:r>
    </w:p>
    <w:p>
      <w:pPr>
        <w:numPr>
          <w:ilvl w:val="1"/>
          <w:numId w:val="4"/>
        </w:numPr>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合同的权利义务终止后，合同当事人应遵循诚实信用原则，履行通知、协助和保密等义务。</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74" w:name="_Toc58916649_0"/>
      <w:bookmarkStart w:id="75" w:name="_Toc256000192"/>
      <w:r>
        <w:rPr>
          <w:rFonts w:hint="eastAsia" w:ascii="宋体" w:hAnsi="Times New Roman" w:eastAsia="宋体" w:cs="Times New Roman"/>
          <w:b/>
          <w:bCs/>
          <w:color w:val="auto"/>
          <w:kern w:val="2"/>
          <w:sz w:val="24"/>
          <w:szCs w:val="24"/>
          <w:highlight w:val="none"/>
          <w:lang w:eastAsia="zh-CN"/>
        </w:rPr>
        <w:t>保险</w:t>
      </w:r>
      <w:bookmarkEnd w:id="74"/>
      <w:bookmarkEnd w:id="75"/>
    </w:p>
    <w:p>
      <w:pPr>
        <w:numPr>
          <w:ilvl w:val="1"/>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除合同专用条款另有规定外，勘察人应购买下述保险：</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 </w:t>
      </w:r>
      <w:r>
        <w:rPr>
          <w:rFonts w:hint="eastAsia" w:ascii="Times New Roman" w:hAnsi="Times New Roman" w:eastAsia="宋体" w:cs="Times New Roman"/>
          <w:i/>
          <w:color w:val="auto"/>
          <w:kern w:val="2"/>
          <w:sz w:val="24"/>
          <w:szCs w:val="24"/>
          <w:highlight w:val="none"/>
          <w:u w:val="single"/>
          <w:lang w:eastAsia="zh-CN"/>
        </w:rPr>
        <w:t>可选择条款：</w:t>
      </w:r>
      <w:r>
        <w:rPr>
          <w:rFonts w:hint="eastAsia" w:ascii="Times New Roman" w:hAnsi="Times New Roman" w:eastAsia="宋体" w:cs="Times New Roman"/>
          <w:i/>
          <w:color w:val="auto"/>
          <w:kern w:val="2"/>
          <w:sz w:val="24"/>
          <w:szCs w:val="24"/>
          <w:highlight w:val="none"/>
          <w:lang w:eastAsia="zh-CN"/>
        </w:rPr>
        <w:t>建设工程勘察责任保险，并使其于合同责任期内保持有效。</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 为其执行工作的人员购买工伤保险、人身意外伤害险或雇主责任险。</w:t>
      </w:r>
    </w:p>
    <w:p>
      <w:pPr>
        <w:spacing w:line="360" w:lineRule="auto"/>
        <w:ind w:left="709"/>
        <w:jc w:val="both"/>
        <w:rPr>
          <w:rFonts w:hint="eastAsia" w:ascii="Times New Roman" w:hAnsi="宋体" w:eastAsia="宋体" w:cs="Times New Roman"/>
          <w:bCs/>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 </w:t>
      </w:r>
      <w:r>
        <w:rPr>
          <w:rFonts w:ascii="Times New Roman" w:hAnsi="宋体" w:eastAsia="宋体" w:cs="Times New Roman"/>
          <w:bCs/>
          <w:color w:val="auto"/>
          <w:kern w:val="2"/>
          <w:sz w:val="24"/>
          <w:szCs w:val="24"/>
          <w:highlight w:val="none"/>
          <w:lang w:eastAsia="zh-CN"/>
        </w:rPr>
        <w:t>为其工作设备（包括机动车辆和其它运输工具）购买财产险，承保工作设备因任何原因引起的全部损失或损害</w:t>
      </w:r>
      <w:r>
        <w:rPr>
          <w:rFonts w:hint="eastAsia" w:ascii="Times New Roman" w:hAnsi="宋体" w:eastAsia="宋体" w:cs="Times New Roman"/>
          <w:bCs/>
          <w:color w:val="auto"/>
          <w:kern w:val="2"/>
          <w:sz w:val="24"/>
          <w:szCs w:val="24"/>
          <w:highlight w:val="none"/>
          <w:lang w:eastAsia="zh-CN"/>
        </w:rPr>
        <w:t>。</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 xml:space="preserve"> </w:t>
      </w:r>
      <w:r>
        <w:rPr>
          <w:rFonts w:hint="eastAsia" w:ascii="宋体" w:hAnsi="宋体" w:eastAsia="宋体" w:cs="Times New Roman"/>
          <w:color w:val="auto"/>
          <w:kern w:val="2"/>
          <w:sz w:val="24"/>
          <w:szCs w:val="24"/>
          <w:highlight w:val="none"/>
          <w:lang w:eastAsia="zh-CN"/>
        </w:rPr>
        <w:t>【</w:t>
      </w:r>
      <w:r>
        <w:rPr>
          <w:rFonts w:hint="eastAsia" w:ascii="Times New Roman" w:hAnsi="Times New Roman" w:eastAsia="宋体" w:cs="Times New Roman"/>
          <w:i/>
          <w:color w:val="auto"/>
          <w:kern w:val="2"/>
          <w:sz w:val="24"/>
          <w:szCs w:val="24"/>
          <w:highlight w:val="none"/>
          <w:lang w:eastAsia="zh-CN"/>
        </w:rPr>
        <w:t>填入其他保险</w:t>
      </w:r>
      <w:r>
        <w:rPr>
          <w:rFonts w:hint="eastAsia" w:ascii="宋体" w:hAnsi="宋体" w:eastAsia="宋体" w:cs="Times New Roman"/>
          <w:color w:val="auto"/>
          <w:kern w:val="2"/>
          <w:sz w:val="24"/>
          <w:szCs w:val="24"/>
          <w:highlight w:val="none"/>
          <w:lang w:eastAsia="zh-CN"/>
        </w:rPr>
        <w:t>】</w:t>
      </w:r>
    </w:p>
    <w:p>
      <w:pPr>
        <w:numPr>
          <w:ilvl w:val="0"/>
          <w:numId w:val="16"/>
        </w:numPr>
        <w:tabs>
          <w:tab w:val="left" w:pos="709"/>
        </w:tabs>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w:t>
      </w:r>
      <w:r>
        <w:rPr>
          <w:rFonts w:ascii="Times New Roman" w:hAnsi="Times New Roman" w:eastAsia="宋体" w:cs="Times New Roman"/>
          <w:color w:val="auto"/>
          <w:kern w:val="2"/>
          <w:sz w:val="24"/>
          <w:szCs w:val="24"/>
          <w:highlight w:val="none"/>
          <w:lang w:eastAsia="zh-CN"/>
        </w:rPr>
        <w:t>人</w:t>
      </w:r>
      <w:r>
        <w:rPr>
          <w:rFonts w:hint="eastAsia" w:ascii="Times New Roman" w:hAnsi="Times New Roman" w:eastAsia="宋体" w:cs="Times New Roman"/>
          <w:color w:val="auto"/>
          <w:kern w:val="2"/>
          <w:sz w:val="24"/>
          <w:szCs w:val="24"/>
          <w:highlight w:val="none"/>
          <w:lang w:eastAsia="zh-CN"/>
        </w:rPr>
        <w:t>在合同签署前</w:t>
      </w:r>
      <w:r>
        <w:rPr>
          <w:rFonts w:ascii="Times New Roman" w:hAnsi="Times New Roman" w:eastAsia="宋体" w:cs="Times New Roman"/>
          <w:color w:val="auto"/>
          <w:kern w:val="2"/>
          <w:sz w:val="24"/>
          <w:szCs w:val="24"/>
          <w:highlight w:val="none"/>
          <w:lang w:eastAsia="zh-CN"/>
        </w:rPr>
        <w:t>已根据前述保险范围要求自行测算所有的投保费用，并已考虑所有风险因素，所有保险费用已经包含在</w:t>
      </w:r>
      <w:r>
        <w:rPr>
          <w:rFonts w:hint="eastAsia" w:ascii="Times New Roman" w:hAnsi="Times New Roman" w:eastAsia="宋体" w:cs="Times New Roman"/>
          <w:color w:val="auto"/>
          <w:kern w:val="2"/>
          <w:sz w:val="24"/>
          <w:szCs w:val="24"/>
          <w:highlight w:val="none"/>
          <w:lang w:eastAsia="zh-CN"/>
        </w:rPr>
        <w:t>勘察费用</w:t>
      </w:r>
      <w:r>
        <w:rPr>
          <w:rFonts w:ascii="Times New Roman" w:hAnsi="Times New Roman" w:eastAsia="宋体" w:cs="Times New Roman"/>
          <w:color w:val="auto"/>
          <w:kern w:val="2"/>
          <w:sz w:val="24"/>
          <w:szCs w:val="24"/>
          <w:highlight w:val="none"/>
          <w:lang w:eastAsia="zh-CN"/>
        </w:rPr>
        <w:t>中。</w:t>
      </w:r>
      <w:r>
        <w:rPr>
          <w:rFonts w:hint="eastAsia" w:ascii="Times New Roman" w:hAnsi="Times New Roman" w:eastAsia="宋体" w:cs="Times New Roman"/>
          <w:color w:val="auto"/>
          <w:kern w:val="2"/>
          <w:sz w:val="24"/>
          <w:szCs w:val="24"/>
          <w:highlight w:val="none"/>
          <w:lang w:eastAsia="zh-CN"/>
        </w:rPr>
        <w:t>勘察人根据本款规定购买保险并不减轻或免除其在本合同项下的任何责任和义务。如果勘察人将工作的任何部分分包，勘察人应确保分包人购买、维持上述规定的保险，分包合同的保险条款应与本合同一致。</w:t>
      </w:r>
    </w:p>
    <w:p>
      <w:pPr>
        <w:spacing w:line="360" w:lineRule="auto"/>
        <w:ind w:left="709"/>
        <w:jc w:val="both"/>
        <w:rPr>
          <w:rFonts w:hint="eastAsia" w:ascii="Times New Roman" w:hAnsi="Times New Roman"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76" w:name="_Toc1710512630_0"/>
      <w:bookmarkStart w:id="77" w:name="_Toc256000193"/>
      <w:bookmarkStart w:id="78" w:name="_Toc47455075_0"/>
      <w:r>
        <w:rPr>
          <w:rFonts w:hint="eastAsia" w:ascii="宋体" w:hAnsi="Times New Roman" w:eastAsia="宋体" w:cs="Times New Roman"/>
          <w:b/>
          <w:bCs/>
          <w:color w:val="auto"/>
          <w:kern w:val="2"/>
          <w:sz w:val="24"/>
          <w:szCs w:val="24"/>
          <w:highlight w:val="none"/>
          <w:lang w:eastAsia="zh-CN"/>
        </w:rPr>
        <w:t>健康、安全和环保</w:t>
      </w:r>
      <w:bookmarkEnd w:id="76"/>
      <w:bookmarkEnd w:id="77"/>
      <w:bookmarkEnd w:id="78"/>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79" w:name="_Toc58914814_0"/>
      <w:bookmarkStart w:id="80" w:name="_Toc256000194"/>
      <w:r>
        <w:rPr>
          <w:rFonts w:hint="eastAsia" w:ascii="宋体" w:hAnsi="宋体" w:eastAsia="宋体" w:cs="Times New Roman"/>
          <w:bCs/>
          <w:color w:val="auto"/>
          <w:kern w:val="2"/>
          <w:sz w:val="24"/>
          <w:szCs w:val="24"/>
          <w:highlight w:val="none"/>
          <w:lang w:eastAsia="zh-CN"/>
        </w:rPr>
        <w:t>勘察人应对全部工作和相关工作人员的健康、安全、环保负责。勘察人应遵守、并确保其员工、分包商和来访者遵守本合同对健康、安全、环保的规定、相关法律法规及发包人随时发布的相关规定和指示（包括有关对工作服、面罩、护目器具及工作鞋等安全防护要求）。</w:t>
      </w:r>
      <w:bookmarkEnd w:id="79"/>
      <w:bookmarkEnd w:id="80"/>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81" w:name="_Toc58916652_0"/>
      <w:bookmarkStart w:id="82" w:name="_Toc256000195"/>
      <w:bookmarkStart w:id="83" w:name="_Toc58914815_0"/>
      <w:r>
        <w:rPr>
          <w:rFonts w:hint="eastAsia" w:ascii="宋体" w:hAnsi="宋体" w:eastAsia="宋体" w:cs="Times New Roman"/>
          <w:bCs/>
          <w:color w:val="auto"/>
          <w:kern w:val="2"/>
          <w:sz w:val="24"/>
          <w:szCs w:val="24"/>
          <w:highlight w:val="none"/>
          <w:lang w:eastAsia="zh-CN"/>
        </w:rPr>
        <w:t>勘察人应根据法律法规和合理审慎服务商的标准，建立并维系自身良好的健康、安全、环保体系。</w:t>
      </w:r>
      <w:bookmarkEnd w:id="81"/>
      <w:bookmarkEnd w:id="82"/>
      <w:bookmarkEnd w:id="83"/>
      <w:r>
        <w:rPr>
          <w:rFonts w:ascii="宋体" w:hAnsi="Times New Roman" w:eastAsia="宋体" w:cs="Times New Roman"/>
          <w:bCs/>
          <w:color w:val="auto"/>
          <w:kern w:val="2"/>
          <w:sz w:val="24"/>
          <w:szCs w:val="24"/>
          <w:highlight w:val="none"/>
          <w:lang w:eastAsia="zh-CN"/>
        </w:rPr>
        <w:t xml:space="preserve"> </w:t>
      </w:r>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84" w:name="_Toc256000196"/>
      <w:bookmarkStart w:id="85" w:name="_Toc1953831428_0"/>
      <w:r>
        <w:rPr>
          <w:rFonts w:hint="eastAsia" w:ascii="宋体" w:hAnsi="宋体" w:eastAsia="宋体" w:cs="Times New Roman"/>
          <w:bCs/>
          <w:color w:val="auto"/>
          <w:kern w:val="2"/>
          <w:sz w:val="24"/>
          <w:szCs w:val="24"/>
          <w:highlight w:val="none"/>
          <w:lang w:eastAsia="zh-CN"/>
        </w:rPr>
        <w:t>勘察人实施工作时，应避免任何可能危及人身健康、财产安全的操作，采取必要的安全和健康预防措施，不时对所有设施、设备和材料进行健康、安全、环保检查。勘察人应提供工作所需的安全设施和安全指南，保存并提供法律法规及发包人要求的所有事故、伤亡和相关事项的记录、报告。</w:t>
      </w:r>
      <w:bookmarkEnd w:id="84"/>
      <w:bookmarkEnd w:id="85"/>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86" w:name="_Toc256000197"/>
      <w:bookmarkStart w:id="87" w:name="_Toc58914817_0"/>
      <w:bookmarkStart w:id="88" w:name="_Toc872364119_0"/>
      <w:r>
        <w:rPr>
          <w:rFonts w:hint="eastAsia" w:ascii="宋体" w:hAnsi="宋体" w:eastAsia="宋体" w:cs="Times New Roman"/>
          <w:bCs/>
          <w:color w:val="auto"/>
          <w:kern w:val="2"/>
          <w:sz w:val="24"/>
          <w:szCs w:val="24"/>
          <w:highlight w:val="none"/>
          <w:lang w:eastAsia="zh-CN"/>
        </w:rPr>
        <w:t>勘察人应采取合理措施，防止工作造成工程现场及周边发生任何人身、财产损害，该等防护措施包括但不限于：</w:t>
      </w:r>
      <w:bookmarkEnd w:id="86"/>
      <w:bookmarkEnd w:id="87"/>
      <w:bookmarkEnd w:id="88"/>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防火措施；</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提供临时施工围墙、标识、警示标志及路障；</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消除集聚的粉尘及烟雾；</w:t>
      </w:r>
      <w:r>
        <w:rPr>
          <w:rFonts w:ascii="Times New Roman" w:hAnsi="Times New Roman" w:eastAsia="宋体" w:cs="Times New Roman"/>
          <w:bCs/>
          <w:color w:val="auto"/>
          <w:kern w:val="2"/>
          <w:sz w:val="24"/>
          <w:szCs w:val="24"/>
          <w:highlight w:val="none"/>
          <w:lang w:eastAsia="zh-CN"/>
        </w:rPr>
        <w:t xml:space="preserve"> </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为高架公用工程管线、地下管道、电缆提供保护；</w:t>
      </w:r>
      <w:r>
        <w:rPr>
          <w:rFonts w:ascii="Times New Roman" w:hAnsi="Times New Roman" w:eastAsia="宋体" w:cs="Times New Roman"/>
          <w:bCs/>
          <w:color w:val="auto"/>
          <w:kern w:val="2"/>
          <w:sz w:val="24"/>
          <w:szCs w:val="24"/>
          <w:highlight w:val="none"/>
          <w:lang w:eastAsia="zh-CN"/>
        </w:rPr>
        <w:t xml:space="preserve"> </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为发包人或发包人其它施工单位正在实施的其它作业提供保护；</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为道路、桥梁及进出工程现场的运输工具提供保护；</w:t>
      </w:r>
    </w:p>
    <w:p>
      <w:pPr>
        <w:numPr>
          <w:ilvl w:val="1"/>
          <w:numId w:val="17"/>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为工程现场周边的设施、财产提供保护，防止沉陷、坍塌、泄漏及粉尘、烟雾、火灾、化学品、噪声和光线的不良影响。</w:t>
      </w:r>
    </w:p>
    <w:p>
      <w:pPr>
        <w:tabs>
          <w:tab w:val="left" w:pos="709"/>
        </w:tabs>
        <w:adjustRightInd w:val="0"/>
        <w:snapToGrid w:val="0"/>
        <w:spacing w:line="360" w:lineRule="auto"/>
        <w:ind w:left="709"/>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如勘察人未采取前述防护措施，发包人有权自行采取该等措施，勘察人应补偿发包人因此实际发生的费用，发包人有权从合同总价中直接扣除该等费用。</w:t>
      </w:r>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89" w:name="_Toc58914818_0"/>
      <w:bookmarkStart w:id="90" w:name="_Toc256000198"/>
      <w:r>
        <w:rPr>
          <w:rFonts w:hint="eastAsia" w:ascii="宋体" w:hAnsi="宋体" w:eastAsia="宋体" w:cs="Times New Roman"/>
          <w:bCs/>
          <w:color w:val="auto"/>
          <w:kern w:val="2"/>
          <w:sz w:val="24"/>
          <w:szCs w:val="24"/>
          <w:highlight w:val="none"/>
          <w:lang w:eastAsia="zh-CN"/>
        </w:rPr>
        <w:t>勘察人应全面负责进入作业场地的工作人员的安全。如作业场地发生任何人身伤害，无论是否与工作相关，勘察人应及时将受伤人员送至最近的急救中心或医院进行救助。勘察人应及时向发包人汇报任何人身伤害事故，并对该等事故进行全面调查。</w:t>
      </w:r>
      <w:bookmarkEnd w:id="89"/>
      <w:bookmarkEnd w:id="90"/>
    </w:p>
    <w:p>
      <w:pPr>
        <w:numPr>
          <w:ilvl w:val="1"/>
          <w:numId w:val="4"/>
        </w:numPr>
        <w:spacing w:line="360" w:lineRule="auto"/>
        <w:ind w:left="567" w:hanging="567"/>
        <w:jc w:val="both"/>
        <w:outlineLvl w:val="1"/>
        <w:rPr>
          <w:rFonts w:ascii="宋体" w:hAnsi="Times New Roman" w:eastAsia="宋体" w:cs="Times New Roman"/>
          <w:bCs/>
          <w:color w:val="auto"/>
          <w:kern w:val="2"/>
          <w:sz w:val="24"/>
          <w:szCs w:val="24"/>
          <w:highlight w:val="none"/>
          <w:lang w:eastAsia="zh-CN"/>
        </w:rPr>
      </w:pPr>
      <w:bookmarkStart w:id="91" w:name="_Toc58916656_0"/>
      <w:bookmarkStart w:id="92" w:name="_Toc1436069269_0"/>
      <w:bookmarkStart w:id="93" w:name="_Toc256000199"/>
      <w:r>
        <w:rPr>
          <w:rFonts w:hint="eastAsia" w:ascii="宋体" w:hAnsi="宋体" w:eastAsia="宋体" w:cs="Times New Roman"/>
          <w:bCs/>
          <w:color w:val="auto"/>
          <w:kern w:val="2"/>
          <w:sz w:val="24"/>
          <w:szCs w:val="24"/>
          <w:highlight w:val="none"/>
          <w:lang w:eastAsia="zh-CN"/>
        </w:rPr>
        <w:t>如勘察人在作业场地内（无论地上或地下）发现任何危险材料，勘察人应暂停相关工作，立即采取充足、合理的应对措施，清理、转移该等危险材料，为工程现场的人员、设施、财产提供充分、合理的保护。如危险材料符合下述任一条件，勘察人应自行承担危险材料造成的全部损害，包括清理危险材料的全部费用：</w:t>
      </w:r>
      <w:bookmarkEnd w:id="91"/>
      <w:bookmarkEnd w:id="92"/>
      <w:bookmarkEnd w:id="93"/>
    </w:p>
    <w:p>
      <w:pPr>
        <w:numPr>
          <w:ilvl w:val="2"/>
          <w:numId w:val="18"/>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危险材料系勘察人、分包商带入工程现场；</w:t>
      </w:r>
      <w:r>
        <w:rPr>
          <w:rFonts w:ascii="Times New Roman" w:hAnsi="Times New Roman" w:eastAsia="宋体" w:cs="Times New Roman"/>
          <w:bCs/>
          <w:color w:val="auto"/>
          <w:kern w:val="2"/>
          <w:sz w:val="24"/>
          <w:szCs w:val="24"/>
          <w:highlight w:val="none"/>
          <w:lang w:eastAsia="zh-CN"/>
        </w:rPr>
        <w:t xml:space="preserve"> </w:t>
      </w:r>
    </w:p>
    <w:p>
      <w:pPr>
        <w:numPr>
          <w:ilvl w:val="2"/>
          <w:numId w:val="18"/>
        </w:numPr>
        <w:tabs>
          <w:tab w:val="left" w:pos="1276"/>
        </w:tabs>
        <w:adjustRightInd w:val="0"/>
        <w:snapToGrid w:val="0"/>
        <w:spacing w:line="360" w:lineRule="auto"/>
        <w:ind w:left="1276" w:hanging="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危险材料的危害系勘察人、分包商搬运、储存或处理不当引致；或</w:t>
      </w:r>
    </w:p>
    <w:p>
      <w:pPr>
        <w:ind w:left="425"/>
        <w:jc w:val="both"/>
        <w:rPr>
          <w:rFonts w:ascii="Times New Roman" w:hAnsi="宋体"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危险材料系勘察人、分包商的其它过错引致。</w:t>
      </w:r>
    </w:p>
    <w:p>
      <w:pPr>
        <w:ind w:left="425"/>
        <w:jc w:val="both"/>
        <w:rPr>
          <w:rFonts w:ascii="Times New Roman" w:hAnsi="宋体" w:eastAsia="宋体" w:cs="Times New Roman"/>
          <w:bCs/>
          <w:color w:val="auto"/>
          <w:kern w:val="2"/>
          <w:sz w:val="24"/>
          <w:szCs w:val="24"/>
          <w:highlight w:val="none"/>
          <w:lang w:eastAsia="zh-CN"/>
        </w:rPr>
      </w:pPr>
    </w:p>
    <w:p>
      <w:pPr>
        <w:ind w:left="425"/>
        <w:jc w:val="both"/>
        <w:rPr>
          <w:rFonts w:hint="eastAsia" w:ascii="Times New Roman" w:hAnsi="Times New Roman" w:eastAsia="宋体" w:cs="Times New Roman"/>
          <w:color w:val="auto"/>
          <w:kern w:val="2"/>
          <w:sz w:val="21"/>
          <w:szCs w:val="24"/>
          <w:highlight w:val="none"/>
          <w:lang w:eastAsia="zh-CN"/>
        </w:rPr>
      </w:pPr>
    </w:p>
    <w:p>
      <w:pPr>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94" w:name="_Toc256000200"/>
      <w:bookmarkStart w:id="95" w:name="_Toc58916657_0"/>
      <w:r>
        <w:rPr>
          <w:rFonts w:hint="eastAsia" w:ascii="宋体" w:hAnsi="Times New Roman" w:eastAsia="宋体" w:cs="Times New Roman"/>
          <w:b/>
          <w:bCs/>
          <w:color w:val="auto"/>
          <w:kern w:val="2"/>
          <w:sz w:val="24"/>
          <w:szCs w:val="24"/>
          <w:highlight w:val="none"/>
          <w:lang w:eastAsia="zh-CN"/>
        </w:rPr>
        <w:t>违约责任</w:t>
      </w:r>
      <w:bookmarkEnd w:id="94"/>
      <w:bookmarkEnd w:id="95"/>
    </w:p>
    <w:p>
      <w:pPr>
        <w:numPr>
          <w:ilvl w:val="1"/>
          <w:numId w:val="4"/>
        </w:numPr>
        <w:spacing w:line="360" w:lineRule="auto"/>
        <w:ind w:left="709" w:hanging="709"/>
        <w:jc w:val="both"/>
        <w:rPr>
          <w:rFonts w:hint="eastAsia" w:ascii="Times New Roman" w:hAnsi="Times New Roman" w:eastAsia="宋体" w:cs="Times New Roman"/>
          <w:bCs/>
          <w:color w:val="auto"/>
          <w:kern w:val="2"/>
          <w:sz w:val="24"/>
          <w:szCs w:val="24"/>
          <w:highlight w:val="none"/>
          <w:lang w:eastAsia="zh-CN"/>
        </w:rPr>
      </w:pPr>
      <w:r>
        <w:rPr>
          <w:rFonts w:hint="eastAsia" w:ascii="Times New Roman" w:hAnsi="Times New Roman" w:eastAsia="宋体" w:cs="Times New Roman"/>
          <w:bCs/>
          <w:color w:val="auto"/>
          <w:kern w:val="2"/>
          <w:sz w:val="24"/>
          <w:szCs w:val="24"/>
          <w:highlight w:val="none"/>
          <w:lang w:eastAsia="zh-CN"/>
        </w:rPr>
        <w:t>发包人违约</w:t>
      </w:r>
    </w:p>
    <w:p>
      <w:pPr>
        <w:tabs>
          <w:tab w:val="left" w:pos="993"/>
        </w:tabs>
        <w:spacing w:line="360" w:lineRule="auto"/>
        <w:ind w:left="741" w:leftChars="337" w:firstLine="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w:t>
      </w:r>
      <w:r>
        <w:rPr>
          <w:rFonts w:ascii="宋体" w:hAnsi="宋体" w:eastAsia="宋体" w:cs="Times New Roman"/>
          <w:color w:val="auto"/>
          <w:kern w:val="2"/>
          <w:sz w:val="24"/>
          <w:szCs w:val="24"/>
          <w:highlight w:val="none"/>
          <w:lang w:eastAsia="zh-CN"/>
        </w:rPr>
        <w:t>人</w:t>
      </w:r>
      <w:r>
        <w:rPr>
          <w:rFonts w:hint="eastAsia" w:ascii="宋体" w:hAnsi="宋体" w:eastAsia="宋体" w:cs="Times New Roman"/>
          <w:color w:val="auto"/>
          <w:kern w:val="2"/>
          <w:sz w:val="24"/>
          <w:szCs w:val="24"/>
          <w:highlight w:val="none"/>
          <w:lang w:eastAsia="zh-CN"/>
        </w:rPr>
        <w:t>没有合理理由</w:t>
      </w:r>
      <w:r>
        <w:rPr>
          <w:rFonts w:ascii="宋体" w:hAnsi="宋体" w:eastAsia="宋体" w:cs="Times New Roman"/>
          <w:color w:val="auto"/>
          <w:kern w:val="2"/>
          <w:sz w:val="24"/>
          <w:szCs w:val="24"/>
          <w:highlight w:val="none"/>
          <w:lang w:eastAsia="zh-CN"/>
        </w:rPr>
        <w:t>逾期向</w:t>
      </w:r>
      <w:r>
        <w:rPr>
          <w:rFonts w:hint="eastAsia" w:ascii="宋体" w:hAnsi="宋体" w:eastAsia="宋体" w:cs="Times New Roman"/>
          <w:color w:val="auto"/>
          <w:kern w:val="2"/>
          <w:sz w:val="24"/>
          <w:szCs w:val="24"/>
          <w:highlight w:val="none"/>
          <w:lang w:eastAsia="zh-CN"/>
        </w:rPr>
        <w:t>勘察</w:t>
      </w:r>
      <w:r>
        <w:rPr>
          <w:rFonts w:ascii="宋体" w:hAnsi="宋体" w:eastAsia="宋体" w:cs="Times New Roman"/>
          <w:color w:val="auto"/>
          <w:kern w:val="2"/>
          <w:sz w:val="24"/>
          <w:szCs w:val="24"/>
          <w:highlight w:val="none"/>
          <w:lang w:eastAsia="zh-CN"/>
        </w:rPr>
        <w:t>人付款的，</w:t>
      </w:r>
      <w:r>
        <w:rPr>
          <w:rFonts w:hint="eastAsia" w:ascii="宋体" w:hAnsi="宋体" w:eastAsia="宋体" w:cs="Times New Roman"/>
          <w:color w:val="auto"/>
          <w:kern w:val="2"/>
          <w:sz w:val="24"/>
          <w:szCs w:val="24"/>
          <w:highlight w:val="none"/>
          <w:lang w:eastAsia="zh-CN"/>
        </w:rPr>
        <w:t>勘察</w:t>
      </w:r>
      <w:r>
        <w:rPr>
          <w:rFonts w:ascii="宋体" w:hAnsi="宋体" w:eastAsia="宋体" w:cs="Times New Roman"/>
          <w:color w:val="auto"/>
          <w:kern w:val="2"/>
          <w:sz w:val="24"/>
          <w:szCs w:val="24"/>
          <w:highlight w:val="none"/>
          <w:lang w:eastAsia="zh-CN"/>
        </w:rPr>
        <w:t>人应向</w:t>
      </w:r>
      <w:r>
        <w:rPr>
          <w:rFonts w:hint="eastAsia" w:ascii="宋体" w:hAnsi="宋体" w:eastAsia="宋体" w:cs="Times New Roman"/>
          <w:color w:val="auto"/>
          <w:kern w:val="2"/>
          <w:sz w:val="24"/>
          <w:szCs w:val="24"/>
          <w:highlight w:val="none"/>
          <w:lang w:eastAsia="zh-CN"/>
        </w:rPr>
        <w:t>发包</w:t>
      </w:r>
      <w:r>
        <w:rPr>
          <w:rFonts w:ascii="宋体" w:hAnsi="宋体" w:eastAsia="宋体" w:cs="Times New Roman"/>
          <w:color w:val="auto"/>
          <w:kern w:val="2"/>
          <w:sz w:val="24"/>
          <w:szCs w:val="24"/>
          <w:highlight w:val="none"/>
          <w:lang w:eastAsia="zh-CN"/>
        </w:rPr>
        <w:t>人发出书面催款通知，</w:t>
      </w:r>
      <w:r>
        <w:rPr>
          <w:rFonts w:hint="eastAsia" w:ascii="宋体" w:hAnsi="宋体" w:eastAsia="宋体" w:cs="Times New Roman"/>
          <w:color w:val="auto"/>
          <w:kern w:val="2"/>
          <w:sz w:val="24"/>
          <w:szCs w:val="24"/>
          <w:highlight w:val="none"/>
          <w:lang w:eastAsia="zh-CN"/>
        </w:rPr>
        <w:t>发包</w:t>
      </w:r>
      <w:r>
        <w:rPr>
          <w:rFonts w:ascii="宋体" w:hAnsi="宋体" w:eastAsia="宋体" w:cs="Times New Roman"/>
          <w:color w:val="auto"/>
          <w:kern w:val="2"/>
          <w:sz w:val="24"/>
          <w:szCs w:val="24"/>
          <w:highlight w:val="none"/>
          <w:lang w:eastAsia="zh-CN"/>
        </w:rPr>
        <w:t>人应在收到该等通知后【填入日期，如三十（30）】日内付款，否则，即应自该等【填入日期，如三十（30）】日期间结束之日起，按</w:t>
      </w:r>
      <w:r>
        <w:rPr>
          <w:rFonts w:hint="eastAsia" w:ascii="宋体" w:hAnsi="宋体" w:eastAsia="宋体" w:cs="Times New Roman"/>
          <w:color w:val="auto"/>
          <w:kern w:val="2"/>
          <w:sz w:val="24"/>
          <w:szCs w:val="24"/>
          <w:highlight w:val="none"/>
          <w:lang w:eastAsia="zh-CN"/>
        </w:rPr>
        <w:t>合同订立时1年期贷款市场报价利率</w:t>
      </w:r>
      <w:r>
        <w:rPr>
          <w:rFonts w:ascii="宋体" w:hAnsi="宋体" w:eastAsia="宋体" w:cs="Times New Roman"/>
          <w:color w:val="auto"/>
          <w:kern w:val="2"/>
          <w:sz w:val="24"/>
          <w:szCs w:val="24"/>
          <w:highlight w:val="none"/>
          <w:lang w:eastAsia="zh-CN"/>
        </w:rPr>
        <w:t>计算并支付应付未付款项的利息，最高不超过相关应付未付款项的</w:t>
      </w:r>
      <w:r>
        <w:rPr>
          <w:rFonts w:hint="eastAsia" w:ascii="宋体" w:hAnsi="宋体" w:eastAsia="宋体" w:cs="Times New Roman"/>
          <w:color w:val="auto"/>
          <w:kern w:val="2"/>
          <w:sz w:val="24"/>
          <w:szCs w:val="24"/>
          <w:highlight w:val="none"/>
          <w:lang w:eastAsia="zh-CN"/>
        </w:rPr>
        <w:t>2%</w:t>
      </w:r>
      <w:r>
        <w:rPr>
          <w:rFonts w:ascii="宋体" w:hAnsi="宋体" w:eastAsia="宋体" w:cs="Times New Roman"/>
          <w:color w:val="auto"/>
          <w:kern w:val="2"/>
          <w:sz w:val="24"/>
          <w:szCs w:val="24"/>
          <w:highlight w:val="none"/>
          <w:lang w:eastAsia="zh-CN"/>
        </w:rPr>
        <w:t>。双方同意，该等利息的支付是</w:t>
      </w:r>
      <w:r>
        <w:rPr>
          <w:rFonts w:hint="eastAsia" w:ascii="宋体" w:hAnsi="宋体" w:eastAsia="宋体" w:cs="Times New Roman"/>
          <w:color w:val="auto"/>
          <w:kern w:val="2"/>
          <w:sz w:val="24"/>
          <w:szCs w:val="24"/>
          <w:highlight w:val="none"/>
          <w:lang w:eastAsia="zh-CN"/>
        </w:rPr>
        <w:t>发包</w:t>
      </w:r>
      <w:r>
        <w:rPr>
          <w:rFonts w:ascii="宋体" w:hAnsi="宋体" w:eastAsia="宋体" w:cs="Times New Roman"/>
          <w:color w:val="auto"/>
          <w:kern w:val="2"/>
          <w:sz w:val="24"/>
          <w:szCs w:val="24"/>
          <w:highlight w:val="none"/>
          <w:lang w:eastAsia="zh-CN"/>
        </w:rPr>
        <w:t>人就未能如期支付相关款项所需承担的全部责任。</w:t>
      </w:r>
    </w:p>
    <w:p>
      <w:pPr>
        <w:numPr>
          <w:ilvl w:val="1"/>
          <w:numId w:val="4"/>
        </w:numPr>
        <w:spacing w:line="360" w:lineRule="auto"/>
        <w:ind w:left="709" w:hanging="709"/>
        <w:jc w:val="both"/>
        <w:rPr>
          <w:rFonts w:hint="eastAsia" w:ascii="Times New Roman" w:hAnsi="Times New Roman" w:eastAsia="宋体" w:cs="Times New Roman"/>
          <w:bCs/>
          <w:color w:val="auto"/>
          <w:kern w:val="2"/>
          <w:sz w:val="24"/>
          <w:szCs w:val="24"/>
          <w:highlight w:val="none"/>
          <w:lang w:eastAsia="zh-CN"/>
        </w:rPr>
      </w:pPr>
      <w:r>
        <w:rPr>
          <w:rFonts w:hint="eastAsia" w:ascii="Times New Roman" w:hAnsi="Times New Roman" w:eastAsia="宋体" w:cs="Times New Roman"/>
          <w:bCs/>
          <w:color w:val="auto"/>
          <w:kern w:val="2"/>
          <w:sz w:val="24"/>
          <w:szCs w:val="24"/>
          <w:highlight w:val="none"/>
          <w:lang w:eastAsia="zh-CN"/>
        </w:rPr>
        <w:t>勘察人违约</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除合同另有规定</w:t>
      </w:r>
      <w:r>
        <w:rPr>
          <w:rFonts w:hint="eastAsia" w:ascii="Times New Roman" w:hAnsi="Times New Roman" w:eastAsia="宋体" w:cs="Times New Roman"/>
          <w:color w:val="auto"/>
          <w:kern w:val="2"/>
          <w:sz w:val="24"/>
          <w:szCs w:val="24"/>
          <w:highlight w:val="none"/>
          <w:lang w:eastAsia="zh-CN"/>
        </w:rPr>
        <w:t>外</w:t>
      </w:r>
      <w:r>
        <w:rPr>
          <w:rFonts w:ascii="Times New Roman" w:hAnsi="Times New Roman"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highlight w:val="none"/>
          <w:lang w:eastAsia="zh-CN"/>
        </w:rPr>
        <w:t>勘察人发生下列任一违约情形时，应向发包人支付合同价款的</w:t>
      </w:r>
      <w:r>
        <w:rPr>
          <w:rFonts w:hint="eastAsia" w:ascii="Times New Roman" w:hAnsi="Times New Roman" w:eastAsia="宋体" w:cs="Times New Roman"/>
          <w:bCs/>
          <w:color w:val="auto"/>
          <w:kern w:val="2"/>
          <w:sz w:val="24"/>
          <w:szCs w:val="24"/>
          <w:highlight w:val="none"/>
          <w:lang w:eastAsia="zh-CN"/>
        </w:rPr>
        <w:t>【</w:t>
      </w:r>
      <w:r>
        <w:rPr>
          <w:rFonts w:hint="eastAsia" w:ascii="Times New Roman" w:hAnsi="Times New Roman" w:eastAsia="宋体" w:cs="Times New Roman"/>
          <w:bCs/>
          <w:i/>
          <w:color w:val="auto"/>
          <w:kern w:val="2"/>
          <w:sz w:val="24"/>
          <w:szCs w:val="24"/>
          <w:highlight w:val="none"/>
          <w:lang w:eastAsia="zh-CN"/>
        </w:rPr>
        <w:t>填入百分比，如</w:t>
      </w:r>
      <w:r>
        <w:rPr>
          <w:rFonts w:ascii="Times New Roman" w:hAnsi="Times New Roman" w:eastAsia="宋体" w:cs="Times New Roman"/>
          <w:bCs/>
          <w:i/>
          <w:color w:val="auto"/>
          <w:kern w:val="2"/>
          <w:sz w:val="24"/>
          <w:szCs w:val="24"/>
          <w:highlight w:val="none"/>
          <w:lang w:eastAsia="zh-CN"/>
        </w:rPr>
        <w:t>20%</w:t>
      </w:r>
      <w:r>
        <w:rPr>
          <w:rFonts w:hint="eastAsia" w:ascii="Times New Roman" w:hAnsi="Times New Roman" w:eastAsia="宋体" w:cs="Times New Roman"/>
          <w:bCs/>
          <w:color w:val="auto"/>
          <w:kern w:val="2"/>
          <w:sz w:val="24"/>
          <w:szCs w:val="24"/>
          <w:highlight w:val="none"/>
          <w:lang w:eastAsia="zh-CN"/>
        </w:rPr>
        <w:t>】作为违约金，并赔偿发包人因此遭受的全部损失</w:t>
      </w:r>
      <w:r>
        <w:rPr>
          <w:rFonts w:hint="eastAsia" w:ascii="Times New Roman" w:hAnsi="Times New Roman" w:eastAsia="宋体" w:cs="Times New Roman"/>
          <w:color w:val="auto"/>
          <w:kern w:val="2"/>
          <w:sz w:val="24"/>
          <w:szCs w:val="24"/>
          <w:highlight w:val="none"/>
          <w:lang w:eastAsia="zh-CN"/>
        </w:rPr>
        <w:t>：</w:t>
      </w:r>
    </w:p>
    <w:p>
      <w:pPr>
        <w:numPr>
          <w:ilvl w:val="1"/>
          <w:numId w:val="19"/>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拒绝或放弃实施任何本合同项下</w:t>
      </w:r>
      <w:r>
        <w:rPr>
          <w:rFonts w:hint="eastAsia" w:ascii="Times New Roman" w:hAnsi="Times New Roman" w:eastAsia="宋体" w:cs="Times New Roman"/>
          <w:color w:val="auto"/>
          <w:kern w:val="2"/>
          <w:sz w:val="24"/>
          <w:szCs w:val="24"/>
          <w:highlight w:val="none"/>
          <w:lang w:eastAsia="zh-CN"/>
        </w:rPr>
        <w:t>勘察人</w:t>
      </w:r>
      <w:r>
        <w:rPr>
          <w:rFonts w:ascii="Times New Roman" w:hAnsi="Times New Roman" w:eastAsia="宋体" w:cs="Times New Roman"/>
          <w:color w:val="auto"/>
          <w:kern w:val="2"/>
          <w:sz w:val="24"/>
          <w:szCs w:val="24"/>
          <w:highlight w:val="none"/>
          <w:lang w:eastAsia="zh-CN"/>
        </w:rPr>
        <w:t>应当履行的工作</w:t>
      </w:r>
      <w:r>
        <w:rPr>
          <w:rFonts w:hint="eastAsia" w:ascii="Times New Roman" w:hAnsi="Times New Roman" w:eastAsia="宋体" w:cs="Times New Roman"/>
          <w:color w:val="auto"/>
          <w:kern w:val="2"/>
          <w:sz w:val="24"/>
          <w:szCs w:val="24"/>
          <w:highlight w:val="none"/>
          <w:lang w:eastAsia="zh-CN"/>
        </w:rPr>
        <w:t>；</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提供的勘察工作、勘察成果不符合本合同规定，未根据本合同的规定或发包人的要求及时采取补救、整改措施，或者采取补救、整改措施后仍然不符合本合同的规定发包人的要求；</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勘察成果未通过验收，采取补救、整改措施后仍未通过验收；</w:t>
      </w:r>
    </w:p>
    <w:p>
      <w:pPr>
        <w:numPr>
          <w:ilvl w:val="1"/>
          <w:numId w:val="19"/>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勘察成果不符合相关主管部门的审查要求；</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勘察成果资料质量达不到合同约定的质量标准；</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未经发包人同意，擅自进行转让和分包；</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转包；</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勘察人或其雇员对发包人实施欺诈行为；</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勘察人或其雇员的行为损害了发包人的利益或声誉；</w:t>
      </w:r>
    </w:p>
    <w:p>
      <w:pPr>
        <w:numPr>
          <w:ilvl w:val="1"/>
          <w:numId w:val="19"/>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其他因勘察人违反合同规定导致发包人解除合同的情形。</w:t>
      </w:r>
    </w:p>
    <w:p>
      <w:pPr>
        <w:numPr>
          <w:ilvl w:val="2"/>
          <w:numId w:val="4"/>
        </w:numPr>
        <w:spacing w:line="360" w:lineRule="auto"/>
        <w:ind w:left="709" w:hanging="709"/>
        <w:jc w:val="both"/>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如勘察人未能在</w:t>
      </w:r>
      <w:r>
        <w:rPr>
          <w:rFonts w:hint="eastAsia" w:ascii="宋体" w:hAnsi="宋体" w:eastAsia="宋体" w:cs="Times New Roman"/>
          <w:color w:val="auto"/>
          <w:kern w:val="2"/>
          <w:sz w:val="24"/>
          <w:szCs w:val="24"/>
          <w:highlight w:val="none"/>
          <w:lang w:eastAsia="zh-CN"/>
        </w:rPr>
        <w:t>合同约定的日期或合同当事人同意顺延的工期提交勘察成果资料</w:t>
      </w:r>
      <w:r>
        <w:rPr>
          <w:rFonts w:hint="eastAsia" w:ascii="Times New Roman" w:hAnsi="Times New Roman" w:eastAsia="宋体" w:cs="Times New Roman"/>
          <w:color w:val="auto"/>
          <w:kern w:val="2"/>
          <w:sz w:val="24"/>
          <w:szCs w:val="24"/>
          <w:highlight w:val="none"/>
          <w:lang w:eastAsia="zh-CN"/>
        </w:rPr>
        <w:t>，每延期交付一日，勘察人应向发包人支付合同价款的</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i/>
          <w:color w:val="auto"/>
          <w:kern w:val="2"/>
          <w:sz w:val="24"/>
          <w:szCs w:val="24"/>
          <w:highlight w:val="none"/>
          <w:lang w:eastAsia="zh-CN"/>
        </w:rPr>
        <w:t>填入百分比</w:t>
      </w:r>
      <w:r>
        <w:rPr>
          <w:rFonts w:ascii="Times New Roman" w:hAnsi="Times New Roman"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highlight w:val="none"/>
          <w:lang w:eastAsia="zh-CN"/>
        </w:rPr>
        <w:t>%作为延期违约金，但是，该等延期违约金最高不得超过合同价款的</w:t>
      </w:r>
      <w:r>
        <w:rPr>
          <w:rFonts w:ascii="Times New Roman" w:hAnsi="Times New Roman" w:eastAsia="宋体" w:cs="Times New Roman"/>
          <w:color w:val="auto"/>
          <w:kern w:val="2"/>
          <w:sz w:val="24"/>
          <w:szCs w:val="24"/>
          <w:highlight w:val="none"/>
          <w:lang w:eastAsia="zh-CN"/>
        </w:rPr>
        <w:t>【</w:t>
      </w:r>
      <w:r>
        <w:rPr>
          <w:rFonts w:ascii="Times New Roman" w:hAnsi="Times New Roman" w:eastAsia="宋体" w:cs="Times New Roman"/>
          <w:i/>
          <w:color w:val="auto"/>
          <w:kern w:val="2"/>
          <w:sz w:val="24"/>
          <w:szCs w:val="24"/>
          <w:highlight w:val="none"/>
          <w:lang w:eastAsia="zh-CN"/>
        </w:rPr>
        <w:t>填入百分比</w:t>
      </w:r>
      <w:r>
        <w:rPr>
          <w:rFonts w:ascii="Times New Roman" w:hAnsi="Times New Roman" w:eastAsia="宋体" w:cs="Times New Roman"/>
          <w:color w:val="auto"/>
          <w:kern w:val="2"/>
          <w:sz w:val="24"/>
          <w:szCs w:val="24"/>
          <w:highlight w:val="none"/>
          <w:lang w:eastAsia="zh-CN"/>
        </w:rPr>
        <w:t>】</w:t>
      </w:r>
      <w:r>
        <w:rPr>
          <w:rFonts w:hint="eastAsia" w:ascii="Times New Roman" w:hAnsi="Times New Roman" w:eastAsia="宋体" w:cs="Times New Roman"/>
          <w:color w:val="auto"/>
          <w:kern w:val="2"/>
          <w:sz w:val="24"/>
          <w:szCs w:val="24"/>
          <w:highlight w:val="none"/>
          <w:lang w:eastAsia="zh-CN"/>
        </w:rPr>
        <w:t>%。</w:t>
      </w:r>
      <w:r>
        <w:rPr>
          <w:rFonts w:hint="eastAsia" w:ascii="Times New Roman" w:hAnsi="宋体" w:eastAsia="宋体" w:cs="Times New Roman"/>
          <w:bCs/>
          <w:color w:val="auto"/>
          <w:kern w:val="2"/>
          <w:sz w:val="24"/>
          <w:szCs w:val="24"/>
          <w:highlight w:val="none"/>
          <w:lang w:eastAsia="zh-CN"/>
        </w:rPr>
        <w:t>如延期超过</w:t>
      </w:r>
      <w:r>
        <w:rPr>
          <w:rFonts w:ascii="Times New Roman" w:hAnsi="宋体" w:eastAsia="宋体" w:cs="Times New Roman"/>
          <w:bCs/>
          <w:color w:val="auto"/>
          <w:kern w:val="2"/>
          <w:sz w:val="24"/>
          <w:szCs w:val="24"/>
          <w:highlight w:val="none"/>
          <w:lang w:eastAsia="zh-CN"/>
        </w:rPr>
        <w:t>【</w:t>
      </w:r>
      <w:r>
        <w:rPr>
          <w:rFonts w:hint="eastAsia" w:ascii="Times New Roman" w:hAnsi="宋体" w:eastAsia="宋体" w:cs="Times New Roman"/>
          <w:bCs/>
          <w:i/>
          <w:color w:val="auto"/>
          <w:kern w:val="2"/>
          <w:sz w:val="24"/>
          <w:szCs w:val="24"/>
          <w:highlight w:val="none"/>
          <w:lang w:eastAsia="zh-CN"/>
        </w:rPr>
        <w:t>填入天数</w:t>
      </w:r>
      <w:r>
        <w:rPr>
          <w:rFonts w:ascii="Times New Roman" w:hAnsi="宋体" w:eastAsia="宋体" w:cs="Times New Roman"/>
          <w:bCs/>
          <w:color w:val="auto"/>
          <w:kern w:val="2"/>
          <w:sz w:val="24"/>
          <w:szCs w:val="24"/>
          <w:highlight w:val="none"/>
          <w:lang w:eastAsia="zh-CN"/>
        </w:rPr>
        <w:t>】</w:t>
      </w:r>
      <w:r>
        <w:rPr>
          <w:rFonts w:hint="eastAsia" w:ascii="Times New Roman" w:hAnsi="宋体" w:eastAsia="宋体" w:cs="Times New Roman"/>
          <w:bCs/>
          <w:color w:val="auto"/>
          <w:kern w:val="2"/>
          <w:sz w:val="24"/>
          <w:szCs w:val="24"/>
          <w:highlight w:val="none"/>
          <w:lang w:eastAsia="zh-CN"/>
        </w:rPr>
        <w:t>日，除要求勘察人支付违约金外，发包人有权解除本合同，并有权要求勘察人赔偿发包人因此遭受的全部损失。</w:t>
      </w:r>
    </w:p>
    <w:p>
      <w:pPr>
        <w:numPr>
          <w:ilvl w:val="2"/>
          <w:numId w:val="4"/>
        </w:numPr>
        <w:spacing w:line="360" w:lineRule="auto"/>
        <w:ind w:left="709" w:hanging="709"/>
        <w:jc w:val="both"/>
        <w:rPr>
          <w:rFonts w:ascii="宋体" w:hAnsi="宋体" w:eastAsia="宋体" w:cs="Times New Roman"/>
          <w:color w:val="auto"/>
          <w:kern w:val="2"/>
          <w:sz w:val="24"/>
          <w:szCs w:val="24"/>
          <w:highlight w:val="none"/>
          <w:lang w:eastAsia="zh-CN"/>
        </w:rPr>
      </w:pPr>
      <w:r>
        <w:rPr>
          <w:rFonts w:ascii="Times New Roman" w:hAnsi="宋体" w:eastAsia="宋体" w:cs="Times New Roman"/>
          <w:color w:val="auto"/>
          <w:kern w:val="2"/>
          <w:sz w:val="24"/>
          <w:szCs w:val="24"/>
          <w:highlight w:val="none"/>
          <w:lang w:eastAsia="zh-CN"/>
        </w:rPr>
        <w:t>如</w:t>
      </w:r>
      <w:r>
        <w:rPr>
          <w:rFonts w:hint="eastAsia" w:ascii="Times New Roman" w:hAnsi="宋体" w:eastAsia="宋体" w:cs="Times New Roman"/>
          <w:color w:val="auto"/>
          <w:kern w:val="2"/>
          <w:sz w:val="24"/>
          <w:szCs w:val="24"/>
          <w:highlight w:val="none"/>
          <w:lang w:eastAsia="zh-CN"/>
        </w:rPr>
        <w:t>勘察人</w:t>
      </w:r>
      <w:r>
        <w:rPr>
          <w:rFonts w:hint="eastAsia" w:ascii="Times New Roman" w:hAnsi="Times New Roman" w:eastAsia="宋体" w:cs="Times New Roman"/>
          <w:color w:val="auto"/>
          <w:kern w:val="2"/>
          <w:sz w:val="24"/>
          <w:szCs w:val="24"/>
          <w:highlight w:val="none"/>
          <w:lang w:eastAsia="zh-CN"/>
        </w:rPr>
        <w:t>提交</w:t>
      </w:r>
      <w:r>
        <w:rPr>
          <w:rFonts w:ascii="Times New Roman" w:hAnsi="宋体" w:eastAsia="宋体" w:cs="Times New Roman"/>
          <w:color w:val="auto"/>
          <w:kern w:val="2"/>
          <w:sz w:val="24"/>
          <w:szCs w:val="24"/>
          <w:highlight w:val="none"/>
          <w:lang w:eastAsia="zh-CN"/>
        </w:rPr>
        <w:t>的</w:t>
      </w:r>
      <w:r>
        <w:rPr>
          <w:rFonts w:hint="eastAsia" w:ascii="Times New Roman" w:hAnsi="宋体" w:eastAsia="宋体" w:cs="Times New Roman"/>
          <w:color w:val="auto"/>
          <w:kern w:val="2"/>
          <w:sz w:val="24"/>
          <w:szCs w:val="24"/>
          <w:highlight w:val="none"/>
          <w:lang w:eastAsia="zh-CN"/>
        </w:rPr>
        <w:t>勘查工作成果</w:t>
      </w:r>
      <w:r>
        <w:rPr>
          <w:rFonts w:hint="eastAsia" w:ascii="宋体" w:hAnsi="宋体" w:eastAsia="宋体" w:cs="Times New Roman"/>
          <w:color w:val="auto"/>
          <w:kern w:val="2"/>
          <w:sz w:val="24"/>
          <w:szCs w:val="24"/>
          <w:highlight w:val="none"/>
          <w:lang w:eastAsia="zh-CN"/>
        </w:rPr>
        <w:t>达不到合同约定的质量标准或</w:t>
      </w:r>
      <w:r>
        <w:rPr>
          <w:rFonts w:hint="eastAsia" w:ascii="Times New Roman" w:hAnsi="宋体" w:eastAsia="宋体" w:cs="Times New Roman"/>
          <w:color w:val="auto"/>
          <w:kern w:val="2"/>
          <w:sz w:val="24"/>
          <w:szCs w:val="24"/>
          <w:highlight w:val="none"/>
          <w:lang w:eastAsia="zh-CN"/>
        </w:rPr>
        <w:t>不符合本合同要求</w:t>
      </w:r>
      <w:r>
        <w:rPr>
          <w:rFonts w:ascii="Times New Roman" w:hAnsi="宋体" w:eastAsia="宋体" w:cs="Times New Roman"/>
          <w:color w:val="auto"/>
          <w:kern w:val="2"/>
          <w:sz w:val="24"/>
          <w:szCs w:val="24"/>
          <w:highlight w:val="none"/>
          <w:lang w:eastAsia="zh-CN"/>
        </w:rPr>
        <w:t>，</w:t>
      </w:r>
      <w:r>
        <w:rPr>
          <w:rFonts w:hint="eastAsia" w:ascii="Times New Roman" w:hAnsi="宋体" w:eastAsia="宋体" w:cs="Times New Roman"/>
          <w:color w:val="auto"/>
          <w:kern w:val="2"/>
          <w:sz w:val="24"/>
          <w:szCs w:val="24"/>
          <w:highlight w:val="none"/>
          <w:lang w:eastAsia="zh-CN"/>
        </w:rPr>
        <w:t>勘察人应在发包人规定的期限内采取措施提交符合</w:t>
      </w:r>
      <w:r>
        <w:rPr>
          <w:rFonts w:hint="eastAsia" w:ascii="宋体" w:hAnsi="宋体" w:eastAsia="宋体" w:cs="Times New Roman"/>
          <w:color w:val="auto"/>
          <w:kern w:val="2"/>
          <w:sz w:val="24"/>
          <w:szCs w:val="24"/>
          <w:highlight w:val="none"/>
          <w:lang w:eastAsia="zh-CN"/>
        </w:rPr>
        <w:t>合同约定的质量标准或</w:t>
      </w:r>
      <w:r>
        <w:rPr>
          <w:rFonts w:hint="eastAsia" w:ascii="Times New Roman" w:hAnsi="宋体" w:eastAsia="宋体" w:cs="Times New Roman"/>
          <w:color w:val="auto"/>
          <w:kern w:val="2"/>
          <w:sz w:val="24"/>
          <w:szCs w:val="24"/>
          <w:highlight w:val="none"/>
          <w:lang w:eastAsia="zh-CN"/>
        </w:rPr>
        <w:t>符合本合同要求的勘察工作成果，否则发包人有权解除合同或聘请独立第三方提供相关服务，勘察人承担该第三方服务的费用，并赔偿发包人由此遭受的损失。</w:t>
      </w:r>
    </w:p>
    <w:p>
      <w:pPr>
        <w:numPr>
          <w:ilvl w:val="2"/>
          <w:numId w:val="4"/>
        </w:numPr>
        <w:spacing w:line="360" w:lineRule="auto"/>
        <w:ind w:left="709" w:hanging="709"/>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因勘察人原因导致工程质量安全事故或其他事故时，勘察人除负责采取补救措施外，应通过所投工程勘察责任保险向发包人承担赔偿责任或赔偿因此给发包人造成的全部损失。</w:t>
      </w:r>
    </w:p>
    <w:p>
      <w:pPr>
        <w:numPr>
          <w:ilvl w:val="2"/>
          <w:numId w:val="4"/>
        </w:numPr>
        <w:spacing w:line="360" w:lineRule="auto"/>
        <w:ind w:left="709" w:hanging="709"/>
        <w:jc w:val="both"/>
        <w:rPr>
          <w:rFonts w:ascii="宋体" w:hAnsi="宋体"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w:t>
      </w:r>
      <w:r>
        <w:rPr>
          <w:rFonts w:ascii="Times New Roman" w:hAnsi="Times New Roman" w:eastAsia="宋体" w:cs="Times New Roman"/>
          <w:color w:val="auto"/>
          <w:kern w:val="2"/>
          <w:sz w:val="24"/>
          <w:szCs w:val="24"/>
          <w:highlight w:val="none"/>
          <w:lang w:eastAsia="zh-CN"/>
        </w:rPr>
        <w:t>根据本合同的规定应承担违约金</w:t>
      </w:r>
      <w:r>
        <w:rPr>
          <w:rFonts w:hint="eastAsia" w:ascii="Times New Roman" w:hAnsi="Times New Roman" w:eastAsia="宋体" w:cs="Times New Roman"/>
          <w:color w:val="auto"/>
          <w:kern w:val="2"/>
          <w:sz w:val="24"/>
          <w:szCs w:val="24"/>
          <w:highlight w:val="none"/>
          <w:lang w:eastAsia="zh-CN"/>
        </w:rPr>
        <w:t>和/</w:t>
      </w:r>
      <w:r>
        <w:rPr>
          <w:rFonts w:ascii="Times New Roman" w:hAnsi="Times New Roman" w:eastAsia="宋体" w:cs="Times New Roman"/>
          <w:color w:val="auto"/>
          <w:kern w:val="2"/>
          <w:sz w:val="24"/>
          <w:szCs w:val="24"/>
          <w:highlight w:val="none"/>
          <w:lang w:eastAsia="zh-CN"/>
        </w:rPr>
        <w:t>或赔偿责任的，</w:t>
      </w:r>
      <w:r>
        <w:rPr>
          <w:rFonts w:hint="eastAsia" w:ascii="Times New Roman" w:hAnsi="Times New Roman" w:eastAsia="宋体" w:cs="Times New Roman"/>
          <w:color w:val="auto"/>
          <w:kern w:val="2"/>
          <w:sz w:val="24"/>
          <w:szCs w:val="24"/>
          <w:highlight w:val="none"/>
          <w:lang w:eastAsia="zh-CN"/>
        </w:rPr>
        <w:t>发包人</w:t>
      </w:r>
      <w:r>
        <w:rPr>
          <w:rFonts w:ascii="Times New Roman" w:hAnsi="Times New Roman" w:eastAsia="宋体" w:cs="Times New Roman"/>
          <w:color w:val="auto"/>
          <w:kern w:val="2"/>
          <w:sz w:val="24"/>
          <w:szCs w:val="24"/>
          <w:highlight w:val="none"/>
          <w:lang w:eastAsia="zh-CN"/>
        </w:rPr>
        <w:t>有权从合同</w:t>
      </w:r>
      <w:r>
        <w:rPr>
          <w:rFonts w:hint="eastAsia" w:ascii="Times New Roman" w:hAnsi="Times New Roman" w:eastAsia="宋体" w:cs="Times New Roman"/>
          <w:color w:val="auto"/>
          <w:kern w:val="2"/>
          <w:sz w:val="24"/>
          <w:szCs w:val="24"/>
          <w:highlight w:val="none"/>
          <w:lang w:eastAsia="zh-CN"/>
        </w:rPr>
        <w:t>价款</w:t>
      </w:r>
      <w:r>
        <w:rPr>
          <w:rFonts w:ascii="Times New Roman" w:hAnsi="Times New Roman" w:eastAsia="宋体" w:cs="Times New Roman"/>
          <w:color w:val="auto"/>
          <w:kern w:val="2"/>
          <w:sz w:val="24"/>
          <w:szCs w:val="24"/>
          <w:highlight w:val="none"/>
          <w:lang w:eastAsia="zh-CN"/>
        </w:rPr>
        <w:t>余额</w:t>
      </w:r>
      <w:r>
        <w:rPr>
          <w:rFonts w:hint="eastAsia" w:ascii="Times New Roman" w:hAnsi="Times New Roman" w:eastAsia="宋体" w:cs="Times New Roman"/>
          <w:color w:val="auto"/>
          <w:kern w:val="2"/>
          <w:sz w:val="24"/>
          <w:szCs w:val="24"/>
          <w:highlight w:val="none"/>
          <w:lang w:eastAsia="zh-CN"/>
        </w:rPr>
        <w:t>中直接扣除</w:t>
      </w:r>
      <w:r>
        <w:rPr>
          <w:rFonts w:ascii="Times New Roman" w:hAnsi="Times New Roman" w:eastAsia="宋体" w:cs="Times New Roman"/>
          <w:color w:val="auto"/>
          <w:kern w:val="2"/>
          <w:sz w:val="24"/>
          <w:szCs w:val="24"/>
          <w:highlight w:val="none"/>
          <w:lang w:eastAsia="zh-CN"/>
        </w:rPr>
        <w:t>。</w:t>
      </w:r>
    </w:p>
    <w:p>
      <w:pPr>
        <w:numPr>
          <w:ilvl w:val="0"/>
          <w:numId w:val="20"/>
        </w:numPr>
        <w:tabs>
          <w:tab w:val="left" w:pos="709"/>
        </w:tabs>
        <w:spacing w:line="360" w:lineRule="auto"/>
        <w:ind w:left="709" w:hanging="709"/>
        <w:jc w:val="both"/>
        <w:rPr>
          <w:rFonts w:hint="eastAsia" w:ascii="宋体" w:hAnsi="宋体"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本合同所称</w:t>
      </w:r>
      <w:r>
        <w:rPr>
          <w:rFonts w:hint="eastAsia" w:ascii="Times New Roman" w:hAnsi="Times New Roman" w:eastAsia="宋体" w:cs="Times New Roman"/>
          <w:color w:val="auto"/>
          <w:kern w:val="2"/>
          <w:sz w:val="24"/>
          <w:szCs w:val="24"/>
          <w:highlight w:val="none"/>
          <w:lang w:eastAsia="zh-CN"/>
        </w:rPr>
        <w:t>全部损失</w:t>
      </w:r>
      <w:r>
        <w:rPr>
          <w:rFonts w:ascii="Times New Roman" w:hAnsi="Times New Roman" w:eastAsia="宋体" w:cs="Times New Roman"/>
          <w:color w:val="auto"/>
          <w:kern w:val="2"/>
          <w:sz w:val="24"/>
          <w:szCs w:val="24"/>
          <w:highlight w:val="none"/>
          <w:lang w:eastAsia="zh-CN"/>
        </w:rPr>
        <w:t>包括直接损失和间接损失</w:t>
      </w:r>
      <w:r>
        <w:rPr>
          <w:rFonts w:hint="eastAsia" w:ascii="Times New Roman" w:hAnsi="Times New Roman" w:eastAsia="宋体" w:cs="Times New Roman"/>
          <w:color w:val="auto"/>
          <w:kern w:val="2"/>
          <w:sz w:val="24"/>
          <w:szCs w:val="24"/>
          <w:highlight w:val="none"/>
          <w:lang w:eastAsia="zh-CN"/>
        </w:rPr>
        <w:t>。间接损失包括</w:t>
      </w:r>
      <w:r>
        <w:rPr>
          <w:rFonts w:ascii="Times New Roman" w:hAnsi="Times New Roman" w:eastAsia="宋体" w:cs="Times New Roman"/>
          <w:color w:val="auto"/>
          <w:kern w:val="2"/>
          <w:sz w:val="24"/>
          <w:szCs w:val="24"/>
          <w:highlight w:val="none"/>
          <w:lang w:eastAsia="zh-CN"/>
        </w:rPr>
        <w:t>本合同签订之日</w:t>
      </w:r>
      <w:r>
        <w:rPr>
          <w:rFonts w:hint="eastAsia" w:ascii="Times New Roman" w:hAnsi="Times New Roman" w:eastAsia="宋体" w:cs="Times New Roman"/>
          <w:color w:val="auto"/>
          <w:kern w:val="2"/>
          <w:sz w:val="24"/>
          <w:szCs w:val="24"/>
          <w:highlight w:val="none"/>
          <w:lang w:eastAsia="zh-CN"/>
        </w:rPr>
        <w:t>合同当事</w:t>
      </w:r>
      <w:r>
        <w:rPr>
          <w:rFonts w:ascii="Times New Roman" w:hAnsi="Times New Roman" w:eastAsia="宋体" w:cs="Times New Roman"/>
          <w:color w:val="auto"/>
          <w:kern w:val="2"/>
          <w:sz w:val="24"/>
          <w:szCs w:val="24"/>
          <w:highlight w:val="none"/>
          <w:lang w:eastAsia="zh-CN"/>
        </w:rPr>
        <w:t>方可以合理预见的</w:t>
      </w:r>
      <w:r>
        <w:rPr>
          <w:rFonts w:hint="eastAsia" w:ascii="Times New Roman" w:hAnsi="Times New Roman" w:eastAsia="宋体" w:cs="Times New Roman"/>
          <w:color w:val="auto"/>
          <w:kern w:val="2"/>
          <w:sz w:val="24"/>
          <w:szCs w:val="24"/>
          <w:highlight w:val="none"/>
          <w:lang w:eastAsia="zh-CN"/>
        </w:rPr>
        <w:t>可得利益</w:t>
      </w:r>
      <w:r>
        <w:rPr>
          <w:rFonts w:ascii="Times New Roman" w:hAnsi="Times New Roman" w:eastAsia="宋体" w:cs="Times New Roman"/>
          <w:color w:val="auto"/>
          <w:kern w:val="2"/>
          <w:sz w:val="24"/>
          <w:szCs w:val="24"/>
          <w:highlight w:val="none"/>
          <w:lang w:eastAsia="zh-CN"/>
        </w:rPr>
        <w:t>损失。</w:t>
      </w:r>
    </w:p>
    <w:p>
      <w:pPr>
        <w:tabs>
          <w:tab w:val="left" w:pos="1276"/>
        </w:tabs>
        <w:spacing w:line="360" w:lineRule="auto"/>
        <w:ind w:left="709"/>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96" w:name="_Toc256000201"/>
      <w:bookmarkStart w:id="97" w:name="_Toc568296356_0"/>
      <w:bookmarkStart w:id="98" w:name="_Toc47455078_0"/>
      <w:r>
        <w:rPr>
          <w:rFonts w:hint="eastAsia" w:ascii="宋体" w:hAnsi="Times New Roman" w:eastAsia="宋体" w:cs="Times New Roman"/>
          <w:b/>
          <w:bCs/>
          <w:color w:val="auto"/>
          <w:kern w:val="2"/>
          <w:sz w:val="24"/>
          <w:szCs w:val="24"/>
          <w:highlight w:val="none"/>
          <w:lang w:eastAsia="zh-CN"/>
        </w:rPr>
        <w:t>索赔</w:t>
      </w:r>
      <w:bookmarkEnd w:id="96"/>
      <w:bookmarkEnd w:id="97"/>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发包人索赔</w:t>
      </w:r>
    </w:p>
    <w:p>
      <w:pPr>
        <w:tabs>
          <w:tab w:val="left" w:pos="993"/>
        </w:tabs>
        <w:spacing w:line="360" w:lineRule="auto"/>
        <w:ind w:left="741" w:leftChars="337" w:firstLine="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勘察人未按合同约定履行义务或发生错误以及应由勘察人承担责任的其他情形，造成工期延误及发包人的经济损失，除专用合同条款另有约定外，发包人可按下列程序以书面形式向勘察人索赔：</w:t>
      </w:r>
    </w:p>
    <w:p>
      <w:pPr>
        <w:numPr>
          <w:ilvl w:val="1"/>
          <w:numId w:val="21"/>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违约事件发生后，发包人可向勘察人发出要求其采取有效措施纠正违约行为的通知；勘察人收到通知14天内仍不履行合同义务，发包人有权向勘察人发出索赔意向通知；</w:t>
      </w:r>
    </w:p>
    <w:p>
      <w:pPr>
        <w:numPr>
          <w:ilvl w:val="1"/>
          <w:numId w:val="21"/>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发出索赔意向通知后， 发包人应向勘察人提出经济损失的索赔报告及有关资料；</w:t>
      </w:r>
    </w:p>
    <w:p>
      <w:pPr>
        <w:numPr>
          <w:ilvl w:val="1"/>
          <w:numId w:val="21"/>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勘察人在收到发包人送交的索赔报告和有关资料或补充索赔理由、证据后，于28天内给予答复；</w:t>
      </w:r>
    </w:p>
    <w:p>
      <w:pPr>
        <w:numPr>
          <w:ilvl w:val="1"/>
          <w:numId w:val="21"/>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勘察人在收到发包人送交的索赔报告和有关资料后28天内未予答复或未对发包人作进一步要求，视为该项索赔已被认可；</w:t>
      </w:r>
    </w:p>
    <w:p>
      <w:pPr>
        <w:numPr>
          <w:ilvl w:val="1"/>
          <w:numId w:val="21"/>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当该违约事件持续进行时，发包人应阶段性向勘察人发出索赔意向，在违约事件终了后21天内，向勘察人送交索赔的有关资料和最终索赔报告。索赔答复程序与本款第（3）、（4）项约定相同。</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勘察人索赔</w:t>
      </w:r>
    </w:p>
    <w:p>
      <w:pPr>
        <w:tabs>
          <w:tab w:val="left" w:pos="993"/>
        </w:tabs>
        <w:spacing w:line="360" w:lineRule="auto"/>
        <w:ind w:left="741" w:leftChars="337" w:firstLine="1"/>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numPr>
          <w:ilvl w:val="1"/>
          <w:numId w:val="22"/>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违约事件发生后7天内，勘察人可向发包人发出要求其采取有效措施纠正违约行为的通知；</w:t>
      </w:r>
    </w:p>
    <w:p>
      <w:pPr>
        <w:numPr>
          <w:ilvl w:val="1"/>
          <w:numId w:val="22"/>
        </w:numPr>
        <w:tabs>
          <w:tab w:val="left" w:pos="993"/>
        </w:tabs>
        <w:spacing w:line="360" w:lineRule="auto"/>
        <w:ind w:left="1320" w:hanging="42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发出索赔意向通知后14天内，向发包人提出延长工期和（或）补偿经济损失的索赔报告及有关资料；</w:t>
      </w:r>
    </w:p>
    <w:p>
      <w:pPr>
        <w:numPr>
          <w:ilvl w:val="1"/>
          <w:numId w:val="22"/>
        </w:numPr>
        <w:tabs>
          <w:tab w:val="left" w:pos="993"/>
        </w:tabs>
        <w:spacing w:line="360" w:lineRule="auto"/>
        <w:ind w:left="1320" w:hanging="420"/>
        <w:jc w:val="both"/>
        <w:rPr>
          <w:rFonts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当该索赔事件持续进行时，勘察人应阶段性向发包人发出索赔意向，在索赔事件终了后21天内，向发包人送交索赔的有关资料和最终索赔报告。</w:t>
      </w:r>
    </w:p>
    <w:p>
      <w:pPr>
        <w:numPr>
          <w:ilvl w:val="1"/>
          <w:numId w:val="4"/>
        </w:numPr>
        <w:spacing w:line="360" w:lineRule="auto"/>
        <w:ind w:left="709" w:hanging="709"/>
        <w:jc w:val="both"/>
        <w:rPr>
          <w:rFonts w:hint="eastAsia" w:ascii="Times New Roman" w:hAnsi="Times New Roman" w:eastAsia="宋体" w:cs="Times New Roman"/>
          <w:color w:val="auto"/>
          <w:kern w:val="2"/>
          <w:sz w:val="21"/>
          <w:szCs w:val="24"/>
          <w:highlight w:val="none"/>
          <w:lang w:eastAsia="zh-CN"/>
        </w:rPr>
      </w:pPr>
      <w:r>
        <w:rPr>
          <w:rFonts w:hint="eastAsia" w:ascii="宋体" w:hAnsi="宋体" w:eastAsia="宋体" w:cs="Times New Roman"/>
          <w:color w:val="auto"/>
          <w:kern w:val="2"/>
          <w:sz w:val="24"/>
          <w:szCs w:val="24"/>
          <w:highlight w:val="none"/>
          <w:lang w:eastAsia="zh-CN"/>
        </w:rPr>
        <w:t>双方对索赔无法达成一致，应当按照第十六条〔争议解决〕的约定处理</w:t>
      </w:r>
    </w:p>
    <w:p>
      <w:pPr>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99" w:name="_Toc256000202"/>
      <w:bookmarkStart w:id="100" w:name="_Toc1497077083_0"/>
      <w:r>
        <w:rPr>
          <w:rFonts w:hint="eastAsia" w:ascii="宋体" w:hAnsi="Times New Roman" w:eastAsia="宋体" w:cs="Times New Roman"/>
          <w:b/>
          <w:bCs/>
          <w:color w:val="auto"/>
          <w:kern w:val="2"/>
          <w:sz w:val="24"/>
          <w:szCs w:val="24"/>
          <w:highlight w:val="none"/>
          <w:lang w:eastAsia="zh-CN"/>
        </w:rPr>
        <w:t>法律适用和争议解决</w:t>
      </w:r>
      <w:bookmarkEnd w:id="98"/>
      <w:bookmarkEnd w:id="99"/>
      <w:bookmarkEnd w:id="100"/>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法律适用</w:t>
      </w:r>
    </w:p>
    <w:p>
      <w:pPr>
        <w:spacing w:line="360" w:lineRule="auto"/>
        <w:ind w:left="709"/>
        <w:jc w:val="both"/>
        <w:rPr>
          <w:rFonts w:hint="eastAsia" w:ascii="Times New Roman" w:hAnsi="Times New Roman" w:eastAsia="宋体" w:cs="Times New Roman"/>
          <w:b/>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本合同适用中华人民共和国法律（不含香港特别行政区、澳门特别行政区和台湾地区）。</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和解</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因本合同以及与本合同有关事项发生争议的，双方可以就争议自行和解。自行和解达成协议的，经签字并盖章后作为合同补充文件，双方均应遵照执行。</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调解</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因本合同以及与本合同有关事项发生争议的，经双方同意，双方可以就争议请求行政主管部门、行业协会或其他第三方进行调解。调解达成协议的，经签字并盖章后作为合同补充文件，双方均应遵照执行。</w:t>
      </w:r>
    </w:p>
    <w:p>
      <w:pPr>
        <w:numPr>
          <w:ilvl w:val="1"/>
          <w:numId w:val="4"/>
        </w:numPr>
        <w:spacing w:line="360" w:lineRule="auto"/>
        <w:ind w:left="709" w:hanging="709"/>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仲裁或诉讼</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因本合同以及与本合同有关事项发生争议的，当事人不愿和解、调解或者和解、调解不成的，双方可以在合同专用条款内约定以下一种方式解决争议：</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（1）双方达成仲裁协议，向约定的仲裁委员会申请仲裁；</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（2）向有管辖权的人民法院起诉。</w:t>
      </w:r>
    </w:p>
    <w:p>
      <w:pPr>
        <w:numPr>
          <w:ilvl w:val="1"/>
          <w:numId w:val="4"/>
        </w:numPr>
        <w:spacing w:line="360" w:lineRule="auto"/>
        <w:ind w:left="709" w:hanging="709"/>
        <w:jc w:val="both"/>
        <w:rPr>
          <w:rFonts w:ascii="Times New Roman" w:hAnsi="Times New Roman" w:eastAsia="宋体" w:cs="Times New Roman"/>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继续履行</w:t>
      </w:r>
    </w:p>
    <w:p>
      <w:pPr>
        <w:tabs>
          <w:tab w:val="left" w:pos="1406"/>
        </w:tabs>
        <w:adjustRightInd w:val="0"/>
        <w:snapToGrid w:val="0"/>
        <w:spacing w:line="360" w:lineRule="auto"/>
        <w:ind w:left="567"/>
        <w:jc w:val="both"/>
        <w:rPr>
          <w:rFonts w:ascii="Times New Roman" w:hAnsi="Times New Roman" w:eastAsia="宋体" w:cs="Times New Roman"/>
          <w:bCs/>
          <w:color w:val="auto"/>
          <w:kern w:val="2"/>
          <w:sz w:val="24"/>
          <w:szCs w:val="24"/>
          <w:highlight w:val="none"/>
          <w:lang w:eastAsia="zh-CN"/>
        </w:rPr>
      </w:pPr>
      <w:r>
        <w:rPr>
          <w:rFonts w:hint="eastAsia" w:ascii="Times New Roman" w:hAnsi="宋体" w:eastAsia="宋体" w:cs="Times New Roman"/>
          <w:bCs/>
          <w:color w:val="auto"/>
          <w:kern w:val="2"/>
          <w:sz w:val="24"/>
          <w:szCs w:val="24"/>
          <w:highlight w:val="none"/>
          <w:lang w:eastAsia="zh-CN"/>
        </w:rPr>
        <w:t>争议解决期间</w:t>
      </w:r>
      <w:r>
        <w:rPr>
          <w:rFonts w:ascii="Times New Roman" w:hAnsi="宋体" w:eastAsia="宋体" w:cs="Times New Roman"/>
          <w:bCs/>
          <w:color w:val="auto"/>
          <w:kern w:val="2"/>
          <w:sz w:val="24"/>
          <w:szCs w:val="24"/>
          <w:highlight w:val="none"/>
          <w:lang w:eastAsia="zh-CN"/>
        </w:rPr>
        <w:t>，除争议事项外，双方应继续履行本协议</w:t>
      </w:r>
      <w:r>
        <w:rPr>
          <w:rFonts w:ascii="Times New Roman" w:hAnsi="Times New Roman" w:eastAsia="宋体" w:cs="Times New Roman"/>
          <w:bCs/>
          <w:color w:val="auto"/>
          <w:kern w:val="2"/>
          <w:sz w:val="24"/>
          <w:szCs w:val="24"/>
          <w:highlight w:val="none"/>
          <w:lang w:eastAsia="zh-CN"/>
        </w:rPr>
        <w:t>，除非出现</w:t>
      </w:r>
      <w:r>
        <w:rPr>
          <w:rFonts w:hint="eastAsia" w:ascii="Times New Roman" w:hAnsi="Times New Roman" w:eastAsia="宋体" w:cs="Times New Roman"/>
          <w:bCs/>
          <w:color w:val="auto"/>
          <w:kern w:val="2"/>
          <w:sz w:val="24"/>
          <w:szCs w:val="24"/>
          <w:highlight w:val="none"/>
          <w:lang w:eastAsia="zh-CN"/>
        </w:rPr>
        <w:t>以下</w:t>
      </w:r>
      <w:r>
        <w:rPr>
          <w:rFonts w:ascii="Times New Roman" w:hAnsi="Times New Roman" w:eastAsia="宋体" w:cs="Times New Roman"/>
          <w:bCs/>
          <w:color w:val="auto"/>
          <w:kern w:val="2"/>
          <w:sz w:val="24"/>
          <w:szCs w:val="24"/>
          <w:highlight w:val="none"/>
          <w:lang w:eastAsia="zh-CN"/>
        </w:rPr>
        <w:t>情况：</w:t>
      </w:r>
    </w:p>
    <w:p>
      <w:pPr>
        <w:numPr>
          <w:ilvl w:val="0"/>
          <w:numId w:val="23"/>
        </w:numPr>
        <w:tabs>
          <w:tab w:val="left" w:pos="1134"/>
          <w:tab w:val="clear" w:pos="1911"/>
        </w:tabs>
        <w:adjustRightInd w:val="0"/>
        <w:snapToGrid w:val="0"/>
        <w:spacing w:line="360" w:lineRule="auto"/>
        <w:ind w:left="1134" w:hanging="567"/>
        <w:jc w:val="both"/>
        <w:rPr>
          <w:rFonts w:ascii="Times New Roman" w:hAnsi="Times New Roman" w:eastAsia="宋体" w:cs="Times New Roman"/>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单方违约导致本合同确已无法履行，双方协议停止</w:t>
      </w:r>
      <w:r>
        <w:rPr>
          <w:rFonts w:hint="eastAsia" w:ascii="Times New Roman" w:hAnsi="Times New Roman" w:eastAsia="宋体" w:cs="Times New Roman"/>
          <w:bCs/>
          <w:color w:val="auto"/>
          <w:kern w:val="2"/>
          <w:sz w:val="24"/>
          <w:szCs w:val="24"/>
          <w:highlight w:val="none"/>
          <w:lang w:eastAsia="zh-CN"/>
        </w:rPr>
        <w:t>工作</w:t>
      </w:r>
      <w:r>
        <w:rPr>
          <w:rFonts w:ascii="Times New Roman" w:hAnsi="Times New Roman" w:eastAsia="宋体" w:cs="Times New Roman"/>
          <w:bCs/>
          <w:color w:val="auto"/>
          <w:kern w:val="2"/>
          <w:sz w:val="24"/>
          <w:szCs w:val="24"/>
          <w:highlight w:val="none"/>
          <w:lang w:eastAsia="zh-CN"/>
        </w:rPr>
        <w:t>；</w:t>
      </w:r>
    </w:p>
    <w:p>
      <w:pPr>
        <w:numPr>
          <w:ilvl w:val="0"/>
          <w:numId w:val="23"/>
        </w:numPr>
        <w:tabs>
          <w:tab w:val="left" w:pos="1134"/>
          <w:tab w:val="clear" w:pos="1911"/>
        </w:tabs>
        <w:adjustRightInd w:val="0"/>
        <w:snapToGrid w:val="0"/>
        <w:spacing w:line="360" w:lineRule="auto"/>
        <w:ind w:left="1134" w:hanging="567"/>
        <w:jc w:val="both"/>
        <w:rPr>
          <w:rFonts w:ascii="Times New Roman" w:hAnsi="Times New Roman" w:eastAsia="宋体" w:cs="Times New Roman"/>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不可抗力导致本合同无法履行；</w:t>
      </w:r>
    </w:p>
    <w:p>
      <w:pPr>
        <w:numPr>
          <w:ilvl w:val="0"/>
          <w:numId w:val="23"/>
        </w:numPr>
        <w:tabs>
          <w:tab w:val="left" w:pos="1134"/>
          <w:tab w:val="clear" w:pos="1911"/>
        </w:tabs>
        <w:adjustRightInd w:val="0"/>
        <w:snapToGrid w:val="0"/>
        <w:spacing w:line="360" w:lineRule="auto"/>
        <w:ind w:left="1134" w:hanging="567"/>
        <w:jc w:val="both"/>
        <w:rPr>
          <w:rFonts w:ascii="Times New Roman" w:hAnsi="Times New Roman" w:eastAsia="宋体" w:cs="Times New Roman"/>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仲裁机构要求停止</w:t>
      </w:r>
      <w:r>
        <w:rPr>
          <w:rFonts w:hint="eastAsia" w:ascii="Times New Roman" w:hAnsi="Times New Roman" w:eastAsia="宋体" w:cs="Times New Roman"/>
          <w:bCs/>
          <w:color w:val="auto"/>
          <w:kern w:val="2"/>
          <w:sz w:val="24"/>
          <w:szCs w:val="24"/>
          <w:highlight w:val="none"/>
          <w:lang w:eastAsia="zh-CN"/>
        </w:rPr>
        <w:t>工作</w:t>
      </w:r>
      <w:r>
        <w:rPr>
          <w:rFonts w:ascii="Times New Roman" w:hAnsi="Times New Roman" w:eastAsia="宋体" w:cs="Times New Roman"/>
          <w:bCs/>
          <w:color w:val="auto"/>
          <w:kern w:val="2"/>
          <w:sz w:val="24"/>
          <w:szCs w:val="24"/>
          <w:highlight w:val="none"/>
          <w:lang w:eastAsia="zh-CN"/>
        </w:rPr>
        <w:t>；</w:t>
      </w:r>
    </w:p>
    <w:p>
      <w:pPr>
        <w:numPr>
          <w:ilvl w:val="0"/>
          <w:numId w:val="23"/>
        </w:numPr>
        <w:tabs>
          <w:tab w:val="left" w:pos="1134"/>
          <w:tab w:val="clear" w:pos="1911"/>
        </w:tabs>
        <w:adjustRightInd w:val="0"/>
        <w:snapToGrid w:val="0"/>
        <w:spacing w:line="360" w:lineRule="auto"/>
        <w:ind w:left="1134" w:hanging="567"/>
        <w:jc w:val="both"/>
        <w:rPr>
          <w:rFonts w:ascii="Times New Roman" w:hAnsi="Times New Roman" w:eastAsia="宋体" w:cs="Times New Roman"/>
          <w:bCs/>
          <w:color w:val="auto"/>
          <w:kern w:val="2"/>
          <w:sz w:val="24"/>
          <w:szCs w:val="24"/>
          <w:highlight w:val="none"/>
          <w:lang w:eastAsia="zh-CN"/>
        </w:rPr>
      </w:pPr>
      <w:r>
        <w:rPr>
          <w:rFonts w:ascii="Times New Roman" w:hAnsi="Times New Roman" w:eastAsia="宋体" w:cs="Times New Roman"/>
          <w:bCs/>
          <w:color w:val="auto"/>
          <w:kern w:val="2"/>
          <w:sz w:val="24"/>
          <w:szCs w:val="24"/>
          <w:highlight w:val="none"/>
          <w:lang w:eastAsia="zh-CN"/>
        </w:rPr>
        <w:t>法院要求停止</w:t>
      </w:r>
      <w:r>
        <w:rPr>
          <w:rFonts w:hint="eastAsia" w:ascii="Times New Roman" w:hAnsi="Times New Roman" w:eastAsia="宋体" w:cs="Times New Roman"/>
          <w:bCs/>
          <w:color w:val="auto"/>
          <w:kern w:val="2"/>
          <w:sz w:val="24"/>
          <w:szCs w:val="24"/>
          <w:highlight w:val="none"/>
          <w:lang w:eastAsia="zh-CN"/>
        </w:rPr>
        <w:t>工作</w:t>
      </w:r>
      <w:r>
        <w:rPr>
          <w:rFonts w:ascii="Times New Roman" w:hAnsi="Times New Roman" w:eastAsia="宋体" w:cs="Times New Roman"/>
          <w:bCs/>
          <w:color w:val="auto"/>
          <w:kern w:val="2"/>
          <w:sz w:val="24"/>
          <w:szCs w:val="24"/>
          <w:highlight w:val="none"/>
          <w:lang w:eastAsia="zh-CN"/>
        </w:rPr>
        <w:t>。</w:t>
      </w:r>
    </w:p>
    <w:p>
      <w:pPr>
        <w:numPr>
          <w:ilvl w:val="0"/>
          <w:numId w:val="24"/>
        </w:numPr>
        <w:tabs>
          <w:tab w:val="left" w:pos="709"/>
        </w:tabs>
        <w:spacing w:line="360" w:lineRule="auto"/>
        <w:ind w:left="709" w:hanging="709"/>
        <w:jc w:val="both"/>
        <w:rPr>
          <w:rFonts w:ascii="宋体" w:hAnsi="宋体" w:eastAsia="宋体" w:cs="Times New Roman"/>
          <w:color w:val="auto"/>
          <w:kern w:val="2"/>
          <w:sz w:val="24"/>
          <w:szCs w:val="24"/>
          <w:highlight w:val="none"/>
          <w:lang w:eastAsia="zh-CN"/>
        </w:rPr>
      </w:pPr>
      <w:r>
        <w:rPr>
          <w:rFonts w:ascii="Times New Roman" w:hAnsi="Times New Roman" w:eastAsia="宋体" w:cs="Times New Roman"/>
          <w:color w:val="auto"/>
          <w:kern w:val="2"/>
          <w:sz w:val="24"/>
          <w:szCs w:val="24"/>
          <w:highlight w:val="none"/>
          <w:lang w:eastAsia="zh-CN"/>
        </w:rPr>
        <w:t>合同有关争议解决的条款独立存在，合同的变更、解除、终止、无效或者被撤销均不影响其效力。</w:t>
      </w:r>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101" w:name="_Toc256000203"/>
      <w:bookmarkStart w:id="102" w:name="_Toc1456125729_0"/>
      <w:r>
        <w:rPr>
          <w:rFonts w:hint="eastAsia" w:ascii="宋体" w:hAnsi="Times New Roman" w:eastAsia="宋体" w:cs="Times New Roman"/>
          <w:b/>
          <w:bCs/>
          <w:color w:val="auto"/>
          <w:kern w:val="2"/>
          <w:sz w:val="24"/>
          <w:szCs w:val="24"/>
          <w:highlight w:val="none"/>
          <w:lang w:eastAsia="zh-CN"/>
        </w:rPr>
        <w:t>审计和记录</w:t>
      </w:r>
      <w:bookmarkEnd w:id="101"/>
      <w:bookmarkEnd w:id="102"/>
    </w:p>
    <w:p>
      <w:pPr>
        <w:numPr>
          <w:ilvl w:val="0"/>
          <w:numId w:val="25"/>
        </w:numPr>
        <w:tabs>
          <w:tab w:val="left" w:pos="709"/>
        </w:tabs>
        <w:adjustRightInd w:val="0"/>
        <w:snapToGrid w:val="0"/>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宋体" w:eastAsia="宋体" w:cs="Times New Roman"/>
          <w:color w:val="auto"/>
          <w:kern w:val="2"/>
          <w:sz w:val="24"/>
          <w:szCs w:val="24"/>
          <w:highlight w:val="none"/>
          <w:lang w:eastAsia="zh-CN"/>
        </w:rPr>
        <w:t>勘察人应根据发包人要求，无条件接受和配合发包人或发包人委托的会计师事务所进行的与本合同相关的审计，包括配合发包人或发包人委托的会计师事务所对分包人进行的与分包合同相关的审计。勘察人应在分包合同中要求其分包人接受与本合同相同的审计要求，包括分包人应无条件接受和配合发包人或发包人委托的会计师事务所对分包人进行的与分包合同相关的审计。</w:t>
      </w:r>
    </w:p>
    <w:p>
      <w:pPr>
        <w:numPr>
          <w:ilvl w:val="0"/>
          <w:numId w:val="25"/>
        </w:numPr>
        <w:tabs>
          <w:tab w:val="left" w:pos="709"/>
        </w:tabs>
        <w:adjustRightInd w:val="0"/>
        <w:snapToGrid w:val="0"/>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宋体" w:eastAsia="宋体" w:cs="Times New Roman"/>
          <w:color w:val="auto"/>
          <w:kern w:val="2"/>
          <w:sz w:val="24"/>
          <w:szCs w:val="24"/>
          <w:highlight w:val="none"/>
          <w:lang w:eastAsia="zh-CN"/>
        </w:rPr>
        <w:t>发包人及其授权代表有权查阅勘察人因履行本合同而发生的相关账簿、记录、程序、信函、收据、凭证和文件。如发包人发出书面索取通知，勘察人应提供给发包人，并保证其真实、完整，承担因此发生的法律责任。发包人在查阅前述资料过程中，如发现勘察人的票据或发包人支付给勘察人的款项存在错误的，有权要求勘察人立即纠正。勘察人在收到发包人通知后应立即做出相应的纠正，并根据纠正结果向发包人出具合格的票据或退还多付的款项。</w:t>
      </w:r>
    </w:p>
    <w:p>
      <w:pPr>
        <w:numPr>
          <w:ilvl w:val="0"/>
          <w:numId w:val="25"/>
        </w:numPr>
        <w:tabs>
          <w:tab w:val="left" w:pos="709"/>
        </w:tabs>
        <w:adjustRightInd w:val="0"/>
        <w:snapToGrid w:val="0"/>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宋体" w:eastAsia="宋体" w:cs="Times New Roman"/>
          <w:color w:val="auto"/>
          <w:kern w:val="2"/>
          <w:sz w:val="24"/>
          <w:szCs w:val="24"/>
          <w:highlight w:val="none"/>
          <w:lang w:eastAsia="zh-CN"/>
        </w:rPr>
        <w:t>发包人授权代表有权查阅勘察人的所有工作记录，以判定勘察人的工作是否符合本合同的规定和发包人预先批准或同意的工作程序、计划。</w:t>
      </w:r>
    </w:p>
    <w:p>
      <w:pPr>
        <w:numPr>
          <w:ilvl w:val="0"/>
          <w:numId w:val="25"/>
        </w:numPr>
        <w:tabs>
          <w:tab w:val="left" w:pos="709"/>
        </w:tabs>
        <w:adjustRightInd w:val="0"/>
        <w:snapToGrid w:val="0"/>
        <w:spacing w:line="360" w:lineRule="auto"/>
        <w:ind w:left="709" w:hanging="709"/>
        <w:jc w:val="both"/>
        <w:rPr>
          <w:rFonts w:ascii="Times New Roman" w:hAnsi="Times New Roman" w:eastAsia="宋体" w:cs="Times New Roman"/>
          <w:color w:val="auto"/>
          <w:kern w:val="2"/>
          <w:sz w:val="24"/>
          <w:szCs w:val="24"/>
          <w:highlight w:val="none"/>
          <w:lang w:eastAsia="zh-CN"/>
        </w:rPr>
      </w:pPr>
      <w:r>
        <w:rPr>
          <w:rFonts w:hint="eastAsia" w:ascii="Times New Roman" w:hAnsi="宋体" w:eastAsia="宋体" w:cs="Times New Roman"/>
          <w:color w:val="auto"/>
          <w:kern w:val="2"/>
          <w:sz w:val="24"/>
          <w:szCs w:val="24"/>
          <w:highlight w:val="none"/>
          <w:lang w:eastAsia="zh-CN"/>
        </w:rPr>
        <w:t>勘察人及其分包人（如有）应保存与本合同相关的记录和账目，保存期限为最终验收之日起【</w:t>
      </w:r>
      <w:r>
        <w:rPr>
          <w:rFonts w:hint="eastAsia" w:ascii="Times New Roman" w:hAnsi="宋体" w:eastAsia="宋体" w:cs="Times New Roman"/>
          <w:i/>
          <w:color w:val="auto"/>
          <w:kern w:val="2"/>
          <w:sz w:val="24"/>
          <w:szCs w:val="24"/>
          <w:highlight w:val="none"/>
          <w:lang w:eastAsia="zh-CN"/>
        </w:rPr>
        <w:t>填入年数，如十五（</w:t>
      </w:r>
      <w:r>
        <w:rPr>
          <w:rFonts w:ascii="Times New Roman" w:hAnsi="Times New Roman" w:eastAsia="宋体" w:cs="Times New Roman"/>
          <w:i/>
          <w:color w:val="auto"/>
          <w:kern w:val="2"/>
          <w:sz w:val="24"/>
          <w:szCs w:val="24"/>
          <w:highlight w:val="none"/>
          <w:lang w:eastAsia="zh-CN"/>
        </w:rPr>
        <w:t>15</w:t>
      </w:r>
      <w:r>
        <w:rPr>
          <w:rFonts w:hint="eastAsia" w:ascii="Times New Roman" w:hAnsi="宋体" w:eastAsia="宋体" w:cs="Times New Roman"/>
          <w:i/>
          <w:color w:val="auto"/>
          <w:kern w:val="2"/>
          <w:sz w:val="24"/>
          <w:szCs w:val="24"/>
          <w:highlight w:val="none"/>
          <w:lang w:eastAsia="zh-CN"/>
        </w:rPr>
        <w:t>）</w:t>
      </w:r>
      <w:r>
        <w:rPr>
          <w:rFonts w:hint="eastAsia" w:ascii="Times New Roman" w:hAnsi="宋体" w:eastAsia="宋体" w:cs="Times New Roman"/>
          <w:color w:val="auto"/>
          <w:kern w:val="2"/>
          <w:sz w:val="24"/>
          <w:szCs w:val="24"/>
          <w:highlight w:val="none"/>
          <w:lang w:eastAsia="zh-CN"/>
        </w:rPr>
        <w:t>】年或遵从所在国相关规定。该等记录和账目应详细记载因履行本合同发生的任何直接或间接费用（包括分包人发生的费用）。经提前通知，发包人或其委托的会计师事务所有权检查并复制该等记录和账目。</w:t>
      </w:r>
    </w:p>
    <w:p>
      <w:pPr>
        <w:ind w:left="425"/>
        <w:jc w:val="both"/>
        <w:rPr>
          <w:rFonts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ascii="宋体" w:hAnsi="Times New Roman" w:eastAsia="宋体" w:cs="Times New Roman"/>
          <w:b/>
          <w:bCs/>
          <w:color w:val="auto"/>
          <w:kern w:val="2"/>
          <w:sz w:val="24"/>
          <w:szCs w:val="24"/>
          <w:highlight w:val="none"/>
          <w:lang w:eastAsia="zh-CN"/>
        </w:rPr>
      </w:pPr>
      <w:bookmarkStart w:id="103" w:name="_Toc47455080_0"/>
      <w:bookmarkStart w:id="104" w:name="_Toc256000204"/>
      <w:bookmarkStart w:id="105" w:name="_Toc58916661_0"/>
      <w:r>
        <w:rPr>
          <w:rFonts w:hint="eastAsia" w:ascii="宋体" w:hAnsi="Times New Roman" w:eastAsia="宋体" w:cs="Times New Roman"/>
          <w:b/>
          <w:bCs/>
          <w:color w:val="auto"/>
          <w:kern w:val="2"/>
          <w:sz w:val="24"/>
          <w:szCs w:val="24"/>
          <w:highlight w:val="none"/>
          <w:lang w:eastAsia="zh-CN"/>
        </w:rPr>
        <w:t>反商业贿赂</w:t>
      </w:r>
      <w:bookmarkEnd w:id="103"/>
      <w:bookmarkEnd w:id="104"/>
      <w:bookmarkEnd w:id="105"/>
    </w:p>
    <w:p>
      <w:pPr>
        <w:numPr>
          <w:ilvl w:val="1"/>
          <w:numId w:val="4"/>
        </w:numPr>
        <w:spacing w:line="360" w:lineRule="auto"/>
        <w:ind w:left="709" w:hanging="709"/>
        <w:jc w:val="both"/>
        <w:rPr>
          <w:rFonts w:hint="eastAsia" w:ascii="Calibri" w:hAnsi="Calibri" w:eastAsia="宋体" w:cs="Calibri"/>
          <w:color w:val="auto"/>
          <w:sz w:val="24"/>
          <w:szCs w:val="24"/>
          <w:highlight w:val="none"/>
          <w:lang w:eastAsia="zh-CN"/>
        </w:rPr>
      </w:pPr>
      <w:r>
        <w:rPr>
          <w:rFonts w:hint="eastAsia" w:ascii="Calibri" w:hAnsi="Calibri" w:eastAsia="宋体" w:cs="Calibri"/>
          <w:color w:val="auto"/>
          <w:sz w:val="24"/>
          <w:szCs w:val="24"/>
          <w:highlight w:val="none"/>
          <w:lang w:eastAsia="zh-CN"/>
        </w:rPr>
        <w:t>双方确认熟悉并了解合同签订地和履行地关于禁止贿赂的商业政策，并同意遵守这些政策。</w:t>
      </w:r>
    </w:p>
    <w:p>
      <w:pPr>
        <w:numPr>
          <w:ilvl w:val="1"/>
          <w:numId w:val="4"/>
        </w:numPr>
        <w:spacing w:line="360" w:lineRule="auto"/>
        <w:ind w:left="709" w:hanging="709"/>
        <w:jc w:val="both"/>
        <w:rPr>
          <w:rFonts w:hint="eastAsia" w:ascii="Calibri" w:hAnsi="Calibri" w:eastAsia="宋体" w:cs="Calibri"/>
          <w:color w:val="auto"/>
          <w:sz w:val="24"/>
          <w:szCs w:val="24"/>
          <w:highlight w:val="none"/>
          <w:lang w:eastAsia="zh-CN"/>
        </w:rPr>
      </w:pPr>
      <w:r>
        <w:rPr>
          <w:rFonts w:hint="eastAsia" w:ascii="Calibri" w:hAnsi="Calibri" w:eastAsia="宋体" w:cs="Calibri"/>
          <w:color w:val="auto"/>
          <w:sz w:val="24"/>
          <w:szCs w:val="24"/>
          <w:highlight w:val="none"/>
          <w:lang w:eastAsia="zh-CN"/>
        </w:rPr>
        <w:t>任何一方不得为了获取利益以任何名义宴请对方的员工、代表或对方分包人、代理人的员工、代表，或向对方的上述人员赠送财物或其他好处。</w:t>
      </w:r>
    </w:p>
    <w:p>
      <w:pPr>
        <w:numPr>
          <w:ilvl w:val="1"/>
          <w:numId w:val="4"/>
        </w:numPr>
        <w:spacing w:line="360" w:lineRule="auto"/>
        <w:ind w:left="709" w:hanging="709"/>
        <w:jc w:val="both"/>
        <w:rPr>
          <w:rFonts w:ascii="Calibri" w:hAnsi="Calibri" w:eastAsia="宋体" w:cs="Calibri"/>
          <w:color w:val="auto"/>
          <w:sz w:val="24"/>
          <w:szCs w:val="24"/>
          <w:highlight w:val="none"/>
          <w:lang w:eastAsia="zh-CN"/>
        </w:rPr>
      </w:pPr>
      <w:r>
        <w:rPr>
          <w:rFonts w:ascii="Calibri" w:hAnsi="Calibri" w:eastAsia="宋体" w:cs="Calibri"/>
          <w:color w:val="auto"/>
          <w:sz w:val="24"/>
          <w:szCs w:val="24"/>
          <w:highlight w:val="none"/>
          <w:lang w:eastAsia="zh-CN"/>
        </w:rPr>
        <w:t>实施商业贿赂的一方</w:t>
      </w:r>
      <w:r>
        <w:rPr>
          <w:rFonts w:hint="eastAsia" w:ascii="Calibri" w:hAnsi="Calibri" w:eastAsia="宋体" w:cs="Calibri"/>
          <w:color w:val="auto"/>
          <w:sz w:val="24"/>
          <w:szCs w:val="24"/>
          <w:highlight w:val="none"/>
          <w:lang w:eastAsia="zh-CN"/>
        </w:rPr>
        <w:t>当事人</w:t>
      </w:r>
      <w:r>
        <w:rPr>
          <w:rFonts w:ascii="Calibri" w:hAnsi="Calibri" w:eastAsia="宋体" w:cs="Calibri"/>
          <w:color w:val="auto"/>
          <w:sz w:val="24"/>
          <w:szCs w:val="24"/>
          <w:highlight w:val="none"/>
          <w:lang w:eastAsia="zh-CN"/>
        </w:rPr>
        <w:t>将承担下列所有不利的法律后果，且另一方有权以此为由随时终止合同：</w:t>
      </w:r>
    </w:p>
    <w:p>
      <w:pPr>
        <w:widowControl/>
        <w:numPr>
          <w:ilvl w:val="0"/>
          <w:numId w:val="26"/>
        </w:numPr>
        <w:spacing w:line="360" w:lineRule="auto"/>
        <w:ind w:left="993" w:hanging="420"/>
        <w:jc w:val="left"/>
        <w:rPr>
          <w:rFonts w:ascii="宋体" w:hAnsi="宋体" w:eastAsia="宋体" w:cs="Times New Roman"/>
          <w:bCs/>
          <w:color w:val="auto"/>
          <w:kern w:val="2"/>
          <w:sz w:val="24"/>
          <w:szCs w:val="24"/>
          <w:highlight w:val="none"/>
          <w:lang w:eastAsia="zh-CN"/>
        </w:rPr>
      </w:pPr>
      <w:r>
        <w:rPr>
          <w:rFonts w:ascii="宋体" w:hAnsi="宋体" w:eastAsia="宋体" w:cs="Times New Roman"/>
          <w:bCs/>
          <w:color w:val="auto"/>
          <w:kern w:val="2"/>
          <w:sz w:val="24"/>
          <w:szCs w:val="24"/>
          <w:highlight w:val="none"/>
          <w:lang w:eastAsia="zh-CN"/>
        </w:rPr>
        <w:t>因商业贿赂所得的任何利益，对方有权不予兑付；</w:t>
      </w:r>
    </w:p>
    <w:p>
      <w:pPr>
        <w:widowControl/>
        <w:numPr>
          <w:ilvl w:val="0"/>
          <w:numId w:val="26"/>
        </w:numPr>
        <w:spacing w:line="360" w:lineRule="auto"/>
        <w:ind w:left="993" w:hanging="420"/>
        <w:jc w:val="left"/>
        <w:rPr>
          <w:rFonts w:ascii="宋体" w:hAnsi="宋体" w:eastAsia="宋体" w:cs="Times New Roman"/>
          <w:bCs/>
          <w:color w:val="auto"/>
          <w:kern w:val="2"/>
          <w:sz w:val="24"/>
          <w:szCs w:val="24"/>
          <w:highlight w:val="none"/>
          <w:lang w:eastAsia="zh-CN"/>
        </w:rPr>
      </w:pPr>
      <w:r>
        <w:rPr>
          <w:rFonts w:ascii="宋体" w:hAnsi="宋体" w:eastAsia="宋体" w:cs="Times New Roman"/>
          <w:bCs/>
          <w:color w:val="auto"/>
          <w:kern w:val="2"/>
          <w:sz w:val="24"/>
          <w:szCs w:val="24"/>
          <w:highlight w:val="none"/>
          <w:lang w:eastAsia="zh-CN"/>
        </w:rPr>
        <w:t>因商业贿赂导致对方负担的任何法律义务，对方有权不予履行；</w:t>
      </w:r>
    </w:p>
    <w:p>
      <w:pPr>
        <w:ind w:left="993"/>
        <w:jc w:val="both"/>
        <w:rPr>
          <w:rFonts w:ascii="Times New Roman" w:hAnsi="Times New Roman" w:eastAsia="宋体" w:cs="Times New Roman"/>
          <w:color w:val="auto"/>
          <w:kern w:val="2"/>
          <w:sz w:val="21"/>
          <w:szCs w:val="24"/>
          <w:highlight w:val="none"/>
          <w:lang w:eastAsia="zh-CN"/>
        </w:rPr>
      </w:pPr>
      <w:r>
        <w:rPr>
          <w:rFonts w:hint="eastAsia" w:ascii="宋体" w:hAnsi="宋体" w:eastAsia="宋体" w:cs="Times New Roman"/>
          <w:bCs/>
          <w:color w:val="auto"/>
          <w:kern w:val="2"/>
          <w:sz w:val="24"/>
          <w:szCs w:val="24"/>
          <w:highlight w:val="none"/>
          <w:lang w:eastAsia="zh-CN"/>
        </w:rPr>
        <w:t>因商业贿赂致使对方遭受的任何损失，应予以赔偿。</w:t>
      </w:r>
    </w:p>
    <w:p>
      <w:pPr>
        <w:jc w:val="both"/>
        <w:rPr>
          <w:rFonts w:hint="eastAsia" w:ascii="Times New Roman" w:hAnsi="Times New Roman" w:eastAsia="宋体" w:cs="Times New Roman"/>
          <w:color w:val="auto"/>
          <w:kern w:val="2"/>
          <w:sz w:val="21"/>
          <w:szCs w:val="24"/>
          <w:highlight w:val="none"/>
          <w:lang w:eastAsia="zh-CN"/>
        </w:rPr>
      </w:pPr>
    </w:p>
    <w:p>
      <w:pPr>
        <w:numPr>
          <w:ilvl w:val="0"/>
          <w:numId w:val="4"/>
        </w:numPr>
        <w:spacing w:line="360" w:lineRule="auto"/>
        <w:ind w:left="425" w:hanging="425"/>
        <w:jc w:val="both"/>
        <w:outlineLvl w:val="1"/>
        <w:rPr>
          <w:rFonts w:hint="eastAsia" w:ascii="宋体" w:hAnsi="Times New Roman" w:eastAsia="宋体" w:cs="Times New Roman"/>
          <w:b/>
          <w:bCs/>
          <w:color w:val="auto"/>
          <w:kern w:val="2"/>
          <w:sz w:val="24"/>
          <w:szCs w:val="24"/>
          <w:highlight w:val="none"/>
          <w:lang w:eastAsia="zh-CN"/>
        </w:rPr>
      </w:pPr>
      <w:bookmarkStart w:id="106" w:name="_Toc256000205"/>
      <w:bookmarkStart w:id="107" w:name="_Toc47455081_0"/>
      <w:r>
        <w:rPr>
          <w:rFonts w:hint="eastAsia" w:ascii="宋体" w:hAnsi="Times New Roman" w:eastAsia="宋体" w:cs="Times New Roman"/>
          <w:b/>
          <w:bCs/>
          <w:color w:val="auto"/>
          <w:kern w:val="2"/>
          <w:sz w:val="24"/>
          <w:szCs w:val="24"/>
          <w:highlight w:val="none"/>
          <w:lang w:eastAsia="zh-CN"/>
        </w:rPr>
        <w:t>补充条款</w:t>
      </w:r>
      <w:bookmarkEnd w:id="106"/>
      <w:bookmarkEnd w:id="107"/>
    </w:p>
    <w:p>
      <w:pPr>
        <w:tabs>
          <w:tab w:val="left" w:pos="993"/>
        </w:tabs>
        <w:spacing w:line="360" w:lineRule="auto"/>
        <w:ind w:firstLine="480" w:firstLineChars="200"/>
        <w:jc w:val="both"/>
        <w:rPr>
          <w:rFonts w:hint="eastAsia" w:ascii="宋体" w:hAnsi="宋体" w:eastAsia="宋体" w:cs="Times New Roman"/>
          <w:color w:val="auto"/>
          <w:kern w:val="2"/>
          <w:sz w:val="24"/>
          <w:szCs w:val="24"/>
          <w:highlight w:val="none"/>
          <w:lang w:eastAsia="zh-CN"/>
        </w:rPr>
      </w:pPr>
      <w:r>
        <w:rPr>
          <w:rFonts w:hint="eastAsia" w:ascii="宋体" w:hAnsi="宋体" w:eastAsia="宋体" w:cs="Times New Roman"/>
          <w:color w:val="auto"/>
          <w:kern w:val="2"/>
          <w:sz w:val="24"/>
          <w:szCs w:val="24"/>
          <w:highlight w:val="none"/>
          <w:lang w:eastAsia="zh-CN"/>
        </w:rPr>
        <w:t>双方根据有关法律法规规定，结合实际经协商一致，可对通用合同条款内容具体化、补充或修改，并在合同专用条款内约定。</w:t>
      </w:r>
    </w:p>
    <w:p>
      <w:pPr>
        <w:spacing w:line="360" w:lineRule="auto"/>
        <w:jc w:val="both"/>
        <w:rPr>
          <w:rFonts w:ascii="Times New Roman" w:hAnsi="Times New Roman" w:eastAsia="宋体" w:cs="Times New Roman"/>
          <w:color w:val="auto"/>
          <w:kern w:val="2"/>
          <w:sz w:val="21"/>
          <w:szCs w:val="24"/>
          <w:highlight w:val="none"/>
          <w:lang w:eastAsia="zh-CN"/>
        </w:rPr>
      </w:pPr>
    </w:p>
    <w:p>
      <w:pPr>
        <w:spacing w:line="360" w:lineRule="auto"/>
        <w:jc w:val="both"/>
        <w:rPr>
          <w:rFonts w:ascii="Times New Roman" w:hAnsi="Times New Roman" w:eastAsia="宋体" w:cs="Times New Roman"/>
          <w:color w:val="auto"/>
          <w:kern w:val="2"/>
          <w:sz w:val="21"/>
          <w:szCs w:val="24"/>
          <w:highlight w:val="none"/>
          <w:lang w:eastAsia="zh-CN"/>
        </w:rPr>
      </w:pPr>
    </w:p>
    <w:p>
      <w:pPr>
        <w:spacing w:line="360" w:lineRule="auto"/>
        <w:jc w:val="both"/>
        <w:rPr>
          <w:rFonts w:ascii="Times New Roman" w:hAnsi="Times New Roman" w:eastAsia="宋体" w:cs="Times New Roman"/>
          <w:color w:val="auto"/>
          <w:kern w:val="2"/>
          <w:sz w:val="21"/>
          <w:szCs w:val="24"/>
          <w:highlight w:val="none"/>
          <w:lang w:eastAsia="zh-CN"/>
        </w:rPr>
      </w:pPr>
    </w:p>
    <w:p>
      <w:pPr>
        <w:spacing w:line="360" w:lineRule="auto"/>
        <w:jc w:val="center"/>
        <w:outlineLvl w:val="0"/>
        <w:rPr>
          <w:rFonts w:hint="eastAsia" w:ascii="宋体" w:hAnsi="Times New Roman" w:eastAsia="宋体" w:cs="Times New Roman"/>
          <w:b/>
          <w:color w:val="auto"/>
          <w:kern w:val="2"/>
          <w:sz w:val="28"/>
          <w:szCs w:val="24"/>
          <w:highlight w:val="none"/>
          <w:lang w:eastAsia="zh-CN"/>
        </w:rPr>
      </w:pPr>
      <w:bookmarkStart w:id="108" w:name="_Toc256000206"/>
      <w:bookmarkStart w:id="109" w:name="_Toc1326119767_0"/>
      <w:bookmarkStart w:id="110" w:name="_Toc47455082_0"/>
      <w:r>
        <w:rPr>
          <w:rFonts w:hint="eastAsia" w:ascii="宋体" w:hAnsi="Times New Roman" w:eastAsia="宋体" w:cs="Times New Roman"/>
          <w:b/>
          <w:color w:val="auto"/>
          <w:kern w:val="2"/>
          <w:sz w:val="28"/>
          <w:szCs w:val="24"/>
          <w:highlight w:val="none"/>
          <w:lang w:eastAsia="zh-CN"/>
        </w:rPr>
        <w:t>第三部分：合同专用条款</w:t>
      </w:r>
      <w:bookmarkEnd w:id="108"/>
      <w:bookmarkEnd w:id="109"/>
      <w:bookmarkEnd w:id="110"/>
    </w:p>
    <w:p>
      <w:pPr>
        <w:spacing w:line="360" w:lineRule="auto"/>
        <w:jc w:val="both"/>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特殊说明：</w:t>
      </w:r>
    </w:p>
    <w:p>
      <w:pPr>
        <w:spacing w:line="360" w:lineRule="auto"/>
        <w:jc w:val="left"/>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本合同内容为“2025-2027年度东海海域平台场址及管缆路由勘察数据服务”，由于缺乏数据购买类合同标准文本，此次合同选用了中国海洋石油建设工程勘察合同标准版本。如合同相关条款与本次数据购买服务存在冲突、歧义或理解困难的，均应以“数据购买服务合同而非勘察服务合同”为准进行解释、实施。</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bookmarkStart w:id="111" w:name="_Toc1509635403_0"/>
      <w:r>
        <w:rPr>
          <w:rFonts w:hint="eastAsia" w:ascii="Times New Roman" w:hAnsi="Times New Roman" w:eastAsia="宋体" w:cs="Times New Roman"/>
          <w:b/>
          <w:bCs/>
          <w:color w:val="auto"/>
          <w:kern w:val="2"/>
          <w:sz w:val="24"/>
          <w:szCs w:val="24"/>
          <w:highlight w:val="none"/>
          <w:lang w:eastAsia="zh-CN"/>
        </w:rPr>
        <w:t>第一条 一般约定</w:t>
      </w:r>
      <w:bookmarkEnd w:id="111"/>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b/>
          <w:bCs/>
          <w:color w:val="auto"/>
          <w:kern w:val="2"/>
          <w:sz w:val="24"/>
          <w:szCs w:val="24"/>
          <w:highlight w:val="none"/>
          <w:lang w:eastAsia="zh-CN"/>
        </w:rPr>
      </w:pPr>
      <w:r>
        <w:rPr>
          <w:rFonts w:hint="eastAsia" w:ascii="宋体" w:hAnsi="宋体" w:eastAsia="宋体" w:cs="宋体"/>
          <w:b/>
          <w:bCs/>
          <w:color w:val="auto"/>
          <w:kern w:val="2"/>
          <w:sz w:val="24"/>
          <w:szCs w:val="24"/>
          <w:highlight w:val="none"/>
          <w:lang w:eastAsia="zh-CN"/>
        </w:rPr>
        <w:t>1.5 通知与送达</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发包人和勘察人应在【】天内将与合同有关的通知、批准、证明、证书、指示、指令、要求、请求、同意、意见、确定和决定等书面函件送达对方当事人。</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发包人接收文件的地点：【】</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发包人指定的接收人：【】</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发包人指定的联系方式：【】</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勘察人接收文件的地点：【】</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勘察人指定的接收人：【】</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勘察人指定的联系方式：【】</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1"/>
          <w:szCs w:val="24"/>
          <w:highlight w:val="none"/>
          <w:lang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1"/>
          <w:szCs w:val="24"/>
          <w:highlight w:val="none"/>
          <w:lang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bookmarkStart w:id="112" w:name="_Toc58916666_0"/>
      <w:bookmarkStart w:id="113" w:name="_Toc1746414000_0"/>
      <w:r>
        <w:rPr>
          <w:rFonts w:hint="eastAsia" w:ascii="Times New Roman" w:hAnsi="Times New Roman" w:eastAsia="宋体" w:cs="Times New Roman"/>
          <w:b/>
          <w:bCs/>
          <w:color w:val="auto"/>
          <w:kern w:val="2"/>
          <w:sz w:val="24"/>
          <w:szCs w:val="24"/>
          <w:highlight w:val="none"/>
          <w:lang w:eastAsia="zh-CN"/>
        </w:rPr>
        <w:t>第三条 勘察人</w:t>
      </w:r>
      <w:bookmarkEnd w:id="112"/>
      <w:bookmarkEnd w:id="113"/>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3.1. 勘察人权利</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3.1.1关于分包的约定：【如根据工程情况需要分包，在此约定，例如：双方同意，勘察人将【工作内容】分包给xx，勘察人对分包人的工作成果及质量承担责任。勘察人向分包人支付的费用已包含在勘察费之内，应由勘察人向分包人直接支付。】</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3.2. 堪察人义务</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2"/>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3.2.18. 履约担保</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 xml:space="preserve">     勘察人是否提供履约担保：【】</w:t>
      </w:r>
    </w:p>
    <w:p>
      <w:pPr>
        <w:keepNext w:val="0"/>
        <w:keepLines w:val="0"/>
        <w:pageBreakBefore w:val="0"/>
        <w:numPr>
          <w:ilvl w:val="0"/>
          <w:numId w:val="0"/>
        </w:numPr>
        <w:tabs>
          <w:tab w:val="left" w:pos="1260"/>
        </w:tabs>
        <w:kinsoku/>
        <w:wordWrap/>
        <w:overflowPunct/>
        <w:topLinePunct w:val="0"/>
        <w:autoSpaceDE/>
        <w:autoSpaceDN/>
        <w:bidi w:val="0"/>
        <w:adjustRightInd/>
        <w:snapToGrid/>
        <w:spacing w:line="360" w:lineRule="auto"/>
        <w:ind w:left="16" w:leftChars="0" w:hanging="16" w:hangingChars="7"/>
        <w:jc w:val="both"/>
        <w:textAlignment w:val="auto"/>
        <w:rPr>
          <w:rFonts w:hint="eastAsia" w:ascii="Times New Roman" w:hAnsi="Times New Roman" w:eastAsia="宋体" w:cs="Times New Roman"/>
          <w:iCs/>
          <w:color w:val="auto"/>
          <w:kern w:val="2"/>
          <w:sz w:val="21"/>
          <w:szCs w:val="24"/>
          <w:highlight w:val="none"/>
          <w:lang w:eastAsia="zh-CN"/>
        </w:rPr>
      </w:pPr>
      <w:r>
        <w:rPr>
          <w:rFonts w:hint="eastAsia" w:ascii="宋体" w:hAnsi="宋体" w:eastAsia="宋体" w:cs="宋体"/>
          <w:color w:val="auto"/>
          <w:kern w:val="2"/>
          <w:sz w:val="24"/>
          <w:szCs w:val="24"/>
          <w:highlight w:val="none"/>
          <w:lang w:eastAsia="zh-CN"/>
        </w:rPr>
        <w:t>勘察人提供履约担保的形式、金额及期限等：</w:t>
      </w:r>
      <w:r>
        <w:rPr>
          <w:rFonts w:hint="eastAsia" w:ascii="Times New Roman" w:hAnsi="Times New Roman" w:eastAsia="宋体" w:cs="Times New Roman"/>
          <w:iCs/>
          <w:color w:val="auto"/>
          <w:kern w:val="2"/>
          <w:sz w:val="21"/>
          <w:szCs w:val="24"/>
          <w:highlight w:val="none"/>
          <w:lang w:eastAsia="zh-CN"/>
        </w:rPr>
        <w:t>本合同生效后叁拾（30）日内，卖方应向买方提交金额为</w:t>
      </w:r>
      <w:r>
        <w:rPr>
          <w:rFonts w:ascii="Helvetica" w:hAnsi="Helvetica" w:eastAsia="Helvetica" w:cs="Helvetica"/>
          <w:color w:val="auto"/>
          <w:kern w:val="2"/>
          <w:sz w:val="21"/>
          <w:szCs w:val="21"/>
          <w:highlight w:val="none"/>
          <w:shd w:val="clear" w:color="auto" w:fill="FFFFFF"/>
          <w:lang w:eastAsia="zh-CN"/>
        </w:rPr>
        <w:t>中标合同金额的</w:t>
      </w:r>
      <w:r>
        <w:rPr>
          <w:rFonts w:hint="eastAsia" w:ascii="Helvetica" w:hAnsi="Helvetica" w:eastAsia="宋体" w:cs="Helvetica"/>
          <w:color w:val="auto"/>
          <w:kern w:val="2"/>
          <w:sz w:val="21"/>
          <w:szCs w:val="21"/>
          <w:highlight w:val="none"/>
          <w:shd w:val="clear" w:color="auto" w:fill="FFFFFF"/>
          <w:lang w:eastAsia="zh-CN"/>
        </w:rPr>
        <w:t>1</w:t>
      </w:r>
      <w:r>
        <w:rPr>
          <w:rFonts w:ascii="Helvetica" w:hAnsi="Helvetica" w:eastAsia="Helvetica" w:cs="Helvetica"/>
          <w:color w:val="auto"/>
          <w:kern w:val="2"/>
          <w:sz w:val="21"/>
          <w:szCs w:val="21"/>
          <w:highlight w:val="none"/>
          <w:shd w:val="clear" w:color="auto" w:fill="FFFFFF"/>
          <w:lang w:eastAsia="zh-CN"/>
        </w:rPr>
        <w:t>%</w:t>
      </w:r>
      <w:r>
        <w:rPr>
          <w:rFonts w:hint="eastAsia" w:ascii="Times New Roman" w:hAnsi="Times New Roman" w:eastAsia="宋体" w:cs="Times New Roman"/>
          <w:iCs/>
          <w:color w:val="auto"/>
          <w:kern w:val="2"/>
          <w:sz w:val="21"/>
          <w:szCs w:val="24"/>
          <w:highlight w:val="none"/>
          <w:lang w:eastAsia="zh-CN"/>
        </w:rPr>
        <w:t>、由买方认可的商业银行出具的、见索即付、不可撤销的履约保函，即XX元</w:t>
      </w:r>
      <w:r>
        <w:rPr>
          <w:rFonts w:hint="eastAsia" w:ascii="Times New Roman" w:hAnsi="宋体" w:eastAsia="宋体" w:cs="Times New Roman"/>
          <w:color w:val="auto"/>
          <w:kern w:val="2"/>
          <w:sz w:val="24"/>
          <w:szCs w:val="24"/>
          <w:highlight w:val="none"/>
          <w:lang w:eastAsia="zh-CN"/>
        </w:rPr>
        <w:t>（大写：</w:t>
      </w:r>
      <w:r>
        <w:rPr>
          <w:rFonts w:hint="eastAsia" w:ascii="宋体" w:hAnsi="宋体" w:eastAsia="宋体" w:cs="宋体"/>
          <w:color w:val="auto"/>
          <w:kern w:val="2"/>
          <w:sz w:val="24"/>
          <w:szCs w:val="24"/>
          <w:highlight w:val="none"/>
          <w:lang w:eastAsia="zh-CN"/>
        </w:rPr>
        <w:t>人民币XX）</w:t>
      </w:r>
      <w:r>
        <w:rPr>
          <w:rFonts w:hint="eastAsia" w:ascii="Times New Roman" w:hAnsi="Times New Roman" w:eastAsia="宋体" w:cs="Times New Roman"/>
          <w:iCs/>
          <w:color w:val="auto"/>
          <w:kern w:val="2"/>
          <w:sz w:val="21"/>
          <w:szCs w:val="24"/>
          <w:highlight w:val="none"/>
          <w:lang w:eastAsia="zh-CN"/>
        </w:rPr>
        <w:t>。</w:t>
      </w:r>
      <w:r>
        <w:rPr>
          <w:rFonts w:hint="eastAsia" w:ascii="Times New Roman" w:hAnsi="Times New Roman" w:eastAsia="宋体" w:cs="宋体"/>
          <w:color w:val="auto"/>
          <w:kern w:val="2"/>
          <w:sz w:val="21"/>
          <w:szCs w:val="24"/>
          <w:highlight w:val="none"/>
          <w:lang w:eastAsia="zh-CN"/>
        </w:rPr>
        <w:t>履约保函应自出具之日起生效，有效期至【本合同有效期届满】后第【三十一（31）】日。</w:t>
      </w:r>
      <w:r>
        <w:rPr>
          <w:rFonts w:hint="eastAsia" w:ascii="Times New Roman" w:hAnsi="Times New Roman" w:eastAsia="宋体" w:cs="Times New Roman"/>
          <w:color w:val="auto"/>
          <w:kern w:val="2"/>
          <w:sz w:val="21"/>
          <w:szCs w:val="24"/>
          <w:highlight w:val="none"/>
          <w:lang w:eastAsia="zh-CN"/>
        </w:rPr>
        <w:t>履约保函格式【详见本合同附件八】。</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r>
        <w:rPr>
          <w:rFonts w:hint="eastAsia" w:ascii="Times New Roman" w:hAnsi="Times New Roman" w:eastAsia="宋体" w:cs="Times New Roman"/>
          <w:b/>
          <w:bCs/>
          <w:color w:val="auto"/>
          <w:kern w:val="2"/>
          <w:sz w:val="24"/>
          <w:szCs w:val="24"/>
          <w:highlight w:val="none"/>
          <w:lang w:eastAsia="zh-CN"/>
        </w:rPr>
        <w:t>3.3. 勘察人代表</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姓名：【】</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 xml:space="preserve">职务：【】 </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联系方式：【】</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授权范围：【】</w:t>
      </w:r>
    </w:p>
    <w:p>
      <w:pPr>
        <w:keepNext w:val="0"/>
        <w:keepLines w:val="0"/>
        <w:pageBreakBefore w:val="0"/>
        <w:numPr>
          <w:ilvl w:val="0"/>
          <w:numId w:val="27"/>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olor w:val="auto"/>
          <w:kern w:val="2"/>
          <w:sz w:val="24"/>
          <w:szCs w:val="24"/>
          <w:highlight w:val="none"/>
          <w:lang w:eastAsia="zh-CN"/>
        </w:rPr>
      </w:pPr>
      <w:bookmarkStart w:id="114" w:name="_Toc173610804_0"/>
      <w:r>
        <w:rPr>
          <w:rFonts w:hint="eastAsia" w:ascii="Times New Roman" w:hAnsi="Times New Roman" w:eastAsia="宋体" w:cs="Times New Roman"/>
          <w:b/>
          <w:bCs/>
          <w:color w:val="auto"/>
          <w:kern w:val="2"/>
          <w:sz w:val="24"/>
          <w:szCs w:val="24"/>
          <w:highlight w:val="none"/>
          <w:lang w:eastAsia="zh-CN"/>
        </w:rPr>
        <w:t>工期</w:t>
      </w:r>
      <w:bookmarkEnd w:id="114"/>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outlineLvl w:val="1"/>
        <w:rPr>
          <w:rFonts w:hint="eastAsia" w:ascii="宋体" w:hAnsi="宋体" w:eastAsia="宋体" w:cs="Times New Roman"/>
          <w:b/>
          <w:color w:val="auto"/>
          <w:kern w:val="2"/>
          <w:sz w:val="24"/>
          <w:szCs w:val="24"/>
          <w:highlight w:val="none"/>
          <w:lang w:eastAsia="zh-CN"/>
        </w:rPr>
      </w:pPr>
      <w:bookmarkStart w:id="115" w:name="_Toc256000207"/>
      <w:r>
        <w:rPr>
          <w:rFonts w:hint="eastAsia" w:ascii="宋体" w:hAnsi="宋体" w:eastAsia="宋体" w:cs="Times New Roman"/>
          <w:b/>
          <w:color w:val="auto"/>
          <w:kern w:val="2"/>
          <w:sz w:val="24"/>
          <w:szCs w:val="24"/>
          <w:highlight w:val="none"/>
          <w:lang w:eastAsia="zh-CN"/>
        </w:rPr>
        <w:t>4.1 开工</w:t>
      </w:r>
      <w:bookmarkEnd w:id="115"/>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outlineLvl w:val="1"/>
        <w:rPr>
          <w:rFonts w:ascii="宋体" w:hAnsi="宋体" w:eastAsia="宋体" w:cs="Times New Roman"/>
          <w:color w:val="auto"/>
          <w:kern w:val="2"/>
          <w:sz w:val="24"/>
          <w:szCs w:val="24"/>
          <w:highlight w:val="none"/>
          <w:lang w:eastAsia="zh-CN"/>
        </w:rPr>
      </w:pPr>
      <w:bookmarkStart w:id="116" w:name="_Toc256000208"/>
      <w:r>
        <w:rPr>
          <w:rFonts w:hint="eastAsia" w:ascii="宋体" w:hAnsi="宋体" w:eastAsia="宋体" w:cs="Times New Roman"/>
          <w:bCs/>
          <w:color w:val="auto"/>
          <w:kern w:val="2"/>
          <w:sz w:val="24"/>
          <w:szCs w:val="24"/>
          <w:highlight w:val="none"/>
          <w:lang w:eastAsia="zh-CN"/>
        </w:rPr>
        <w:t>4.1.1</w:t>
      </w:r>
      <w:r>
        <w:rPr>
          <w:rFonts w:hint="eastAsia" w:ascii="宋体" w:hAnsi="Times New Roman" w:eastAsia="宋体" w:cs="宋体"/>
          <w:bCs/>
          <w:color w:val="auto"/>
          <w:kern w:val="2"/>
          <w:sz w:val="24"/>
          <w:szCs w:val="24"/>
          <w:highlight w:val="none"/>
          <w:lang w:eastAsia="zh-CN"/>
        </w:rPr>
        <w:t>本</w:t>
      </w:r>
      <w:r>
        <w:rPr>
          <w:rFonts w:hint="eastAsia" w:ascii="宋体" w:hAnsi="Times New Roman" w:eastAsia="宋体" w:cs="宋体"/>
          <w:color w:val="auto"/>
          <w:kern w:val="2"/>
          <w:sz w:val="24"/>
          <w:szCs w:val="24"/>
          <w:highlight w:val="none"/>
          <w:lang w:eastAsia="zh-CN"/>
        </w:rPr>
        <w:t>合同有效期内，发包人应以服务通知单的形式通知堪察人提供本合同约定范围内的服务。服务通知单的格式【</w:t>
      </w:r>
      <w:r>
        <w:rPr>
          <w:rFonts w:hint="eastAsia" w:ascii="宋体" w:hAnsi="Times New Roman" w:eastAsia="宋体" w:cs="宋体"/>
          <w:i/>
          <w:color w:val="auto"/>
          <w:kern w:val="2"/>
          <w:sz w:val="24"/>
          <w:szCs w:val="24"/>
          <w:highlight w:val="none"/>
          <w:lang w:eastAsia="zh-CN"/>
        </w:rPr>
        <w:t>详见本合同附件六</w:t>
      </w:r>
      <w:r>
        <w:rPr>
          <w:rFonts w:hint="eastAsia" w:ascii="宋体" w:hAnsi="Times New Roman" w:eastAsia="宋体" w:cs="宋体"/>
          <w:color w:val="auto"/>
          <w:kern w:val="2"/>
          <w:sz w:val="24"/>
          <w:szCs w:val="24"/>
          <w:highlight w:val="none"/>
          <w:lang w:eastAsia="zh-CN"/>
        </w:rPr>
        <w:t>】。</w:t>
      </w:r>
      <w:bookmarkEnd w:id="116"/>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kern w:val="2"/>
          <w:sz w:val="24"/>
          <w:szCs w:val="24"/>
          <w:highlight w:val="none"/>
          <w:lang w:eastAsia="zh-CN"/>
        </w:rPr>
      </w:pPr>
      <w:bookmarkStart w:id="117" w:name="_Toc58916670_0"/>
      <w:bookmarkStart w:id="118" w:name="_Toc47455089_0"/>
      <w:r>
        <w:rPr>
          <w:rFonts w:hint="eastAsia" w:ascii="宋体" w:hAnsi="宋体" w:eastAsia="宋体" w:cs="宋体"/>
          <w:b/>
          <w:bCs/>
          <w:color w:val="auto"/>
          <w:kern w:val="2"/>
          <w:sz w:val="24"/>
          <w:szCs w:val="24"/>
          <w:highlight w:val="none"/>
          <w:lang w:eastAsia="zh-CN"/>
        </w:rPr>
        <w:t>第七条 合同价款与支付</w:t>
      </w:r>
      <w:bookmarkEnd w:id="117"/>
      <w:bookmarkEnd w:id="118"/>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进度款支付</w:t>
      </w:r>
    </w:p>
    <w:p>
      <w:pPr>
        <w:numPr>
          <w:ilvl w:val="0"/>
          <w:numId w:val="0"/>
        </w:numPr>
        <w:spacing w:before="0"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乙方完成单次服务通知单工作内容，提交成果文件后，并获得甲方签署的里程碑完工证书，按照费率结算付款100%。</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合同价款结算</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最终合同价款支付的约定：【】</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jc w:val="both"/>
        <w:textAlignment w:val="auto"/>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color w:val="auto"/>
          <w:kern w:val="2"/>
          <w:sz w:val="24"/>
          <w:szCs w:val="24"/>
          <w:highlight w:val="none"/>
          <w:lang w:eastAsia="zh-CN"/>
        </w:rPr>
        <w:t>勘察人应根据本合同规定的付款条件和进度，提前向发包人开具符合中国法律法规要求的增值税专用发票并提供相关支持文件。如勘察人未开具上述发票并提供相关支持文件，发包人有权拒付相关合同价款。如果发包人对勘察人出具的该等发票和提供的相关支持文件无异议，应于收到该等发票及相关支持文件</w:t>
      </w:r>
      <w:r>
        <w:rPr>
          <w:rFonts w:hint="eastAsia" w:ascii="宋体" w:hAnsi="宋体" w:eastAsia="宋体" w:cs="Times New Roman"/>
          <w:color w:val="auto"/>
          <w:kern w:val="2"/>
          <w:sz w:val="24"/>
          <w:szCs w:val="24"/>
          <w:highlight w:val="none"/>
          <w:lang w:eastAsia="zh-CN"/>
        </w:rPr>
        <w:t>【</w:t>
      </w:r>
      <w:r>
        <w:rPr>
          <w:rFonts w:ascii="宋体" w:hAnsi="宋体" w:eastAsia="宋体" w:cs="Times New Roman"/>
          <w:color w:val="auto"/>
          <w:kern w:val="2"/>
          <w:sz w:val="24"/>
          <w:szCs w:val="24"/>
          <w:highlight w:val="none"/>
          <w:lang w:eastAsia="zh-CN"/>
        </w:rPr>
        <w:t>45</w:t>
      </w:r>
      <w:r>
        <w:rPr>
          <w:rFonts w:hint="eastAsia" w:ascii="宋体" w:hAnsi="宋体" w:eastAsia="宋体" w:cs="Times New Roman"/>
          <w:color w:val="auto"/>
          <w:kern w:val="2"/>
          <w:sz w:val="24"/>
          <w:szCs w:val="24"/>
          <w:highlight w:val="none"/>
          <w:lang w:eastAsia="zh-CN"/>
        </w:rPr>
        <w:t>】日内</w:t>
      </w:r>
      <w:r>
        <w:rPr>
          <w:rFonts w:hint="eastAsia" w:ascii="Times New Roman" w:hAnsi="Times New Roman" w:eastAsia="宋体" w:cs="Times New Roman"/>
          <w:color w:val="auto"/>
          <w:kern w:val="2"/>
          <w:sz w:val="24"/>
          <w:szCs w:val="24"/>
          <w:highlight w:val="none"/>
          <w:lang w:eastAsia="zh-CN"/>
        </w:rPr>
        <w:t>向勘察人付款。如发包人对勘察人开具的该等发票和/或相关支持文件有异议，应于收到发票及相关支持文件后</w:t>
      </w:r>
      <w:r>
        <w:rPr>
          <w:rFonts w:hint="eastAsia" w:ascii="宋体" w:hAnsi="宋体" w:eastAsia="宋体" w:cs="Times New Roman"/>
          <w:color w:val="auto"/>
          <w:kern w:val="2"/>
          <w:sz w:val="24"/>
          <w:szCs w:val="24"/>
          <w:highlight w:val="none"/>
          <w:lang w:eastAsia="zh-CN"/>
        </w:rPr>
        <w:t>【10】日</w:t>
      </w:r>
      <w:r>
        <w:rPr>
          <w:rFonts w:hint="eastAsia" w:ascii="Times New Roman" w:hAnsi="Times New Roman" w:eastAsia="宋体" w:cs="Times New Roman"/>
          <w:color w:val="auto"/>
          <w:kern w:val="2"/>
          <w:sz w:val="24"/>
          <w:szCs w:val="24"/>
          <w:highlight w:val="none"/>
          <w:lang w:eastAsia="zh-CN"/>
        </w:rPr>
        <w:t>内通知勘察人,对于勘察人开具的有争议部分发票金额，经双方协商一致后，发包人应于收到勘察人重新开具的发票和相关支持文件之后向勘察人付款。</w:t>
      </w:r>
      <w:r>
        <w:rPr>
          <w:rFonts w:ascii="Times New Roman" w:hAnsi="Times New Roman" w:eastAsia="宋体" w:cs="Times New Roman"/>
          <w:bCs/>
          <w:color w:val="auto"/>
          <w:sz w:val="24"/>
          <w:szCs w:val="24"/>
          <w:highlight w:val="none"/>
          <w:lang w:eastAsia="zh-CN"/>
        </w:rPr>
        <w:t>发包人和</w:t>
      </w:r>
      <w:r>
        <w:rPr>
          <w:rFonts w:hint="eastAsia" w:ascii="Times New Roman" w:hAnsi="Times New Roman" w:eastAsia="宋体" w:cs="Times New Roman"/>
          <w:bCs/>
          <w:color w:val="auto"/>
          <w:sz w:val="24"/>
          <w:szCs w:val="24"/>
          <w:highlight w:val="none"/>
          <w:lang w:eastAsia="zh-CN"/>
        </w:rPr>
        <w:t>勘察</w:t>
      </w:r>
      <w:r>
        <w:rPr>
          <w:rFonts w:ascii="Times New Roman" w:hAnsi="Times New Roman" w:eastAsia="宋体" w:cs="Times New Roman"/>
          <w:bCs/>
          <w:color w:val="auto"/>
          <w:sz w:val="24"/>
          <w:szCs w:val="24"/>
          <w:highlight w:val="none"/>
          <w:lang w:eastAsia="zh-CN"/>
        </w:rPr>
        <w:t>人因合同价款产生争议的，</w:t>
      </w:r>
      <w:r>
        <w:rPr>
          <w:rFonts w:hint="eastAsia" w:ascii="Times New Roman" w:hAnsi="Times New Roman" w:eastAsia="宋体" w:cs="Times New Roman"/>
          <w:bCs/>
          <w:color w:val="auto"/>
          <w:sz w:val="24"/>
          <w:szCs w:val="24"/>
          <w:highlight w:val="none"/>
          <w:lang w:eastAsia="zh-CN"/>
        </w:rPr>
        <w:t>勘察</w:t>
      </w:r>
      <w:r>
        <w:rPr>
          <w:rFonts w:ascii="Times New Roman" w:hAnsi="Times New Roman" w:eastAsia="宋体" w:cs="Times New Roman"/>
          <w:bCs/>
          <w:color w:val="auto"/>
          <w:sz w:val="24"/>
          <w:szCs w:val="24"/>
          <w:highlight w:val="none"/>
          <w:lang w:eastAsia="zh-CN"/>
        </w:rPr>
        <w:t>人应继续严格履行合同，不得以合同价款发生争议为由停工或放慢</w:t>
      </w:r>
      <w:r>
        <w:rPr>
          <w:rFonts w:hint="eastAsia" w:ascii="Times New Roman" w:hAnsi="Times New Roman" w:eastAsia="宋体" w:cs="Times New Roman"/>
          <w:bCs/>
          <w:color w:val="auto"/>
          <w:sz w:val="24"/>
          <w:szCs w:val="24"/>
          <w:highlight w:val="none"/>
          <w:lang w:eastAsia="zh-CN"/>
        </w:rPr>
        <w:t>工作</w:t>
      </w:r>
      <w:r>
        <w:rPr>
          <w:rFonts w:ascii="Times New Roman" w:hAnsi="Times New Roman" w:eastAsia="宋体" w:cs="Times New Roman"/>
          <w:bCs/>
          <w:color w:val="auto"/>
          <w:sz w:val="24"/>
          <w:szCs w:val="24"/>
          <w:highlight w:val="none"/>
          <w:lang w:eastAsia="zh-CN"/>
        </w:rPr>
        <w:t>速度，双方无法达成一致的，按照</w:t>
      </w:r>
      <w:r>
        <w:rPr>
          <w:rFonts w:hint="eastAsia" w:ascii="Times New Roman" w:hAnsi="Times New Roman" w:eastAsia="宋体" w:cs="Times New Roman"/>
          <w:bCs/>
          <w:color w:val="auto"/>
          <w:sz w:val="24"/>
          <w:szCs w:val="24"/>
          <w:highlight w:val="none"/>
          <w:lang w:eastAsia="zh-CN"/>
        </w:rPr>
        <w:t>合同</w:t>
      </w:r>
      <w:r>
        <w:rPr>
          <w:rFonts w:ascii="Times New Roman" w:hAnsi="Times New Roman" w:eastAsia="宋体" w:cs="Times New Roman"/>
          <w:bCs/>
          <w:color w:val="auto"/>
          <w:sz w:val="24"/>
          <w:szCs w:val="24"/>
          <w:highlight w:val="none"/>
          <w:lang w:eastAsia="zh-CN"/>
        </w:rPr>
        <w:t>第</w:t>
      </w:r>
      <w:r>
        <w:rPr>
          <w:rFonts w:hint="eastAsia" w:ascii="Times New Roman" w:hAnsi="Times New Roman" w:eastAsia="宋体" w:cs="Times New Roman"/>
          <w:bCs/>
          <w:color w:val="auto"/>
          <w:sz w:val="24"/>
          <w:szCs w:val="24"/>
          <w:highlight w:val="none"/>
          <w:lang w:eastAsia="zh-CN"/>
        </w:rPr>
        <w:t>十八</w:t>
      </w:r>
      <w:r>
        <w:rPr>
          <w:rFonts w:ascii="Times New Roman" w:hAnsi="Times New Roman" w:eastAsia="宋体" w:cs="Times New Roman"/>
          <w:bCs/>
          <w:color w:val="auto"/>
          <w:sz w:val="24"/>
          <w:szCs w:val="24"/>
          <w:highlight w:val="none"/>
          <w:lang w:eastAsia="zh-CN"/>
        </w:rPr>
        <w:t>条</w:t>
      </w:r>
      <w:r>
        <w:rPr>
          <w:rFonts w:hint="eastAsia" w:ascii="Times New Roman" w:hAnsi="Times New Roman" w:eastAsia="宋体" w:cs="Times New Roman"/>
          <w:color w:val="auto"/>
          <w:kern w:val="2"/>
          <w:sz w:val="24"/>
          <w:szCs w:val="24"/>
          <w:highlight w:val="none"/>
          <w:lang w:eastAsia="zh-CN"/>
        </w:rPr>
        <w:t>（争议解决）</w:t>
      </w:r>
      <w:r>
        <w:rPr>
          <w:rFonts w:ascii="Times New Roman" w:hAnsi="Times New Roman" w:eastAsia="宋体" w:cs="Times New Roman"/>
          <w:bCs/>
          <w:color w:val="auto"/>
          <w:sz w:val="24"/>
          <w:szCs w:val="24"/>
          <w:highlight w:val="none"/>
          <w:lang w:eastAsia="zh-CN"/>
        </w:rPr>
        <w:t>约定处理。</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kern w:val="2"/>
          <w:sz w:val="24"/>
          <w:szCs w:val="24"/>
          <w:highlight w:val="none"/>
          <w:lang w:eastAsia="zh-CN"/>
        </w:rPr>
      </w:pPr>
      <w:bookmarkStart w:id="119" w:name="_Toc58916676_0"/>
      <w:bookmarkStart w:id="120" w:name="_Hlk44337609_0"/>
      <w:r>
        <w:rPr>
          <w:rFonts w:hint="eastAsia" w:ascii="宋体" w:hAnsi="宋体" w:eastAsia="宋体" w:cs="宋体"/>
          <w:b/>
          <w:bCs/>
          <w:color w:val="auto"/>
          <w:kern w:val="2"/>
          <w:sz w:val="24"/>
          <w:szCs w:val="24"/>
          <w:highlight w:val="none"/>
          <w:lang w:eastAsia="zh-CN"/>
        </w:rPr>
        <w:t>争议解决</w:t>
      </w:r>
      <w:bookmarkEnd w:id="119"/>
    </w:p>
    <w:bookmarkEnd w:id="120"/>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仲裁或诉讼</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双方约定在履行合同过程中产生争议时，采取下列第</w:t>
      </w:r>
      <w:r>
        <w:rPr>
          <w:rFonts w:hint="eastAsia" w:ascii="宋体" w:hAnsi="宋体" w:eastAsia="宋体" w:cs="宋体"/>
          <w:color w:val="auto"/>
          <w:kern w:val="2"/>
          <w:sz w:val="24"/>
          <w:szCs w:val="24"/>
          <w:highlight w:val="none"/>
          <w:u w:val="single"/>
          <w:lang w:eastAsia="zh-CN"/>
        </w:rPr>
        <w:t>_1_</w:t>
      </w:r>
      <w:r>
        <w:rPr>
          <w:rFonts w:hint="eastAsia" w:ascii="宋体" w:hAnsi="宋体" w:eastAsia="宋体" w:cs="宋体"/>
          <w:color w:val="auto"/>
          <w:kern w:val="2"/>
          <w:sz w:val="24"/>
          <w:szCs w:val="24"/>
          <w:highlight w:val="none"/>
          <w:lang w:eastAsia="zh-CN"/>
        </w:rPr>
        <w:t>种方式解决：</w:t>
      </w:r>
    </w:p>
    <w:p>
      <w:pPr>
        <w:keepNext w:val="0"/>
        <w:keepLines w:val="0"/>
        <w:pageBreakBefore w:val="0"/>
        <w:numPr>
          <w:ilvl w:val="0"/>
          <w:numId w:val="0"/>
        </w:numPr>
        <w:kinsoku/>
        <w:wordWrap/>
        <w:overflowPunct/>
        <w:topLinePunct w:val="0"/>
        <w:autoSpaceDE/>
        <w:autoSpaceDN/>
        <w:bidi w:val="0"/>
        <w:adjustRightInd/>
        <w:snapToGrid/>
        <w:spacing w:line="360" w:lineRule="auto"/>
        <w:ind w:left="0" w:firstLine="0"/>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向</w:t>
      </w:r>
      <w:r>
        <w:rPr>
          <w:rFonts w:hint="eastAsia" w:ascii="宋体" w:hAnsi="宋体" w:eastAsia="宋体" w:cs="Times New Roman"/>
          <w:color w:val="auto"/>
          <w:sz w:val="24"/>
          <w:szCs w:val="24"/>
          <w:highlight w:val="none"/>
          <w:lang w:eastAsia="zh-CN"/>
        </w:rPr>
        <w:t>中国国际经济贸易</w:t>
      </w:r>
      <w:r>
        <w:rPr>
          <w:rFonts w:hint="eastAsia" w:ascii="宋体" w:hAnsi="宋体" w:eastAsia="宋体" w:cs="宋体"/>
          <w:color w:val="auto"/>
          <w:kern w:val="2"/>
          <w:sz w:val="24"/>
          <w:szCs w:val="24"/>
          <w:highlight w:val="none"/>
          <w:lang w:eastAsia="zh-CN"/>
        </w:rPr>
        <w:t>仲裁委员会提请仲裁；</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kern w:val="2"/>
          <w:sz w:val="24"/>
          <w:szCs w:val="24"/>
          <w:highlight w:val="none"/>
          <w:lang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bookmarkStart w:id="121" w:name="_Toc47455098_0"/>
      <w:bookmarkStart w:id="122" w:name="_Hlk44337644_0"/>
      <w:r>
        <w:rPr>
          <w:rFonts w:hint="eastAsia" w:ascii="宋体" w:hAnsi="宋体" w:eastAsia="宋体" w:cs="宋体"/>
          <w:color w:val="auto"/>
          <w:kern w:val="2"/>
          <w:sz w:val="24"/>
          <w:szCs w:val="24"/>
          <w:highlight w:val="none"/>
          <w:lang w:eastAsia="zh-CN"/>
        </w:rPr>
        <w:t>补充条款</w:t>
      </w:r>
      <w:bookmarkEnd w:id="121"/>
    </w:p>
    <w:bookmarkEnd w:id="122"/>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双方根据有关法律法规规定，结合实际经协商一致，补充约定如下：</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3D"/>
    <w:multiLevelType w:val="multilevel"/>
    <w:tmpl w:val="0000003D"/>
    <w:lvl w:ilvl="0" w:tentative="0">
      <w:start w:val="1"/>
      <w:numFmt w:val="lowerRoman"/>
      <w:lvlText w:val="(%1)"/>
      <w:lvlJc w:val="left"/>
      <w:pPr>
        <w:ind w:left="1413" w:hanging="420"/>
      </w:pPr>
      <w:rPr>
        <w:rFonts w:hint="eastAsia"/>
        <w:b w:val="0"/>
        <w:sz w:val="24"/>
        <w:szCs w:val="24"/>
      </w:rPr>
    </w:lvl>
    <w:lvl w:ilvl="1" w:tentative="0">
      <w:start w:val="1"/>
      <w:numFmt w:val="lowerRoman"/>
      <w:lvlText w:val="(%2)"/>
      <w:lvlJc w:val="left"/>
      <w:pPr>
        <w:ind w:left="1833" w:hanging="420"/>
      </w:pPr>
      <w:rPr>
        <w:rFonts w:hint="eastAsia"/>
        <w:b w:val="0"/>
        <w:sz w:val="24"/>
        <w:szCs w:val="24"/>
      </w:r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1">
    <w:nsid w:val="00000046"/>
    <w:multiLevelType w:val="multilevel"/>
    <w:tmpl w:val="00000046"/>
    <w:lvl w:ilvl="0" w:tentative="0">
      <w:start w:val="1"/>
      <w:numFmt w:val="decimal"/>
      <w:lvlText w:val="(%1)"/>
      <w:lvlJc w:val="left"/>
      <w:pPr>
        <w:ind w:left="1130" w:hanging="420"/>
      </w:pPr>
      <w:rPr>
        <w:rFonts w:hint="eastAsia"/>
      </w:rPr>
    </w:lvl>
    <w:lvl w:ilvl="1" w:tentative="0">
      <w:start w:val="1"/>
      <w:numFmt w:val="lowerRoman"/>
      <w:lvlText w:val="(%2)"/>
      <w:lvlJc w:val="left"/>
      <w:pPr>
        <w:ind w:left="1918" w:hanging="720"/>
      </w:pPr>
      <w:rPr>
        <w:rFonts w:hint="default"/>
      </w:rPr>
    </w:lvl>
    <w:lvl w:ilvl="2" w:tentative="0">
      <w:start w:val="1"/>
      <w:numFmt w:val="lowerRoman"/>
      <w:lvlText w:val="%3."/>
      <w:lvlJc w:val="right"/>
      <w:pPr>
        <w:ind w:left="2038" w:hanging="420"/>
      </w:pPr>
    </w:lvl>
    <w:lvl w:ilvl="3" w:tentative="0">
      <w:start w:val="1"/>
      <w:numFmt w:val="decimal"/>
      <w:lvlText w:val="%4."/>
      <w:lvlJc w:val="left"/>
      <w:pPr>
        <w:ind w:left="2458" w:hanging="420"/>
      </w:pPr>
    </w:lvl>
    <w:lvl w:ilvl="4" w:tentative="0">
      <w:start w:val="1"/>
      <w:numFmt w:val="lowerLetter"/>
      <w:lvlText w:val="%5)"/>
      <w:lvlJc w:val="left"/>
      <w:pPr>
        <w:ind w:left="2878" w:hanging="420"/>
      </w:pPr>
    </w:lvl>
    <w:lvl w:ilvl="5" w:tentative="0">
      <w:start w:val="1"/>
      <w:numFmt w:val="lowerRoman"/>
      <w:lvlText w:val="%6."/>
      <w:lvlJc w:val="right"/>
      <w:pPr>
        <w:ind w:left="3298" w:hanging="420"/>
      </w:pPr>
    </w:lvl>
    <w:lvl w:ilvl="6" w:tentative="0">
      <w:start w:val="1"/>
      <w:numFmt w:val="decimal"/>
      <w:lvlText w:val="%7."/>
      <w:lvlJc w:val="left"/>
      <w:pPr>
        <w:ind w:left="3718" w:hanging="420"/>
      </w:pPr>
    </w:lvl>
    <w:lvl w:ilvl="7" w:tentative="0">
      <w:start w:val="1"/>
      <w:numFmt w:val="lowerLetter"/>
      <w:lvlText w:val="%8)"/>
      <w:lvlJc w:val="left"/>
      <w:pPr>
        <w:ind w:left="4138" w:hanging="420"/>
      </w:pPr>
    </w:lvl>
    <w:lvl w:ilvl="8" w:tentative="0">
      <w:start w:val="1"/>
      <w:numFmt w:val="lowerRoman"/>
      <w:lvlText w:val="%9."/>
      <w:lvlJc w:val="right"/>
      <w:pPr>
        <w:ind w:left="4558" w:hanging="420"/>
      </w:pPr>
    </w:lvl>
  </w:abstractNum>
  <w:abstractNum w:abstractNumId="2">
    <w:nsid w:val="069234DC"/>
    <w:multiLevelType w:val="multilevel"/>
    <w:tmpl w:val="069234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9EB1CBA"/>
    <w:multiLevelType w:val="multilevel"/>
    <w:tmpl w:val="09EB1CBA"/>
    <w:lvl w:ilvl="0" w:tentative="0">
      <w:start w:val="6"/>
      <w:numFmt w:val="decimal"/>
      <w:lvlText w:val="17.%1"/>
      <w:lvlJc w:val="left"/>
      <w:pPr>
        <w:ind w:left="1611" w:hanging="420"/>
      </w:pPr>
      <w:rPr>
        <w:rFonts w:hint="default" w:ascii="Times New Roman" w:hAnsi="Times New Roman" w:cs="Times New Roman"/>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BA43EDC"/>
    <w:multiLevelType w:val="multilevel"/>
    <w:tmpl w:val="0BA43EDC"/>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420"/>
        </w:tabs>
        <w:ind w:left="420" w:hanging="420"/>
      </w:pPr>
      <w:rPr>
        <w:b w:val="0"/>
      </w:rPr>
    </w:lvl>
    <w:lvl w:ilvl="2" w:tentative="0">
      <w:start w:val="1"/>
      <w:numFmt w:val="lowerRoman"/>
      <w:lvlText w:val="(%3)"/>
      <w:lvlJc w:val="left"/>
      <w:pPr>
        <w:ind w:left="1560" w:hanging="7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2516B6"/>
    <w:multiLevelType w:val="multilevel"/>
    <w:tmpl w:val="102516B6"/>
    <w:lvl w:ilvl="0" w:tentative="0">
      <w:start w:val="1"/>
      <w:numFmt w:val="chineseCountingThousand"/>
      <w:lvlText w:val="第%1条"/>
      <w:lvlJc w:val="left"/>
      <w:pPr>
        <w:ind w:left="425" w:hanging="425"/>
      </w:pPr>
      <w:rPr>
        <w:rFonts w:hint="eastAsia" w:eastAsia="宋体"/>
        <w:sz w:val="24"/>
        <w:lang w:val="en-US"/>
      </w:rPr>
    </w:lvl>
    <w:lvl w:ilvl="1" w:tentative="0">
      <w:start w:val="1"/>
      <w:numFmt w:val="decimal"/>
      <w:isLgl/>
      <w:lvlText w:val="%1.%2."/>
      <w:lvlJc w:val="left"/>
      <w:pPr>
        <w:ind w:left="567" w:hanging="567"/>
      </w:pPr>
      <w:rPr>
        <w:rFonts w:hint="default" w:ascii="Times" w:hAnsi="Times"/>
        <w:b w:val="0"/>
        <w:bCs/>
        <w:sz w:val="24"/>
      </w:rPr>
    </w:lvl>
    <w:lvl w:ilvl="2" w:tentative="0">
      <w:start w:val="1"/>
      <w:numFmt w:val="decimal"/>
      <w:isLgl/>
      <w:lvlText w:val="%1.%2.%3."/>
      <w:lvlJc w:val="left"/>
      <w:pPr>
        <w:ind w:left="709" w:hanging="709"/>
      </w:pPr>
      <w:rPr>
        <w:rFonts w:hint="default" w:ascii="Times New Roman" w:hAnsi="Times New Roman" w:cs="Times New Roman"/>
        <w:b w:val="0"/>
        <w:i w:val="0"/>
        <w:sz w:val="24"/>
      </w:rPr>
    </w:lvl>
    <w:lvl w:ilvl="3" w:tentative="0">
      <w:start w:val="1"/>
      <w:numFmt w:val="decimal"/>
      <w:lvlText w:val="%1.%2.%3.%4."/>
      <w:lvlJc w:val="left"/>
      <w:pPr>
        <w:ind w:left="1702"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1AD63E29"/>
    <w:multiLevelType w:val="multilevel"/>
    <w:tmpl w:val="1AD63E2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846" w:hanging="420"/>
      </w:pPr>
      <w:rPr>
        <w:rFonts w:hint="default" w:ascii="Times New Roman" w:hAnsi="Times New Roman" w:cs="Times New Roman"/>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704FD5"/>
    <w:multiLevelType w:val="multilevel"/>
    <w:tmpl w:val="22704FD5"/>
    <w:lvl w:ilvl="0" w:tentative="0">
      <w:start w:val="1"/>
      <w:numFmt w:val="decimal"/>
      <w:lvlText w:val="(%1)"/>
      <w:lvlJc w:val="left"/>
      <w:pPr>
        <w:tabs>
          <w:tab w:val="left" w:pos="840"/>
        </w:tabs>
        <w:ind w:left="840" w:hanging="420"/>
      </w:pPr>
    </w:lvl>
    <w:lvl w:ilvl="1" w:tentative="0">
      <w:start w:val="1"/>
      <w:numFmt w:val="lowerRoman"/>
      <w:lvlText w:val="(%2)"/>
      <w:lvlJc w:val="left"/>
      <w:pPr>
        <w:tabs>
          <w:tab w:val="left" w:pos="420"/>
        </w:tabs>
        <w:ind w:left="420" w:hanging="420"/>
      </w:pPr>
      <w:rPr>
        <w:rFonts w:hint="default" w:ascii="Times New Roman" w:hAnsi="Times New Roman" w:cs="Times New Roman"/>
      </w:rPr>
    </w:lvl>
    <w:lvl w:ilvl="2" w:tentative="0">
      <w:start w:val="1"/>
      <w:numFmt w:val="decimal"/>
      <w:lvlText w:val="(%3)"/>
      <w:lvlJc w:val="left"/>
      <w:pPr>
        <w:ind w:left="1560" w:hanging="720"/>
      </w:pPr>
      <w:rPr>
        <w:b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4114AC7"/>
    <w:multiLevelType w:val="multilevel"/>
    <w:tmpl w:val="24114AC7"/>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2D6B2926"/>
    <w:multiLevelType w:val="multilevel"/>
    <w:tmpl w:val="2D6B2926"/>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0">
    <w:nsid w:val="2FDD5CE5"/>
    <w:multiLevelType w:val="multilevel"/>
    <w:tmpl w:val="2FDD5CE5"/>
    <w:lvl w:ilvl="0" w:tentative="0">
      <w:start w:val="1"/>
      <w:numFmt w:val="decimal"/>
      <w:lvlText w:val="(%1)"/>
      <w:lvlJc w:val="left"/>
      <w:pPr>
        <w:tabs>
          <w:tab w:val="left" w:pos="1911"/>
        </w:tabs>
        <w:ind w:left="1911" w:hanging="720"/>
      </w:pPr>
      <w:rPr>
        <w:rFonts w:hint="eastAsia" w:ascii="Times New Roman"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35B47BAA"/>
    <w:multiLevelType w:val="multilevel"/>
    <w:tmpl w:val="35B47BAA"/>
    <w:lvl w:ilvl="0" w:tentative="0">
      <w:start w:val="1"/>
      <w:numFmt w:val="decimal"/>
      <w:lvlText w:val="(%1)"/>
      <w:lvlJc w:val="left"/>
      <w:pPr>
        <w:ind w:left="1157" w:hanging="420"/>
      </w:pPr>
      <w:rPr>
        <w:rFonts w:hint="eastAsia"/>
      </w:rPr>
    </w:lvl>
    <w:lvl w:ilvl="1" w:tentative="0">
      <w:start w:val="1"/>
      <w:numFmt w:val="lowerLetter"/>
      <w:lvlText w:val="%2)"/>
      <w:lvlJc w:val="left"/>
      <w:pPr>
        <w:ind w:left="1577" w:hanging="420"/>
      </w:pPr>
    </w:lvl>
    <w:lvl w:ilvl="2" w:tentative="0">
      <w:start w:val="1"/>
      <w:numFmt w:val="lowerRoman"/>
      <w:lvlText w:val="%3."/>
      <w:lvlJc w:val="right"/>
      <w:pPr>
        <w:ind w:left="1997" w:hanging="420"/>
      </w:pPr>
    </w:lvl>
    <w:lvl w:ilvl="3" w:tentative="0">
      <w:start w:val="1"/>
      <w:numFmt w:val="decimal"/>
      <w:lvlText w:val="%4."/>
      <w:lvlJc w:val="left"/>
      <w:pPr>
        <w:ind w:left="2417" w:hanging="420"/>
      </w:pPr>
    </w:lvl>
    <w:lvl w:ilvl="4" w:tentative="0">
      <w:start w:val="1"/>
      <w:numFmt w:val="lowerLetter"/>
      <w:lvlText w:val="%5)"/>
      <w:lvlJc w:val="left"/>
      <w:pPr>
        <w:ind w:left="2837" w:hanging="420"/>
      </w:pPr>
    </w:lvl>
    <w:lvl w:ilvl="5" w:tentative="0">
      <w:start w:val="1"/>
      <w:numFmt w:val="lowerRoman"/>
      <w:lvlText w:val="%6."/>
      <w:lvlJc w:val="right"/>
      <w:pPr>
        <w:ind w:left="3257" w:hanging="420"/>
      </w:pPr>
    </w:lvl>
    <w:lvl w:ilvl="6" w:tentative="0">
      <w:start w:val="1"/>
      <w:numFmt w:val="decimal"/>
      <w:lvlText w:val="%7."/>
      <w:lvlJc w:val="left"/>
      <w:pPr>
        <w:ind w:left="3677" w:hanging="420"/>
      </w:pPr>
    </w:lvl>
    <w:lvl w:ilvl="7" w:tentative="0">
      <w:start w:val="1"/>
      <w:numFmt w:val="lowerLetter"/>
      <w:lvlText w:val="%8)"/>
      <w:lvlJc w:val="left"/>
      <w:pPr>
        <w:ind w:left="4097" w:hanging="420"/>
      </w:pPr>
    </w:lvl>
    <w:lvl w:ilvl="8" w:tentative="0">
      <w:start w:val="1"/>
      <w:numFmt w:val="lowerRoman"/>
      <w:lvlText w:val="%9."/>
      <w:lvlJc w:val="right"/>
      <w:pPr>
        <w:ind w:left="4517" w:hanging="420"/>
      </w:pPr>
    </w:lvl>
  </w:abstractNum>
  <w:abstractNum w:abstractNumId="12">
    <w:nsid w:val="36466C1C"/>
    <w:multiLevelType w:val="multilevel"/>
    <w:tmpl w:val="36466C1C"/>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80D16FA"/>
    <w:multiLevelType w:val="multilevel"/>
    <w:tmpl w:val="380D16FA"/>
    <w:lvl w:ilvl="0" w:tentative="0">
      <w:start w:val="3"/>
      <w:numFmt w:val="decimal"/>
      <w:lvlText w:val="15.%1"/>
      <w:lvlJc w:val="left"/>
      <w:pPr>
        <w:ind w:left="420" w:hanging="420"/>
      </w:pPr>
      <w:rPr>
        <w:rFonts w:hint="default" w:ascii="Times New Roman" w:hAnsi="Times New Roman" w:cs="Times New Roman"/>
        <w:b w:val="0"/>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8997310"/>
    <w:multiLevelType w:val="multilevel"/>
    <w:tmpl w:val="3899731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3EC83AA9"/>
    <w:multiLevelType w:val="multilevel"/>
    <w:tmpl w:val="3EC83AA9"/>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3781C34"/>
    <w:multiLevelType w:val="multilevel"/>
    <w:tmpl w:val="43781C34"/>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46CB1840"/>
    <w:multiLevelType w:val="multilevel"/>
    <w:tmpl w:val="46CB1840"/>
    <w:lvl w:ilvl="0" w:tentative="0">
      <w:start w:val="1"/>
      <w:numFmt w:val="chineseCountingThousand"/>
      <w:lvlText w:val="%1、"/>
      <w:lvlJc w:val="left"/>
      <w:pPr>
        <w:tabs>
          <w:tab w:val="left" w:pos="624"/>
        </w:tabs>
        <w:ind w:left="624" w:hanging="482"/>
      </w:pPr>
      <w:rPr>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A172841"/>
    <w:multiLevelType w:val="multilevel"/>
    <w:tmpl w:val="4A172841"/>
    <w:lvl w:ilvl="0" w:tentative="0">
      <w:start w:val="1"/>
      <w:numFmt w:val="decimal"/>
      <w:lvlText w:val="%1."/>
      <w:lvlJc w:val="left"/>
      <w:pPr>
        <w:ind w:left="785" w:hanging="360"/>
      </w:pPr>
      <w:rPr>
        <w:rFonts w:hint="default"/>
      </w:rPr>
    </w:lvl>
    <w:lvl w:ilvl="1" w:tentative="0">
      <w:start w:val="1"/>
      <w:numFmt w:val="decimal"/>
      <w:isLgl/>
      <w:lvlText w:val="%1.%2"/>
      <w:lvlJc w:val="left"/>
      <w:pPr>
        <w:ind w:left="960" w:hanging="480"/>
      </w:pPr>
      <w:rPr>
        <w:rFonts w:hint="default"/>
      </w:rPr>
    </w:lvl>
    <w:lvl w:ilvl="2" w:tentative="0">
      <w:start w:val="1"/>
      <w:numFmt w:val="decimal"/>
      <w:isLgl/>
      <w:lvlText w:val="%1.%2.%3"/>
      <w:lvlJc w:val="left"/>
      <w:pPr>
        <w:ind w:left="1255" w:hanging="720"/>
      </w:pPr>
      <w:rPr>
        <w:rFonts w:hint="default"/>
      </w:rPr>
    </w:lvl>
    <w:lvl w:ilvl="3" w:tentative="0">
      <w:start w:val="1"/>
      <w:numFmt w:val="decimal"/>
      <w:isLgl/>
      <w:lvlText w:val="%1.%2.%3.%4"/>
      <w:lvlJc w:val="left"/>
      <w:pPr>
        <w:ind w:left="1670" w:hanging="1080"/>
      </w:pPr>
      <w:rPr>
        <w:rFonts w:hint="default"/>
      </w:rPr>
    </w:lvl>
    <w:lvl w:ilvl="4" w:tentative="0">
      <w:start w:val="1"/>
      <w:numFmt w:val="decimal"/>
      <w:isLgl/>
      <w:lvlText w:val="%1.%2.%3.%4.%5"/>
      <w:lvlJc w:val="left"/>
      <w:pPr>
        <w:ind w:left="1725" w:hanging="1080"/>
      </w:pPr>
      <w:rPr>
        <w:rFonts w:hint="default"/>
      </w:rPr>
    </w:lvl>
    <w:lvl w:ilvl="5" w:tentative="0">
      <w:start w:val="1"/>
      <w:numFmt w:val="decimal"/>
      <w:isLgl/>
      <w:lvlText w:val="%1.%2.%3.%4.%5.%6"/>
      <w:lvlJc w:val="left"/>
      <w:pPr>
        <w:ind w:left="2140" w:hanging="1440"/>
      </w:pPr>
      <w:rPr>
        <w:rFonts w:hint="default"/>
      </w:rPr>
    </w:lvl>
    <w:lvl w:ilvl="6" w:tentative="0">
      <w:start w:val="1"/>
      <w:numFmt w:val="decimal"/>
      <w:isLgl/>
      <w:lvlText w:val="%1.%2.%3.%4.%5.%6.%7"/>
      <w:lvlJc w:val="left"/>
      <w:pPr>
        <w:ind w:left="2555" w:hanging="1800"/>
      </w:pPr>
      <w:rPr>
        <w:rFonts w:hint="default"/>
      </w:rPr>
    </w:lvl>
    <w:lvl w:ilvl="7" w:tentative="0">
      <w:start w:val="1"/>
      <w:numFmt w:val="decimal"/>
      <w:isLgl/>
      <w:lvlText w:val="%1.%2.%3.%4.%5.%6.%7.%8"/>
      <w:lvlJc w:val="left"/>
      <w:pPr>
        <w:ind w:left="2610" w:hanging="1800"/>
      </w:pPr>
      <w:rPr>
        <w:rFonts w:hint="default"/>
      </w:rPr>
    </w:lvl>
    <w:lvl w:ilvl="8" w:tentative="0">
      <w:start w:val="1"/>
      <w:numFmt w:val="decimal"/>
      <w:isLgl/>
      <w:lvlText w:val="%1.%2.%3.%4.%5.%6.%7.%8.%9"/>
      <w:lvlJc w:val="left"/>
      <w:pPr>
        <w:ind w:left="3025" w:hanging="2160"/>
      </w:pPr>
      <w:rPr>
        <w:rFonts w:hint="default"/>
      </w:rPr>
    </w:lvl>
  </w:abstractNum>
  <w:abstractNum w:abstractNumId="19">
    <w:nsid w:val="4A903E8F"/>
    <w:multiLevelType w:val="multilevel"/>
    <w:tmpl w:val="4A903E8F"/>
    <w:lvl w:ilvl="0" w:tentative="0">
      <w:start w:val="1"/>
      <w:numFmt w:val="decimal"/>
      <w:lvlText w:val="(%1)"/>
      <w:lvlJc w:val="left"/>
      <w:pPr>
        <w:ind w:left="1129" w:hanging="420"/>
      </w:pPr>
      <w:rPr>
        <w:rFonts w:hint="default"/>
        <w:b w:val="0"/>
        <w:i w:val="0"/>
        <w:color w:val="auto"/>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20">
    <w:nsid w:val="55253154"/>
    <w:multiLevelType w:val="multilevel"/>
    <w:tmpl w:val="55253154"/>
    <w:lvl w:ilvl="0" w:tentative="0">
      <w:start w:val="1"/>
      <w:numFmt w:val="decimal"/>
      <w:lvlText w:val="%1."/>
      <w:lvlJc w:val="left"/>
      <w:pPr>
        <w:ind w:left="840" w:hanging="360"/>
      </w:pPr>
      <w:rPr>
        <w:rFonts w:hint="default"/>
      </w:rPr>
    </w:lvl>
    <w:lvl w:ilvl="1" w:tentative="0">
      <w:start w:val="2"/>
      <w:numFmt w:val="decimal"/>
      <w:isLgl/>
      <w:lvlText w:val="%1.%2"/>
      <w:lvlJc w:val="left"/>
      <w:pPr>
        <w:ind w:left="840" w:hanging="360"/>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2280" w:hanging="180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21">
    <w:nsid w:val="68E27CA1"/>
    <w:multiLevelType w:val="multilevel"/>
    <w:tmpl w:val="68E27CA1"/>
    <w:lvl w:ilvl="0" w:tentative="0">
      <w:start w:val="1"/>
      <w:numFmt w:val="decimal"/>
      <w:lvlText w:val="18.%1"/>
      <w:lvlJc w:val="left"/>
      <w:pPr>
        <w:ind w:left="840" w:hanging="420"/>
      </w:pPr>
      <w:rPr>
        <w:rFonts w:hint="default" w:ascii="Times New Roman" w:hAnsi="Times New Roman" w:cs="Times New Roman"/>
        <w:b w:val="0"/>
        <w:i w:val="0"/>
        <w:color w:val="auto"/>
        <w:sz w:val="24"/>
        <w:szCs w:val="24"/>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69D55DD5"/>
    <w:multiLevelType w:val="multilevel"/>
    <w:tmpl w:val="69D55DD5"/>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6B6C5196"/>
    <w:multiLevelType w:val="multilevel"/>
    <w:tmpl w:val="6B6C5196"/>
    <w:lvl w:ilvl="0" w:tentative="0">
      <w:start w:val="2"/>
      <w:numFmt w:val="decimal"/>
      <w:lvlText w:val="13.%1"/>
      <w:lvlJc w:val="left"/>
      <w:pPr>
        <w:ind w:left="420" w:hanging="420"/>
      </w:pPr>
      <w:rPr>
        <w:rFonts w:hint="default" w:ascii="Times New Roman" w:hAnsi="Times New Roman" w:cs="Times New Roman"/>
        <w:b w:val="0"/>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E0A321E"/>
    <w:multiLevelType w:val="multilevel"/>
    <w:tmpl w:val="6E0A321E"/>
    <w:lvl w:ilvl="0" w:tentative="0">
      <w:start w:val="1"/>
      <w:numFmt w:val="decimal"/>
      <w:lvlText w:val="(%1)"/>
      <w:lvlJc w:val="left"/>
      <w:pPr>
        <w:ind w:left="900" w:hanging="420"/>
      </w:pPr>
      <w:rPr>
        <w:rFonts w:hint="eastAsia"/>
      </w:rPr>
    </w:lvl>
    <w:lvl w:ilvl="1" w:tentative="0">
      <w:start w:val="1"/>
      <w:numFmt w:val="decimal"/>
      <w:lvlText w:val="(%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7304F13B"/>
    <w:multiLevelType w:val="singleLevel"/>
    <w:tmpl w:val="7304F13B"/>
    <w:lvl w:ilvl="0" w:tentative="0">
      <w:start w:val="4"/>
      <w:numFmt w:val="chineseCounting"/>
      <w:suff w:val="space"/>
      <w:lvlText w:val="第%1条"/>
      <w:lvlJc w:val="left"/>
      <w:rPr>
        <w:rFonts w:hint="eastAsia"/>
      </w:rPr>
    </w:lvl>
  </w:abstractNum>
  <w:abstractNum w:abstractNumId="26">
    <w:nsid w:val="74A05ED4"/>
    <w:multiLevelType w:val="multilevel"/>
    <w:tmpl w:val="74A05ED4"/>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7"/>
  </w:num>
  <w:num w:numId="2">
    <w:abstractNumId w:val="20"/>
  </w:num>
  <w:num w:numId="3">
    <w:abstractNumId w:val="18"/>
  </w:num>
  <w:num w:numId="4">
    <w:abstractNumId w:val="5"/>
  </w:num>
  <w:num w:numId="5">
    <w:abstractNumId w:val="6"/>
  </w:num>
  <w:num w:numId="6">
    <w:abstractNumId w:val="9"/>
  </w:num>
  <w:num w:numId="7">
    <w:abstractNumId w:val="16"/>
  </w:num>
  <w:num w:numId="8">
    <w:abstractNumId w:val="26"/>
  </w:num>
  <w:num w:numId="9">
    <w:abstractNumId w:val="22"/>
  </w:num>
  <w:num w:numId="10">
    <w:abstractNumId w:val="14"/>
  </w:num>
  <w:num w:numId="11">
    <w:abstractNumId w:val="2"/>
  </w:num>
  <w:num w:numId="12">
    <w:abstractNumId w:val="24"/>
  </w:num>
  <w:num w:numId="13">
    <w:abstractNumId w:val="19"/>
  </w:num>
  <w:num w:numId="14">
    <w:abstractNumId w:val="1"/>
  </w:num>
  <w:num w:numId="15">
    <w:abstractNumId w:val="0"/>
  </w:num>
  <w:num w:numId="16">
    <w:abstractNumId w:val="2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3"/>
  </w:num>
  <w:num w:numId="21">
    <w:abstractNumId w:val="15"/>
  </w:num>
  <w:num w:numId="22">
    <w:abstractNumId w:val="8"/>
  </w:num>
  <w:num w:numId="23">
    <w:abstractNumId w:val="10"/>
  </w:num>
  <w:num w:numId="24">
    <w:abstractNumId w:val="3"/>
  </w:num>
  <w:num w:numId="25">
    <w:abstractNumId w:val="21"/>
  </w:num>
  <w:num w:numId="26">
    <w:abstractNumId w:val="1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5A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99"/>
    <w:pPr>
      <w:spacing w:line="580" w:lineRule="exact"/>
      <w:ind w:firstLine="420" w:firstLineChars="200"/>
    </w:pPr>
    <w:rPr>
      <w:rFonts w:hint="eastAsia" w:ascii="仿宋_GB2312" w:hAnsi="Calibri" w:eastAsia="仿宋_GB2312" w:cs="Times New Roman"/>
      <w:sz w:val="32"/>
      <w:szCs w:val="20"/>
    </w:r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2025-03-04T02:34:15Z</dcterms:created>
  <dc:creator>ex_chencong2</dc:creator>
  <cp:lastModifiedBy>陈瑽（临时）</cp:lastModifiedBy>
  <dcterms:modified xsi:type="dcterms:W3CDTF">2025-03-04T02:35:02Z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12D8CA688B9444A8BAD5F9BBAA08E5DC</vt:lpwstr>
  </property>
</Properties>
</file>