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kern w:val="0"/>
          <w:sz w:val="28"/>
          <w:szCs w:val="28"/>
        </w:rPr>
      </w:pPr>
      <w:r>
        <w:rPr>
          <w:rFonts w:hint="eastAsia" w:ascii="宋体" w:hAnsi="宋体"/>
          <w:b/>
          <w:bCs/>
          <w:sz w:val="30"/>
          <w:szCs w:val="30"/>
        </w:rPr>
        <w:t>销售公司东莞公司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首站压力管道管段图补充设计服务技术文件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2"/>
        <w:rPr>
          <w:rFonts w:hint="eastAsia" w:ascii="宋体" w:hAnsi="宋体" w:eastAsia="宋体"/>
          <w:b/>
          <w:i/>
          <w:iCs/>
          <w:color w:val="FF0000"/>
          <w:sz w:val="24"/>
          <w:szCs w:val="24"/>
          <w:u w:val="single"/>
          <w:lang w:eastAsia="zh-CN"/>
        </w:rPr>
      </w:pPr>
    </w:p>
    <w:p>
      <w:pPr>
        <w:widowControl/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outlineLvl w:val="2"/>
        <w:rPr>
          <w:rFonts w:ascii="宋体" w:hAnsi="宋体"/>
          <w:b/>
          <w:bCs/>
          <w:iCs/>
          <w:kern w:val="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服务</w:t>
      </w:r>
      <w:r>
        <w:rPr>
          <w:rFonts w:hint="eastAsia" w:ascii="宋体" w:hAnsi="宋体"/>
          <w:b/>
          <w:bCs/>
          <w:iCs/>
          <w:kern w:val="0"/>
          <w:sz w:val="24"/>
          <w:szCs w:val="24"/>
        </w:rPr>
        <w:t>项目概况</w:t>
      </w:r>
      <w:bookmarkStart w:id="0" w:name="_GoBack"/>
      <w:bookmarkEnd w:id="0"/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eastAsia="zh-CN"/>
        </w:rPr>
        <w:t>为完善</w:t>
      </w:r>
      <w:r>
        <w:rPr>
          <w:rFonts w:hint="eastAsia" w:ascii="宋体" w:hAnsi="宋体"/>
          <w:bCs/>
          <w:sz w:val="24"/>
          <w:szCs w:val="24"/>
        </w:rPr>
        <w:t>中海油销售东莞储运有限公司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大亚湾</w:t>
      </w:r>
      <w:r>
        <w:rPr>
          <w:rFonts w:hint="eastAsia" w:ascii="宋体" w:hAnsi="宋体"/>
          <w:bCs/>
          <w:sz w:val="24"/>
          <w:szCs w:val="24"/>
        </w:rPr>
        <w:t>首站</w:t>
      </w:r>
      <w:r>
        <w:rPr>
          <w:rFonts w:hint="eastAsia" w:ascii="宋体" w:hAnsi="宋体"/>
          <w:bCs/>
          <w:sz w:val="24"/>
          <w:szCs w:val="24"/>
          <w:lang w:eastAsia="zh-CN"/>
        </w:rPr>
        <w:t>的汽油、柴油、航煤压力管道技术档案，补齐现有图纸资料缺失问题，保障压力管道定期检验、特种设备登记及合规监管工作有序开展，规范管道单线图（轴测图）绘制要求，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现拟对采购人</w:t>
      </w:r>
      <w:r>
        <w:rPr>
          <w:rFonts w:hint="eastAsia" w:ascii="宋体" w:hAnsi="宋体"/>
          <w:bCs/>
          <w:sz w:val="24"/>
          <w:szCs w:val="24"/>
          <w:lang w:eastAsia="zh-CN"/>
        </w:rPr>
        <w:t>首站（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位于惠州市大亚湾中海油惠州石化储运部南厂区内</w:t>
      </w:r>
      <w:r>
        <w:rPr>
          <w:rFonts w:hint="eastAsia" w:ascii="宋体" w:hAnsi="宋体"/>
          <w:bCs/>
          <w:sz w:val="24"/>
          <w:szCs w:val="24"/>
          <w:lang w:eastAsia="zh-CN"/>
        </w:rPr>
        <w:t>）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已投入使用的汽油、柴油、航煤压力管道进行补充绘制管道单线图（轴测图），确保图纸符合现场实际情况、符合国家规范及档案管理要求</w:t>
      </w:r>
      <w:r>
        <w:rPr>
          <w:rFonts w:hint="eastAsia" w:ascii="宋体" w:hAnsi="宋体"/>
          <w:bCs/>
          <w:sz w:val="24"/>
          <w:szCs w:val="24"/>
          <w:lang w:eastAsia="zh-CN"/>
        </w:rPr>
        <w:t>。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项目实施必要性如下：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1.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档案合规性需求。目前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大亚湾</w:t>
      </w:r>
      <w:r>
        <w:rPr>
          <w:rFonts w:hint="eastAsia" w:ascii="宋体" w:hAnsi="宋体"/>
          <w:bCs/>
          <w:sz w:val="24"/>
          <w:szCs w:val="24"/>
        </w:rPr>
        <w:t>首站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汽油、柴油、航煤压力管道已长期投入运行，部分管道原始竣工单线图缺失、资料不全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t>GB 50517《石油化工金属管道工程施工质量验收规范》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2010年发布实施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时对管道单线图提出了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强制性要求，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因此需对照此规范进行补充设计（竣工）资料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2.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依据</w:t>
      </w:r>
      <w:r>
        <w:rPr>
          <w:rFonts w:ascii="宋体" w:hAnsi="宋体" w:eastAsia="宋体" w:cs="Times New Roman"/>
          <w:bCs/>
          <w:i w:val="0"/>
          <w:iCs w:val="0"/>
          <w:caps w:val="0"/>
          <w:color w:val="auto"/>
          <w:spacing w:val="0"/>
          <w:sz w:val="24"/>
          <w:szCs w:val="24"/>
          <w:shd w:val="clear" w:fill="auto"/>
        </w:rPr>
        <w:t>TSG-08-2026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《特种设备使用管理规则》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中对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压力管道定期检验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要求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，管道全面检验、无损检测、壁厚检测、腐蚀评估等工作必须以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准确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的单线图为基础。缺失合规轴测图将导致检验点位无法精准定位、检测数据无法对应归档，影响管道检验工作的规范性和准确性。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3.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后期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大亚湾</w:t>
      </w:r>
      <w:r>
        <w:rPr>
          <w:rFonts w:hint="eastAsia" w:ascii="宋体" w:hAnsi="宋体"/>
          <w:bCs/>
          <w:sz w:val="24"/>
          <w:szCs w:val="24"/>
        </w:rPr>
        <w:t>首站</w:t>
      </w:r>
      <w:r>
        <w:rPr>
          <w:rFonts w:hint="default" w:ascii="宋体" w:hAnsi="宋体"/>
          <w:bCs/>
          <w:sz w:val="24"/>
          <w:szCs w:val="24"/>
          <w:lang w:val="en-US" w:eastAsia="zh-CN"/>
        </w:rPr>
        <w:t>管道改造、工艺优化、管线迁改、设备检修等工程，需依托准确的管道单线图开展方案设计、施工交底，补齐单线图可有效规避施工误操作、管线碰撞、介质泄漏等风险，保障后续工程安全有序实施。</w:t>
      </w:r>
    </w:p>
    <w:p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服务地点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textAlignment w:val="baseline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惠州市大亚湾中海油惠州石化</w:t>
      </w: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储运部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南厂区</w:t>
      </w:r>
    </w:p>
    <w:p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服务工作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范围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对中海油销售东莞储运有限公司大亚湾首站已投入使用的汽油、柴油、航煤压力管道进行补充绘制管道单线图（轴测图）（管道起止位置详见九、工程量清单）。</w:t>
      </w:r>
    </w:p>
    <w:p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服务工期要求</w:t>
      </w:r>
    </w:p>
    <w:p>
      <w:pPr>
        <w:widowControl/>
        <w:numPr>
          <w:ilvl w:val="-1"/>
          <w:numId w:val="0"/>
        </w:numPr>
        <w:overflowPunct w:val="0"/>
        <w:autoSpaceDE w:val="0"/>
        <w:autoSpaceDN w:val="0"/>
        <w:adjustRightInd w:val="0"/>
        <w:spacing w:line="360" w:lineRule="auto"/>
        <w:ind w:leftChars="0" w:firstLine="480"/>
        <w:jc w:val="left"/>
        <w:textAlignment w:val="baseline"/>
        <w:outlineLvl w:val="9"/>
        <w:rPr>
          <w:rFonts w:hint="eastAsia" w:ascii="宋体" w:hAnsi="宋体"/>
          <w:b/>
          <w:bCs/>
          <w:i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自合同签订及现场具备施工测绘条件之日起，服务工期为25个工作日。特殊情况需延期的，须提前3个工作日提交书面延期申请，经甲方审批同意后方可顺延。</w:t>
      </w:r>
    </w:p>
    <w:p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服务内容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/>
        <w:textAlignment w:val="baseline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对中海油销售东莞储运有限公司大亚湾首站已投入使用的汽油、柴油、航煤压力管道（详见九、工作量清单）进行补充绘制管道单线图（轴测图）。</w:t>
      </w:r>
    </w:p>
    <w:p>
      <w:pPr>
        <w:tabs>
          <w:tab w:val="left" w:pos="426"/>
        </w:tabs>
        <w:spacing w:line="360" w:lineRule="auto"/>
        <w:outlineLvl w:val="1"/>
        <w:rPr>
          <w:rFonts w:hint="eastAsia" w:ascii="宋体" w:hAnsi="宋体" w:eastAsia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六、</w:t>
      </w:r>
      <w:r>
        <w:rPr>
          <w:rFonts w:hint="eastAsia" w:ascii="宋体" w:hAnsi="宋体"/>
          <w:b/>
          <w:sz w:val="24"/>
          <w:szCs w:val="24"/>
        </w:rPr>
        <w:t>技术要求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（一）资质要求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1.乙方具有有效的</w:t>
      </w:r>
      <w:r>
        <w:rPr>
          <w:rFonts w:hint="eastAsia" w:ascii="宋体" w:hAnsi="宋体"/>
          <w:bCs/>
          <w:sz w:val="24"/>
          <w:szCs w:val="24"/>
        </w:rPr>
        <w:t>化工石化医药行业（石油及化工产品储运）专业乙级或以上资质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并可在全国建筑市场监管公共服务平台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核实</w:t>
      </w:r>
      <w:r>
        <w:rPr>
          <w:rFonts w:hint="eastAsia" w:ascii="宋体" w:hAnsi="宋体"/>
          <w:bCs/>
          <w:sz w:val="24"/>
          <w:szCs w:val="24"/>
        </w:rPr>
        <w:t>（https://jzsc.mohurd.gov.cn/)</w:t>
      </w:r>
      <w:r>
        <w:rPr>
          <w:rFonts w:hint="eastAsia" w:ascii="宋体" w:hAnsi="宋体"/>
          <w:bCs/>
          <w:sz w:val="24"/>
          <w:szCs w:val="24"/>
          <w:lang w:eastAsia="zh-CN"/>
        </w:rPr>
        <w:t>。</w:t>
      </w:r>
      <w:r>
        <w:rPr>
          <w:rFonts w:hint="eastAsia" w:ascii="宋体" w:hAnsi="宋体"/>
          <w:bCs/>
          <w:sz w:val="24"/>
          <w:szCs w:val="24"/>
        </w:rPr>
        <w:t>应答时需提供原件扫描件（原件备查）。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default" w:ascii="宋体" w:hAnsi="宋体" w:eastAsia="宋体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>2.乙方具有有效的</w:t>
      </w:r>
      <w:r>
        <w:rPr>
          <w:rFonts w:hint="eastAsia" w:ascii="宋体" w:hAnsi="宋体"/>
          <w:bCs/>
          <w:sz w:val="24"/>
          <w:szCs w:val="24"/>
          <w:highlight w:val="none"/>
        </w:rPr>
        <w:t>《特种设备生产许可证（压力管道设计）》GC</w:t>
      </w: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/>
          <w:bCs/>
          <w:sz w:val="24"/>
          <w:szCs w:val="24"/>
          <w:highlight w:val="none"/>
        </w:rPr>
        <w:t>类工业管道‌</w:t>
      </w: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>设计许可</w:t>
      </w:r>
      <w:r>
        <w:rPr>
          <w:rFonts w:hint="eastAsia" w:ascii="宋体" w:hAnsi="宋体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  <w:highlight w:val="none"/>
        </w:rPr>
        <w:t>并可在全国特种设备公示信息查询平台</w:t>
      </w: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>核实（https://cnse.e-cqs.cn/info-pub/pub）。</w:t>
      </w:r>
      <w:r>
        <w:rPr>
          <w:rFonts w:hint="eastAsia" w:ascii="宋体" w:hAnsi="宋体"/>
          <w:bCs/>
          <w:sz w:val="24"/>
          <w:szCs w:val="24"/>
          <w:highlight w:val="none"/>
        </w:rPr>
        <w:t>应答时需提供原件扫描件（原件备查）。</w:t>
      </w:r>
    </w:p>
    <w:p>
      <w:pPr>
        <w:widowControl/>
        <w:numPr>
          <w:ilvl w:val="-1"/>
          <w:numId w:val="0"/>
        </w:numPr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（二）业绩要求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/>
          <w:bCs/>
          <w:sz w:val="24"/>
          <w:szCs w:val="24"/>
          <w:lang w:eastAsia="zh-CN"/>
        </w:rPr>
      </w:pPr>
      <w:r>
        <w:rPr>
          <w:rFonts w:hint="eastAsia" w:ascii="宋体" w:hAnsi="宋体"/>
          <w:bCs/>
          <w:sz w:val="24"/>
          <w:szCs w:val="24"/>
        </w:rPr>
        <w:t>乙方自20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bCs/>
          <w:sz w:val="24"/>
          <w:szCs w:val="24"/>
        </w:rPr>
        <w:t>年1月1日至报价截止日（以合同签署时间为准）具有至少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bCs/>
          <w:sz w:val="24"/>
          <w:szCs w:val="24"/>
        </w:rPr>
        <w:t>个合同的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设计</w:t>
      </w:r>
      <w:r>
        <w:rPr>
          <w:rFonts w:hint="eastAsia" w:ascii="宋体" w:hAnsi="宋体"/>
          <w:bCs/>
          <w:sz w:val="24"/>
          <w:szCs w:val="24"/>
        </w:rPr>
        <w:t>服务业绩</w:t>
      </w:r>
      <w:r>
        <w:rPr>
          <w:rFonts w:hint="eastAsia" w:ascii="宋体" w:hAnsi="宋体"/>
          <w:bCs/>
          <w:sz w:val="24"/>
          <w:szCs w:val="24"/>
          <w:lang w:eastAsia="zh-CN"/>
        </w:rPr>
        <w:t>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（四）设计要求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Cs/>
          <w:sz w:val="24"/>
          <w:szCs w:val="24"/>
        </w:rPr>
        <w:t>绘图基础标准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1.1 所有管道单线图统一采用轴测投影法绘制，视角规范、比例统一，整体布局清晰、线条规整。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1.2 图纸统一采用A4幅面绘制，单张图纸管线范围划分合理，以设备接口、法兰、焊缝为起止分界点，相邻图纸起止编号一一对应，保证管线连续性、完整性。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1.3 图纸设置标准北向坐标（N），管道走向、水平、垂直方位标注准确，与现场实际方位一致。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Cs/>
          <w:sz w:val="24"/>
          <w:szCs w:val="24"/>
        </w:rPr>
        <w:t>图纸必须包含的核心信息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2.1 基础参数：管道介质（汽油/柴油/航煤）、设计压力、管道规格（管径、壁厚）、材质、管道编号、管线起止设备位号。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2.2 管线构件：完整标注直管段、弯头、三通、大小头、法兰、盲板、过滤器等所有管道组成件的位置、型号。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2.3 功能部件：标注所有阀门、安全阀、压力表、温度计、泄压装置等安全附件及仪表点位，统一编号标识。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2.4 关键节点：标注焊口位置、数量，对应无损检测点位；明确管道高程、管段长度、倾斜角度、介质流向（统一箭头标识）。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3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bCs/>
          <w:sz w:val="24"/>
          <w:szCs w:val="24"/>
        </w:rPr>
        <w:t>实测与校核要求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3.1 设计单位必须开展现场实测复核，严禁单纯套用旧图纸，针对现场管线改造、移位、管件增减、阀门更换等变更内容，全部更新至图纸，确保图、物、参数完全一致。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3.2 如存在原始资料缺失的管线，应实地测量管径、壁厚、走向、间距等核心数据，保证数据真实、精准、可溯源。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4.图纸格式与规范要求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4.1 图纸图例、符号、代号严格遵循SH/T 3055-2017及GB/T 20801规范，统一图例标准，无自定义不规范符号。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4.2 每张图纸附带完整图框、图纸编号、项目名称、管线名称、绘制人、校核人、日期、版本号等归档必备信息。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4.3 管线分区、分段合理，编号规则统一，便于后期检索、检验、运维管理。</w:t>
      </w: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outlineLvl w:val="2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七、</w:t>
      </w:r>
      <w:r>
        <w:rPr>
          <w:rFonts w:hint="eastAsia" w:ascii="宋体" w:hAnsi="宋体"/>
          <w:b/>
          <w:sz w:val="24"/>
          <w:szCs w:val="24"/>
        </w:rPr>
        <w:t>技术标准、规范及依据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本次管道单线图绘制严格遵循国家现行特种设备安全法规、国家标准及行业规范，主要依据如下：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1. 《压力管道安全技术监察规程—工业管道》（TSG D0001-2009）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2. 《压力管道定期检验规则—工业管道》（TSG D7005-2018）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3. 《工业金属管道设计规范》（GB 50316-2000，2008版）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4. 《工业金属管道工程施工规范》（GB 50235-2010）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/>
          <w:bCs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5. 《工业管道安全技术规程》（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TSG 31-2025）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bCs/>
          <w:sz w:val="24"/>
          <w:szCs w:val="24"/>
        </w:rPr>
        <w:t>. 《压力管道规范 工业管道》（GB/T 20801.1~6-2020）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bCs/>
          <w:sz w:val="24"/>
          <w:szCs w:val="24"/>
        </w:rPr>
        <w:t>. 《石油化工管道设计器材图解与绘制规范》（SH/T 3055-2017）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bCs/>
          <w:sz w:val="24"/>
          <w:szCs w:val="24"/>
        </w:rPr>
        <w:t>. 《特种设备使用管理规则》（TSG 08-2026）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Times New Roman"/>
          <w:bCs/>
          <w:sz w:val="24"/>
          <w:szCs w:val="24"/>
        </w:rPr>
        <w:t>. 厂区现有管道竣工资料、设计变更文件及现场实际情况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outlineLvl w:val="2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八、交付及验收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1.交付要求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Cs/>
          <w:sz w:val="24"/>
          <w:szCs w:val="24"/>
        </w:rPr>
        <w:t>.1 纸质版成果：全套正式盖章版单线图图纸（A4规格）一式2套，装订成册，附带图纸清单、管线台账、参数汇总表，图纸清晰、签章齐全、可直接归档。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default" w:ascii="宋体" w:hAnsi="宋体" w:eastAsia="宋体" w:cs="Times New Roman"/>
          <w:bCs/>
          <w:sz w:val="24"/>
          <w:szCs w:val="24"/>
          <w:lang w:val="en-US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Cs/>
          <w:sz w:val="24"/>
          <w:szCs w:val="24"/>
        </w:rPr>
        <w:t>.2 电子版成果：提供可编辑CAD格式文件（dwg）及高清PDF格式文件各1套，文件夹分类规整，命名规范，对应管线台账、参数说明文档齐全。</w:t>
      </w: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通过光盘或U盘提交。</w:t>
      </w:r>
    </w:p>
    <w:p>
      <w:pPr>
        <w:pStyle w:val="3"/>
        <w:ind w:firstLine="480" w:firstLineChars="200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2.验收标准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2.1 合规性：所有图纸完全符合本文件所列国家规范、规程标准，满足特种设备档案管理及</w:t>
      </w:r>
      <w:r>
        <w:rPr>
          <w:rFonts w:hint="eastAsia" w:ascii="宋体" w:hAnsi="宋体" w:cs="Times New Roman"/>
          <w:bCs/>
          <w:sz w:val="24"/>
          <w:szCs w:val="24"/>
          <w:lang w:val="en-US" w:eastAsia="zh-CN"/>
        </w:rPr>
        <w:t>当地（广东省惠州市）特种设备检测检验机构提出的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要求。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2.2 真实性：图纸与现场实际管线敷设、设备连接、构件配置一致，无遗漏、无错绘、无虚绘。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2.3 完整性：所有管线参数、构件、点位、编号、标识齐全完整，台账与图纸一一对应。</w:t>
      </w:r>
    </w:p>
    <w:p>
      <w:pPr>
        <w:widowControl/>
        <w:overflowPunct w:val="0"/>
        <w:autoSpaceDE w:val="0"/>
        <w:autoSpaceDN w:val="0"/>
        <w:adjustRightInd w:val="0"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2.4 规范性：图纸绘制规整、图例统一、标注清晰、编号有序，符合工程归档标准，可直接用于检验、技改及监管核查。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120" w:line="360" w:lineRule="auto"/>
        <w:ind w:right="0" w:firstLine="0" w:firstLineChars="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九、工作量清单</w:t>
      </w:r>
    </w:p>
    <w:tbl>
      <w:tblPr>
        <w:tblStyle w:val="10"/>
        <w:tblW w:w="92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680"/>
        <w:gridCol w:w="1948"/>
        <w:gridCol w:w="1627"/>
        <w:gridCol w:w="1015"/>
        <w:gridCol w:w="22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部位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管线号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估算长度(m)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9E1F2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航煤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航煤罐出口阀门至航煤给油泵入口管线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500-JF-A0109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DN500/450/400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航煤给油泵出口至管廊架对接处管线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350-JF-A0112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航煤管廊架对接处至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首站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航煤切换阀管线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202-350-P-000143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原-10柴油给油泵至断管位置约200米管线闲置，不需要绘制单线图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柴油罐出口阀门至柴油给油泵入口0#管线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500-P-000709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DN500/450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柴油罐出口阀门至柴油给油泵入口-10#管线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500-P-000710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DN500/450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柴油给油泵出口至管廊架对接处0#管线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350-P-000719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柴油给油泵出口至管廊架对接处-10#管线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350-P-000720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柴油管廊架对接处至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首站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柴油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切换阀0 #管线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202-350-P-000142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柴油管廊架对接处至改造航煤对接处管线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202-350-P-000143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DN350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部分闲置，部分改为航煤管（见上）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汽油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汽油罐出口阀门至汽油给油泵入口管线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500-P-000401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汽油给油泵出口至管廊架对接处管线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400-P-000705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DN400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汽油管廊架对接处至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首站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汽油切换阀管线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202-400-P-000141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DN400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widowControl/>
        <w:overflowPunct w:val="0"/>
        <w:autoSpaceDE w:val="0"/>
        <w:autoSpaceDN w:val="0"/>
        <w:adjustRightInd w:val="0"/>
        <w:spacing w:line="360" w:lineRule="auto"/>
        <w:ind w:right="288" w:firstLine="0" w:firstLineChars="0"/>
        <w:jc w:val="left"/>
        <w:textAlignment w:val="baseline"/>
        <w:rPr>
          <w:rFonts w:ascii="宋体" w:hAnsi="宋体" w:cs="宋体"/>
          <w:kern w:val="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w0+Gd4BAAC+AwAADgAAAGRycy9lMm9Eb2MueG1srVPBjtMwEL0j8Q+W&#10;7zTZroS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ovOXPC0sDP37+df/w6//zK&#10;rp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rDT4Z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594AB4"/>
    <w:multiLevelType w:val="singleLevel"/>
    <w:tmpl w:val="F2594A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1E"/>
    <w:rsid w:val="000325C9"/>
    <w:rsid w:val="00053019"/>
    <w:rsid w:val="000654E3"/>
    <w:rsid w:val="00093AF3"/>
    <w:rsid w:val="000B064B"/>
    <w:rsid w:val="000B74F3"/>
    <w:rsid w:val="000C1717"/>
    <w:rsid w:val="000C2001"/>
    <w:rsid w:val="000C3618"/>
    <w:rsid w:val="000C59A8"/>
    <w:rsid w:val="000F5550"/>
    <w:rsid w:val="000F6029"/>
    <w:rsid w:val="000F6CA1"/>
    <w:rsid w:val="00107DBE"/>
    <w:rsid w:val="001471BF"/>
    <w:rsid w:val="001476CF"/>
    <w:rsid w:val="00184048"/>
    <w:rsid w:val="00197462"/>
    <w:rsid w:val="001C2117"/>
    <w:rsid w:val="001C2A76"/>
    <w:rsid w:val="001D6396"/>
    <w:rsid w:val="001D6AFF"/>
    <w:rsid w:val="001F6F54"/>
    <w:rsid w:val="00205776"/>
    <w:rsid w:val="00223954"/>
    <w:rsid w:val="00246F89"/>
    <w:rsid w:val="00256E9B"/>
    <w:rsid w:val="00276FE2"/>
    <w:rsid w:val="00277D4B"/>
    <w:rsid w:val="002916AF"/>
    <w:rsid w:val="002A41C2"/>
    <w:rsid w:val="002B7699"/>
    <w:rsid w:val="002F2D62"/>
    <w:rsid w:val="002F7075"/>
    <w:rsid w:val="002F70A0"/>
    <w:rsid w:val="0033000B"/>
    <w:rsid w:val="00343B77"/>
    <w:rsid w:val="00354129"/>
    <w:rsid w:val="003770E2"/>
    <w:rsid w:val="00384D9E"/>
    <w:rsid w:val="003B19F6"/>
    <w:rsid w:val="003C09E1"/>
    <w:rsid w:val="003E1865"/>
    <w:rsid w:val="00406EF8"/>
    <w:rsid w:val="00440AFD"/>
    <w:rsid w:val="00463BA1"/>
    <w:rsid w:val="00473E54"/>
    <w:rsid w:val="0047501F"/>
    <w:rsid w:val="00481FAC"/>
    <w:rsid w:val="0048484B"/>
    <w:rsid w:val="004A0090"/>
    <w:rsid w:val="004A057C"/>
    <w:rsid w:val="004B41C0"/>
    <w:rsid w:val="004C21D7"/>
    <w:rsid w:val="004D57BC"/>
    <w:rsid w:val="004F4E4A"/>
    <w:rsid w:val="004F56FC"/>
    <w:rsid w:val="004F61D7"/>
    <w:rsid w:val="00502BB8"/>
    <w:rsid w:val="00512D25"/>
    <w:rsid w:val="00513D55"/>
    <w:rsid w:val="00516F82"/>
    <w:rsid w:val="00525ED0"/>
    <w:rsid w:val="0056111D"/>
    <w:rsid w:val="00561ADA"/>
    <w:rsid w:val="00571B0C"/>
    <w:rsid w:val="0057211E"/>
    <w:rsid w:val="005846E9"/>
    <w:rsid w:val="005933B1"/>
    <w:rsid w:val="00596E4B"/>
    <w:rsid w:val="005A33FF"/>
    <w:rsid w:val="005A67EC"/>
    <w:rsid w:val="005B2D9D"/>
    <w:rsid w:val="005B7F71"/>
    <w:rsid w:val="005E5B5A"/>
    <w:rsid w:val="005F7417"/>
    <w:rsid w:val="00613814"/>
    <w:rsid w:val="00615532"/>
    <w:rsid w:val="00623FD1"/>
    <w:rsid w:val="006327FB"/>
    <w:rsid w:val="00632DE9"/>
    <w:rsid w:val="006428E6"/>
    <w:rsid w:val="006467B8"/>
    <w:rsid w:val="0065531E"/>
    <w:rsid w:val="00667ED2"/>
    <w:rsid w:val="006A4460"/>
    <w:rsid w:val="006A6936"/>
    <w:rsid w:val="006B1AE3"/>
    <w:rsid w:val="006E7DCD"/>
    <w:rsid w:val="006E7F95"/>
    <w:rsid w:val="006F385D"/>
    <w:rsid w:val="007112CF"/>
    <w:rsid w:val="00711A2C"/>
    <w:rsid w:val="00746979"/>
    <w:rsid w:val="007516FC"/>
    <w:rsid w:val="00764E20"/>
    <w:rsid w:val="00765EE4"/>
    <w:rsid w:val="00774359"/>
    <w:rsid w:val="007A00BA"/>
    <w:rsid w:val="007A4FD3"/>
    <w:rsid w:val="007B1452"/>
    <w:rsid w:val="007B22CC"/>
    <w:rsid w:val="007C011B"/>
    <w:rsid w:val="007C6240"/>
    <w:rsid w:val="007C79D9"/>
    <w:rsid w:val="007F01B8"/>
    <w:rsid w:val="007F7F1B"/>
    <w:rsid w:val="00816A68"/>
    <w:rsid w:val="00831300"/>
    <w:rsid w:val="00840D12"/>
    <w:rsid w:val="008446ED"/>
    <w:rsid w:val="00855DD5"/>
    <w:rsid w:val="00865140"/>
    <w:rsid w:val="008730EC"/>
    <w:rsid w:val="00880472"/>
    <w:rsid w:val="00897AE3"/>
    <w:rsid w:val="008D3E73"/>
    <w:rsid w:val="008E4496"/>
    <w:rsid w:val="00907609"/>
    <w:rsid w:val="00937795"/>
    <w:rsid w:val="00953884"/>
    <w:rsid w:val="00966E91"/>
    <w:rsid w:val="0098253F"/>
    <w:rsid w:val="009978AF"/>
    <w:rsid w:val="009B357A"/>
    <w:rsid w:val="009D692C"/>
    <w:rsid w:val="009E5D6C"/>
    <w:rsid w:val="00A05A83"/>
    <w:rsid w:val="00A128B7"/>
    <w:rsid w:val="00A549FB"/>
    <w:rsid w:val="00A66944"/>
    <w:rsid w:val="00A711EA"/>
    <w:rsid w:val="00A730C1"/>
    <w:rsid w:val="00A7385A"/>
    <w:rsid w:val="00A75645"/>
    <w:rsid w:val="00A9044C"/>
    <w:rsid w:val="00AA7289"/>
    <w:rsid w:val="00AB65BA"/>
    <w:rsid w:val="00AC55B0"/>
    <w:rsid w:val="00AE353F"/>
    <w:rsid w:val="00B21CE7"/>
    <w:rsid w:val="00B241A9"/>
    <w:rsid w:val="00B3511C"/>
    <w:rsid w:val="00B434C0"/>
    <w:rsid w:val="00B522D2"/>
    <w:rsid w:val="00B52551"/>
    <w:rsid w:val="00B52577"/>
    <w:rsid w:val="00B74A8A"/>
    <w:rsid w:val="00BA3ADD"/>
    <w:rsid w:val="00BB5B3C"/>
    <w:rsid w:val="00BC7DC8"/>
    <w:rsid w:val="00BE4A2C"/>
    <w:rsid w:val="00BE5827"/>
    <w:rsid w:val="00C14F04"/>
    <w:rsid w:val="00C32044"/>
    <w:rsid w:val="00C321B9"/>
    <w:rsid w:val="00C36153"/>
    <w:rsid w:val="00C36F49"/>
    <w:rsid w:val="00C80951"/>
    <w:rsid w:val="00C83CC9"/>
    <w:rsid w:val="00CC5C14"/>
    <w:rsid w:val="00CE115F"/>
    <w:rsid w:val="00CE62D4"/>
    <w:rsid w:val="00CF3F73"/>
    <w:rsid w:val="00CF61B6"/>
    <w:rsid w:val="00D170AA"/>
    <w:rsid w:val="00D21909"/>
    <w:rsid w:val="00D23B3F"/>
    <w:rsid w:val="00D34A64"/>
    <w:rsid w:val="00D40B14"/>
    <w:rsid w:val="00D66EEE"/>
    <w:rsid w:val="00D7124C"/>
    <w:rsid w:val="00D9148D"/>
    <w:rsid w:val="00D9401A"/>
    <w:rsid w:val="00DA72E7"/>
    <w:rsid w:val="00DA7A87"/>
    <w:rsid w:val="00DC05DE"/>
    <w:rsid w:val="00DD11B3"/>
    <w:rsid w:val="00DD262A"/>
    <w:rsid w:val="00E15AA7"/>
    <w:rsid w:val="00E1662F"/>
    <w:rsid w:val="00E17AB5"/>
    <w:rsid w:val="00E37B22"/>
    <w:rsid w:val="00E53536"/>
    <w:rsid w:val="00E53F59"/>
    <w:rsid w:val="00E571DE"/>
    <w:rsid w:val="00E63757"/>
    <w:rsid w:val="00EA63A9"/>
    <w:rsid w:val="00EC47B7"/>
    <w:rsid w:val="00EE6DF9"/>
    <w:rsid w:val="00EF451A"/>
    <w:rsid w:val="00F01FCA"/>
    <w:rsid w:val="00F025B2"/>
    <w:rsid w:val="00F31584"/>
    <w:rsid w:val="00F4370A"/>
    <w:rsid w:val="00F50843"/>
    <w:rsid w:val="00F5240A"/>
    <w:rsid w:val="00F86721"/>
    <w:rsid w:val="00FA04A4"/>
    <w:rsid w:val="00FA3292"/>
    <w:rsid w:val="00FA58E3"/>
    <w:rsid w:val="00FB38F3"/>
    <w:rsid w:val="00FC2ECE"/>
    <w:rsid w:val="00FF5211"/>
    <w:rsid w:val="017E7283"/>
    <w:rsid w:val="02212ADC"/>
    <w:rsid w:val="022E1A99"/>
    <w:rsid w:val="03B23F08"/>
    <w:rsid w:val="04C01C5A"/>
    <w:rsid w:val="06DF6F07"/>
    <w:rsid w:val="080661E3"/>
    <w:rsid w:val="0CB33CF1"/>
    <w:rsid w:val="0CF66FBF"/>
    <w:rsid w:val="0D220AA1"/>
    <w:rsid w:val="0DAD319D"/>
    <w:rsid w:val="0F111BC7"/>
    <w:rsid w:val="0FC30BF8"/>
    <w:rsid w:val="123B5710"/>
    <w:rsid w:val="134B2250"/>
    <w:rsid w:val="13C602CC"/>
    <w:rsid w:val="14013F61"/>
    <w:rsid w:val="157E3A4F"/>
    <w:rsid w:val="174F6BCB"/>
    <w:rsid w:val="17507ED0"/>
    <w:rsid w:val="17E22A33"/>
    <w:rsid w:val="189B1C00"/>
    <w:rsid w:val="19597230"/>
    <w:rsid w:val="19DF7477"/>
    <w:rsid w:val="1A6831E5"/>
    <w:rsid w:val="1A7F2286"/>
    <w:rsid w:val="1BB42683"/>
    <w:rsid w:val="1BFB61AD"/>
    <w:rsid w:val="1C897159"/>
    <w:rsid w:val="1F1A0416"/>
    <w:rsid w:val="1FF41253"/>
    <w:rsid w:val="23384721"/>
    <w:rsid w:val="24080D50"/>
    <w:rsid w:val="25CF1E39"/>
    <w:rsid w:val="27FB756D"/>
    <w:rsid w:val="28546167"/>
    <w:rsid w:val="294E7AD1"/>
    <w:rsid w:val="2ACB7B62"/>
    <w:rsid w:val="2BC32E2A"/>
    <w:rsid w:val="2CCF00BB"/>
    <w:rsid w:val="2CF95895"/>
    <w:rsid w:val="2D4652DE"/>
    <w:rsid w:val="2EAF77C7"/>
    <w:rsid w:val="316A4C98"/>
    <w:rsid w:val="33EF4166"/>
    <w:rsid w:val="3419342D"/>
    <w:rsid w:val="345560C3"/>
    <w:rsid w:val="34D039B6"/>
    <w:rsid w:val="350C224D"/>
    <w:rsid w:val="364D63A5"/>
    <w:rsid w:val="3713776E"/>
    <w:rsid w:val="373C3D5D"/>
    <w:rsid w:val="39047B8B"/>
    <w:rsid w:val="392D4FF6"/>
    <w:rsid w:val="395E28C2"/>
    <w:rsid w:val="396B3951"/>
    <w:rsid w:val="3B173D7F"/>
    <w:rsid w:val="3D176D60"/>
    <w:rsid w:val="3E1E4C4F"/>
    <w:rsid w:val="3E2302E9"/>
    <w:rsid w:val="41A75842"/>
    <w:rsid w:val="41B97FD2"/>
    <w:rsid w:val="41FA52CC"/>
    <w:rsid w:val="433901D7"/>
    <w:rsid w:val="438D28A3"/>
    <w:rsid w:val="444D3418"/>
    <w:rsid w:val="45403A88"/>
    <w:rsid w:val="457345FE"/>
    <w:rsid w:val="458D6D49"/>
    <w:rsid w:val="4650656B"/>
    <w:rsid w:val="497550B4"/>
    <w:rsid w:val="49806E10"/>
    <w:rsid w:val="4A080885"/>
    <w:rsid w:val="4B825536"/>
    <w:rsid w:val="4C631BE9"/>
    <w:rsid w:val="5070650B"/>
    <w:rsid w:val="5199796C"/>
    <w:rsid w:val="5248578F"/>
    <w:rsid w:val="54532B36"/>
    <w:rsid w:val="56A74FB3"/>
    <w:rsid w:val="584D616C"/>
    <w:rsid w:val="5A084A06"/>
    <w:rsid w:val="5C8416C7"/>
    <w:rsid w:val="5D875FC0"/>
    <w:rsid w:val="5EEE7101"/>
    <w:rsid w:val="5F811CE1"/>
    <w:rsid w:val="5FD62369"/>
    <w:rsid w:val="60B40C32"/>
    <w:rsid w:val="60E23447"/>
    <w:rsid w:val="61992EA7"/>
    <w:rsid w:val="631564DF"/>
    <w:rsid w:val="68B52573"/>
    <w:rsid w:val="68D21E41"/>
    <w:rsid w:val="692B4BA0"/>
    <w:rsid w:val="6BE7203A"/>
    <w:rsid w:val="6C974A38"/>
    <w:rsid w:val="6D0E7659"/>
    <w:rsid w:val="6D54286C"/>
    <w:rsid w:val="6ECE526C"/>
    <w:rsid w:val="6F0D122D"/>
    <w:rsid w:val="70155C43"/>
    <w:rsid w:val="705145CC"/>
    <w:rsid w:val="716158C7"/>
    <w:rsid w:val="74A53474"/>
    <w:rsid w:val="74CC3179"/>
    <w:rsid w:val="751A21AE"/>
    <w:rsid w:val="75812A33"/>
    <w:rsid w:val="75A80D1A"/>
    <w:rsid w:val="762229CE"/>
    <w:rsid w:val="7757645B"/>
    <w:rsid w:val="784532D2"/>
    <w:rsid w:val="78860F9A"/>
    <w:rsid w:val="789E52F2"/>
    <w:rsid w:val="7AE76AD5"/>
    <w:rsid w:val="7BAC6588"/>
    <w:rsid w:val="7C4828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9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heading 2"/>
    <w:basedOn w:val="1"/>
    <w:next w:val="1"/>
    <w:link w:val="14"/>
    <w:qFormat/>
    <w:uiPriority w:val="9"/>
    <w:pPr>
      <w:keepNext/>
      <w:keepLines/>
      <w:spacing w:before="380" w:after="380" w:line="360" w:lineRule="auto"/>
      <w:jc w:val="left"/>
      <w:outlineLvl w:val="1"/>
    </w:pPr>
    <w:rPr>
      <w:rFonts w:ascii="Arial" w:hAnsi="Arial"/>
      <w:b/>
      <w:sz w:val="28"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640" w:firstLineChars="200"/>
    </w:pPr>
  </w:style>
  <w:style w:type="paragraph" w:styleId="3">
    <w:name w:val="Body Text"/>
    <w:basedOn w:val="1"/>
    <w:next w:val="4"/>
    <w:link w:val="13"/>
    <w:qFormat/>
    <w:uiPriority w:val="99"/>
    <w:pPr>
      <w:spacing w:after="120"/>
    </w:pPr>
    <w:rPr>
      <w:rFonts w:ascii="等线" w:hAnsi="等线"/>
      <w:szCs w:val="20"/>
    </w:rPr>
  </w:style>
  <w:style w:type="paragraph" w:styleId="4">
    <w:name w:val="toc 2"/>
    <w:basedOn w:val="1"/>
    <w:next w:val="1"/>
    <w:semiHidden/>
    <w:qFormat/>
    <w:uiPriority w:val="99"/>
    <w:pPr>
      <w:ind w:left="210"/>
      <w:jc w:val="left"/>
    </w:pPr>
    <w:rPr>
      <w:smallCaps/>
      <w:sz w:val="20"/>
      <w:szCs w:val="20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qFormat/>
    <w:uiPriority w:val="0"/>
    <w:rPr>
      <w:rFonts w:cs="Times New Roman"/>
    </w:rPr>
  </w:style>
  <w:style w:type="character" w:customStyle="1" w:styleId="13">
    <w:name w:val="正文文本 字符"/>
    <w:link w:val="3"/>
    <w:qFormat/>
    <w:uiPriority w:val="99"/>
    <w:rPr>
      <w:rFonts w:ascii="等线" w:hAnsi="等线"/>
      <w:kern w:val="2"/>
      <w:sz w:val="21"/>
    </w:rPr>
  </w:style>
  <w:style w:type="character" w:customStyle="1" w:styleId="14">
    <w:name w:val="标题 2 字符"/>
    <w:link w:val="5"/>
    <w:qFormat/>
    <w:uiPriority w:val="9"/>
    <w:rPr>
      <w:rFonts w:ascii="Arial" w:hAnsi="Arial"/>
      <w:b/>
      <w:kern w:val="2"/>
      <w:sz w:val="28"/>
    </w:rPr>
  </w:style>
  <w:style w:type="character" w:customStyle="1" w:styleId="15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16">
    <w:name w:val="页脚 字符"/>
    <w:link w:val="8"/>
    <w:qFormat/>
    <w:uiPriority w:val="99"/>
    <w:rPr>
      <w:sz w:val="18"/>
      <w:szCs w:val="18"/>
    </w:rPr>
  </w:style>
  <w:style w:type="character" w:customStyle="1" w:styleId="17">
    <w:name w:val="页眉 字符"/>
    <w:link w:val="9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正文3"/>
    <w:qFormat/>
    <w:uiPriority w:val="0"/>
    <w:pPr>
      <w:jc w:val="both"/>
    </w:pPr>
    <w:rPr>
      <w:rFonts w:ascii="Times New Roman" w:hAnsi="Times New Roman" w:eastAsia="宋体" w:cs="Times New Roman"/>
      <w:bCs/>
      <w:sz w:val="28"/>
      <w:szCs w:val="28"/>
      <w:lang w:val="en-US" w:eastAsia="zh-CN" w:bidi="ar-SA"/>
    </w:rPr>
  </w:style>
  <w:style w:type="character" w:customStyle="1" w:styleId="21">
    <w:name w:val="标题 #7_"/>
    <w:basedOn w:val="11"/>
    <w:link w:val="22"/>
    <w:qFormat/>
    <w:uiPriority w:val="0"/>
    <w:rPr>
      <w:rFonts w:ascii="宋体" w:hAnsi="宋体" w:eastAsia="宋体" w:cs="宋体"/>
      <w:b/>
      <w:bCs/>
      <w:u w:val="none"/>
      <w:lang w:val="zh-CN" w:eastAsia="zh-CN"/>
    </w:rPr>
  </w:style>
  <w:style w:type="paragraph" w:customStyle="1" w:styleId="22">
    <w:name w:val="标题 #7"/>
    <w:link w:val="21"/>
    <w:qFormat/>
    <w:uiPriority w:val="0"/>
    <w:pPr>
      <w:widowControl w:val="0"/>
      <w:shd w:val="clear" w:color="auto" w:fill="auto"/>
      <w:spacing w:after="140" w:line="467" w:lineRule="exact"/>
      <w:outlineLvl w:val="6"/>
    </w:pPr>
    <w:rPr>
      <w:rFonts w:ascii="宋体" w:hAnsi="宋体" w:eastAsia="宋体" w:cs="宋体"/>
      <w:b/>
      <w:bCs/>
      <w:u w:val="none"/>
      <w:lang w:val="zh-CN" w:eastAsia="zh-CN"/>
    </w:rPr>
  </w:style>
  <w:style w:type="paragraph" w:customStyle="1" w:styleId="23">
    <w:name w:val="正文_0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2592</Words>
  <Characters>3093</Characters>
  <Lines>96</Lines>
  <Paragraphs>27</Paragraphs>
  <TotalTime>4</TotalTime>
  <ScaleCrop>false</ScaleCrop>
  <LinksUpToDate>false</LinksUpToDate>
  <CharactersWithSpaces>3133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2022-09-26T14:00:00Z</dcterms:created>
  <dc:creator>Admin</dc:creator>
  <cp:lastModifiedBy>孙庆</cp:lastModifiedBy>
  <cp:lastPrinted>2020-09-24T01:14:00Z</cp:lastPrinted>
  <dcterms:modified xsi:type="dcterms:W3CDTF">2026-09-16T08:58:28Z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5EF73724D7504EEBA0201AB8D115ADB0</vt:lpwstr>
  </property>
</Properties>
</file>