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320"/>
          <w:tab w:val="left" w:pos="420"/>
          <w:tab w:val="center" w:pos="4153"/>
        </w:tabs>
        <w:autoSpaceDE w:val="0"/>
        <w:autoSpaceDN w:val="0"/>
        <w:adjustRightInd w:val="0"/>
        <w:spacing w:before="0" w:after="0" w:line="560" w:lineRule="exact"/>
        <w:jc w:val="center"/>
        <w:rPr>
          <w:rFonts w:eastAsia="方正小标宋简体"/>
          <w:b w:val="0"/>
        </w:rPr>
      </w:pPr>
      <w:r>
        <w:rPr>
          <w:rFonts w:eastAsia="方正小标宋简体"/>
          <w:b w:val="0"/>
        </w:rPr>
        <w:t>采办计划公告</w:t>
      </w:r>
    </w:p>
    <w:p>
      <w:pPr>
        <w:spacing w:line="560" w:lineRule="exact"/>
        <w:rPr>
          <w:rFonts w:ascii="Times New Roman" w:hAnsi="Times New Roman" w:cs="Times New Roman"/>
        </w:rPr>
      </w:pPr>
    </w:p>
    <w:p>
      <w:pPr>
        <w:tabs>
          <w:tab w:val="left" w:pos="993"/>
          <w:tab w:val="left" w:pos="1134"/>
          <w:tab w:val="left" w:pos="1418"/>
        </w:tabs>
        <w:spacing w:line="560" w:lineRule="exact"/>
        <w:ind w:left="0" w:leftChars="0" w:right="0" w:rightChars="0" w:firstLine="420" w:firstLineChars="200"/>
        <w:rPr>
          <w:rFonts w:ascii="Times New Roman" w:hAnsi="Times New Roman" w:eastAsia="仿宋_GB2312" w:cs="Times New Roman"/>
          <w:szCs w:val="32"/>
          <w:highlight w:val="none"/>
        </w:rPr>
      </w:pPr>
      <w:r>
        <w:rPr>
          <w:rFonts w:ascii="Times New Roman" w:hAnsi="Times New Roman" w:eastAsia="仿宋_GB2312" w:cs="Times New Roman"/>
          <w:szCs w:val="32"/>
        </w:rPr>
        <w:t>为便于供应商及时了解项目采办信息，现将</w:t>
      </w:r>
      <w:r>
        <w:rPr>
          <w:rFonts w:hint="eastAsia" w:ascii="Times New Roman" w:hAnsi="Times New Roman" w:eastAsia="仿宋_GB2312" w:cs="Times New Roman"/>
          <w:szCs w:val="32"/>
          <w:u w:val="single"/>
        </w:rPr>
        <w:t xml:space="preserve"> </w:t>
      </w:r>
      <w:r>
        <w:rPr>
          <w:rFonts w:hint="eastAsia" w:ascii="仿宋_GB2312" w:hAnsi="宋体" w:eastAsia="仿宋_GB2312" w:cs="仿宋_GB2312"/>
          <w:color w:val="auto"/>
          <w:sz w:val="32"/>
          <w:szCs w:val="32"/>
          <w:highlight w:val="none"/>
          <w:u w:val="single"/>
          <w:lang w:val="en-US" w:eastAsia="zh-CN" w:bidi="ar"/>
        </w:rPr>
        <w:t>中海化学采办共享中心设备品类部中海化学2026年5月仪表备件采购</w:t>
      </w:r>
      <w:r>
        <w:rPr>
          <w:rFonts w:hint="eastAsia" w:ascii="Times New Roman" w:hAnsi="Times New Roman" w:eastAsia="仿宋_GB2312" w:cs="Times New Roman"/>
          <w:szCs w:val="32"/>
          <w:highlight w:val="none"/>
          <w:u w:val="single"/>
        </w:rPr>
        <w:t xml:space="preserve"> </w:t>
      </w:r>
      <w:r>
        <w:rPr>
          <w:rFonts w:ascii="Times New Roman" w:hAnsi="Times New Roman" w:eastAsia="仿宋_GB2312" w:cs="Times New Roman"/>
          <w:szCs w:val="32"/>
          <w:highlight w:val="none"/>
        </w:rPr>
        <w:t>的采办计划公开如下：</w:t>
      </w:r>
    </w:p>
    <w:tbl>
      <w:tblPr>
        <w:tblStyle w:val="5"/>
        <w:tblW w:w="140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9"/>
        <w:gridCol w:w="2872"/>
        <w:gridCol w:w="3750"/>
        <w:gridCol w:w="2017"/>
        <w:gridCol w:w="2383"/>
        <w:gridCol w:w="24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30"/>
                <w:szCs w:val="30"/>
                <w:u w:val="none"/>
              </w:rPr>
            </w:pPr>
            <w:r>
              <w:rPr>
                <w:rFonts w:hint="eastAsia" w:ascii="仿宋" w:hAnsi="仿宋" w:eastAsia="仿宋" w:cs="仿宋"/>
                <w:i w:val="0"/>
                <w:iCs w:val="0"/>
                <w:color w:val="000000"/>
                <w:kern w:val="0"/>
                <w:sz w:val="30"/>
                <w:szCs w:val="30"/>
                <w:u w:val="none"/>
                <w:lang w:val="en-US" w:eastAsia="zh-CN" w:bidi="ar"/>
              </w:rPr>
              <w:t>序号</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kern w:val="0"/>
                <w:sz w:val="30"/>
                <w:szCs w:val="30"/>
                <w:u w:val="none"/>
                <w:lang w:val="en-US" w:eastAsia="zh-CN" w:bidi="ar"/>
              </w:rPr>
              <w:t>采办包名称</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kern w:val="0"/>
                <w:sz w:val="30"/>
                <w:szCs w:val="30"/>
                <w:u w:val="none"/>
                <w:lang w:val="en-US" w:eastAsia="zh-CN" w:bidi="ar"/>
              </w:rPr>
              <w:t>采购范围与主要技术指标</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kern w:val="0"/>
                <w:sz w:val="30"/>
                <w:szCs w:val="30"/>
                <w:u w:val="none"/>
                <w:lang w:val="en-US" w:eastAsia="zh-CN" w:bidi="ar"/>
              </w:rPr>
              <w:t>预计发标时间（填写到月）</w:t>
            </w: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30"/>
                <w:szCs w:val="30"/>
                <w:u w:val="none"/>
              </w:rPr>
            </w:pPr>
            <w:r>
              <w:rPr>
                <w:rFonts w:hint="eastAsia" w:ascii="仿宋" w:hAnsi="仿宋" w:eastAsia="仿宋" w:cs="仿宋"/>
                <w:i w:val="0"/>
                <w:iCs w:val="0"/>
                <w:color w:val="000000"/>
                <w:kern w:val="0"/>
                <w:sz w:val="30"/>
                <w:szCs w:val="30"/>
                <w:u w:val="none"/>
                <w:lang w:val="en-US" w:eastAsia="zh-CN" w:bidi="ar"/>
              </w:rPr>
              <w:t>供应商属性要求</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333333"/>
                <w:sz w:val="30"/>
                <w:szCs w:val="30"/>
                <w:u w:val="none"/>
              </w:rPr>
            </w:pPr>
            <w:r>
              <w:rPr>
                <w:rFonts w:hint="eastAsia" w:ascii="仿宋" w:hAnsi="仿宋" w:eastAsia="仿宋" w:cs="仿宋"/>
                <w:i w:val="0"/>
                <w:iCs w:val="0"/>
                <w:color w:val="333333"/>
                <w:kern w:val="0"/>
                <w:sz w:val="30"/>
                <w:szCs w:val="30"/>
                <w:u w:val="none"/>
                <w:lang w:val="en-US" w:eastAsia="zh-CN" w:bidi="ar"/>
              </w:rPr>
              <w:t>供应商特殊资质要求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5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采办包：</w:t>
            </w:r>
            <w:r>
              <w:rPr>
                <w:rFonts w:hint="eastAsia" w:ascii="Helvetica" w:hAnsi="Helvetica" w:eastAsia="Helvetica" w:cs="Helvetica"/>
                <w:i w:val="0"/>
                <w:iCs w:val="0"/>
                <w:caps w:val="0"/>
                <w:color w:val="333333"/>
                <w:spacing w:val="0"/>
                <w:sz w:val="18"/>
                <w:szCs w:val="18"/>
                <w:shd w:val="clear" w:fill="FFFFFF"/>
              </w:rPr>
              <w:t>中海化学202</w:t>
            </w:r>
            <w:r>
              <w:rPr>
                <w:rFonts w:hint="eastAsia" w:ascii="Helvetica" w:hAnsi="Helvetica" w:eastAsia="宋体" w:cs="Helvetica"/>
                <w:i w:val="0"/>
                <w:iCs w:val="0"/>
                <w:caps w:val="0"/>
                <w:color w:val="333333"/>
                <w:spacing w:val="0"/>
                <w:sz w:val="18"/>
                <w:szCs w:val="18"/>
                <w:shd w:val="clear" w:fill="FFFFFF"/>
                <w:lang w:val="en-US" w:eastAsia="zh-CN"/>
              </w:rPr>
              <w:t>6</w:t>
            </w:r>
            <w:r>
              <w:rPr>
                <w:rFonts w:hint="eastAsia" w:ascii="Helvetica" w:hAnsi="Helvetica" w:eastAsia="Helvetica" w:cs="Helvetica"/>
                <w:i w:val="0"/>
                <w:iCs w:val="0"/>
                <w:caps w:val="0"/>
                <w:color w:val="333333"/>
                <w:spacing w:val="0"/>
                <w:sz w:val="18"/>
                <w:szCs w:val="18"/>
                <w:shd w:val="clear" w:fill="FFFFFF"/>
              </w:rPr>
              <w:t>年</w:t>
            </w:r>
            <w:r>
              <w:rPr>
                <w:rFonts w:hint="eastAsia" w:ascii="Helvetica" w:hAnsi="Helvetica" w:eastAsia="宋体" w:cs="Helvetica"/>
                <w:i w:val="0"/>
                <w:iCs w:val="0"/>
                <w:caps w:val="0"/>
                <w:color w:val="333333"/>
                <w:spacing w:val="0"/>
                <w:sz w:val="18"/>
                <w:szCs w:val="18"/>
                <w:shd w:val="clear" w:fill="FFFFFF"/>
                <w:lang w:val="en-US" w:eastAsia="zh-CN"/>
              </w:rPr>
              <w:t>5</w:t>
            </w:r>
            <w:r>
              <w:rPr>
                <w:rFonts w:hint="eastAsia" w:ascii="Helvetica" w:hAnsi="Helvetica" w:eastAsia="Helvetica" w:cs="Helvetica"/>
                <w:i w:val="0"/>
                <w:iCs w:val="0"/>
                <w:caps w:val="0"/>
                <w:color w:val="333333"/>
                <w:spacing w:val="0"/>
                <w:sz w:val="18"/>
                <w:szCs w:val="18"/>
                <w:shd w:val="clear" w:fill="FFFFFF"/>
              </w:rPr>
              <w:t>月仪表备件</w:t>
            </w:r>
          </w:p>
        </w:tc>
        <w:tc>
          <w:tcPr>
            <w:tcW w:w="3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具体采购清单及技术要求见附件采办包“</w:t>
            </w:r>
            <w:r>
              <w:rPr>
                <w:rFonts w:hint="eastAsia" w:ascii="Helvetica" w:hAnsi="Helvetica" w:eastAsia="Helvetica" w:cs="Helvetica"/>
                <w:i w:val="0"/>
                <w:iCs w:val="0"/>
                <w:caps w:val="0"/>
                <w:color w:val="333333"/>
                <w:spacing w:val="0"/>
                <w:sz w:val="18"/>
                <w:szCs w:val="18"/>
                <w:shd w:val="clear" w:fill="FFFFFF"/>
              </w:rPr>
              <w:t>中海化学202</w:t>
            </w:r>
            <w:r>
              <w:rPr>
                <w:rFonts w:hint="eastAsia" w:ascii="Helvetica" w:hAnsi="Helvetica" w:eastAsia="宋体" w:cs="Helvetica"/>
                <w:i w:val="0"/>
                <w:iCs w:val="0"/>
                <w:caps w:val="0"/>
                <w:color w:val="333333"/>
                <w:spacing w:val="0"/>
                <w:sz w:val="18"/>
                <w:szCs w:val="18"/>
                <w:shd w:val="clear" w:fill="FFFFFF"/>
                <w:lang w:val="en-US" w:eastAsia="zh-CN"/>
              </w:rPr>
              <w:t>6</w:t>
            </w:r>
            <w:r>
              <w:rPr>
                <w:rFonts w:hint="eastAsia" w:ascii="Helvetica" w:hAnsi="Helvetica" w:eastAsia="Helvetica" w:cs="Helvetica"/>
                <w:i w:val="0"/>
                <w:iCs w:val="0"/>
                <w:caps w:val="0"/>
                <w:color w:val="333333"/>
                <w:spacing w:val="0"/>
                <w:sz w:val="18"/>
                <w:szCs w:val="18"/>
                <w:shd w:val="clear" w:fill="FFFFFF"/>
              </w:rPr>
              <w:t>年</w:t>
            </w:r>
            <w:r>
              <w:rPr>
                <w:rFonts w:hint="eastAsia" w:ascii="Helvetica" w:hAnsi="Helvetica" w:eastAsia="宋体" w:cs="Helvetica"/>
                <w:i w:val="0"/>
                <w:iCs w:val="0"/>
                <w:caps w:val="0"/>
                <w:color w:val="333333"/>
                <w:spacing w:val="0"/>
                <w:sz w:val="18"/>
                <w:szCs w:val="18"/>
                <w:shd w:val="clear" w:fill="FFFFFF"/>
                <w:lang w:val="en-US" w:eastAsia="zh-CN"/>
              </w:rPr>
              <w:t>5</w:t>
            </w:r>
            <w:r>
              <w:rPr>
                <w:rFonts w:hint="eastAsia" w:ascii="Helvetica" w:hAnsi="Helvetica" w:eastAsia="Helvetica" w:cs="Helvetica"/>
                <w:i w:val="0"/>
                <w:iCs w:val="0"/>
                <w:caps w:val="0"/>
                <w:color w:val="333333"/>
                <w:spacing w:val="0"/>
                <w:sz w:val="18"/>
                <w:szCs w:val="18"/>
                <w:shd w:val="clear" w:fill="FFFFFF"/>
              </w:rPr>
              <w:t>月仪表备件</w:t>
            </w:r>
            <w:r>
              <w:rPr>
                <w:rFonts w:hint="eastAsia" w:ascii="宋体" w:hAnsi="宋体" w:eastAsia="宋体" w:cs="宋体"/>
                <w:i w:val="0"/>
                <w:iCs w:val="0"/>
                <w:color w:val="000000"/>
                <w:kern w:val="0"/>
                <w:sz w:val="21"/>
                <w:szCs w:val="21"/>
                <w:highlight w:val="none"/>
                <w:u w:val="none"/>
                <w:lang w:val="en-US" w:eastAsia="zh-CN" w:bidi="ar"/>
              </w:rPr>
              <w:t>”</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2026年6月</w:t>
            </w:r>
          </w:p>
        </w:tc>
        <w:tc>
          <w:tcPr>
            <w:tcW w:w="23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制造商/代理商/贸易商</w:t>
            </w:r>
          </w:p>
        </w:tc>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提供产品必须为原厂正品，不接受推荐替代品。不接受个体户及行政事业单位投标。</w:t>
            </w:r>
          </w:p>
        </w:tc>
      </w:tr>
    </w:tbl>
    <w:p>
      <w:pPr>
        <w:widowControl/>
        <w:spacing w:line="560" w:lineRule="exact"/>
        <w:ind w:left="0" w:leftChars="0" w:firstLine="0" w:firstLineChars="0"/>
        <w:jc w:val="left"/>
        <w:rPr>
          <w:rFonts w:hint="eastAsia" w:ascii="黑体" w:hAnsi="黑体" w:eastAsia="黑体" w:cs="Times New Roman"/>
          <w:color w:val="000000"/>
          <w:sz w:val="32"/>
          <w:szCs w:val="32"/>
          <w:highlight w:val="none"/>
          <w:lang w:val="en-US" w:eastAsia="zh-CN"/>
        </w:rPr>
      </w:pPr>
    </w:p>
    <w:p>
      <w:pPr>
        <w:widowControl/>
        <w:spacing w:line="560" w:lineRule="exact"/>
        <w:ind w:left="0" w:leftChars="0" w:firstLine="0" w:firstLineChars="0"/>
        <w:jc w:val="left"/>
        <w:rPr>
          <w:rFonts w:hint="eastAsia" w:ascii="黑体" w:hAnsi="黑体" w:eastAsia="黑体" w:cs="Times New Roman"/>
          <w:color w:val="000000"/>
          <w:sz w:val="32"/>
          <w:szCs w:val="32"/>
          <w:lang w:val="en-US" w:eastAsia="zh-CN"/>
        </w:rPr>
      </w:pPr>
      <w:r>
        <w:rPr>
          <w:rFonts w:hint="eastAsia" w:ascii="黑体" w:hAnsi="黑体" w:eastAsia="黑体" w:cs="Times New Roman"/>
          <w:color w:val="000000"/>
          <w:sz w:val="32"/>
          <w:szCs w:val="32"/>
          <w:lang w:val="en-US" w:eastAsia="zh-CN"/>
        </w:rPr>
        <w:t>供应商资质基本要求：</w:t>
      </w:r>
    </w:p>
    <w:p>
      <w:pPr>
        <w:numPr>
          <w:ilvl w:val="0"/>
          <w:numId w:val="1"/>
        </w:numPr>
        <w:tabs>
          <w:tab w:val="left" w:pos="0"/>
          <w:tab w:val="left" w:pos="640"/>
          <w:tab w:val="left" w:pos="1418"/>
        </w:tabs>
        <w:spacing w:line="560" w:lineRule="exact"/>
        <w:ind w:left="0" w:leftChars="0" w:firstLine="0" w:firstLineChars="0"/>
        <w:rPr>
          <w:rFonts w:ascii="Times New Roman" w:hAnsi="Times New Roman" w:eastAsia="仿宋_GB2312" w:cs="Times New Roman"/>
          <w:szCs w:val="32"/>
        </w:rPr>
      </w:pPr>
      <w:r>
        <w:rPr>
          <w:rFonts w:hint="eastAsia" w:ascii="Times New Roman" w:hAnsi="Times New Roman" w:eastAsia="仿宋_GB2312" w:cs="Times New Roman"/>
          <w:szCs w:val="32"/>
          <w:lang w:val="en-US" w:eastAsia="zh-CN"/>
        </w:rPr>
        <w:t>申请人需提供营业执照扫描件，申请人须是中华人民共和国境内注册的独立法人单位，具备法律主体资格，具有独立订立及履行</w:t>
      </w:r>
      <w:r>
        <w:rPr>
          <w:rFonts w:hint="eastAsia" w:ascii="Times New Roman" w:hAnsi="Times New Roman" w:eastAsia="仿宋_GB2312" w:cs="Times New Roman"/>
          <w:szCs w:val="32"/>
        </w:rPr>
        <w:t>合同的能力</w:t>
      </w:r>
      <w:r>
        <w:rPr>
          <w:rFonts w:hint="eastAsia" w:ascii="Times New Roman" w:hAnsi="Times New Roman" w:eastAsia="仿宋_GB2312" w:cs="Times New Roman"/>
          <w:szCs w:val="32"/>
          <w:lang w:eastAsia="zh-CN"/>
        </w:rPr>
        <w:t>；</w:t>
      </w:r>
    </w:p>
    <w:p>
      <w:pPr>
        <w:numPr>
          <w:ilvl w:val="0"/>
          <w:numId w:val="1"/>
        </w:numPr>
        <w:tabs>
          <w:tab w:val="left" w:pos="0"/>
          <w:tab w:val="left" w:pos="640"/>
          <w:tab w:val="left" w:pos="1418"/>
        </w:tabs>
        <w:spacing w:line="560" w:lineRule="exact"/>
        <w:ind w:left="0" w:leftChars="0" w:firstLine="0" w:firstLineChars="0"/>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申请人在“信用中国”网站（https://www.creditchina.gov.cn/）未被列入严重失信主体名单；</w:t>
      </w:r>
    </w:p>
    <w:p>
      <w:pPr>
        <w:numPr>
          <w:ilvl w:val="0"/>
          <w:numId w:val="1"/>
        </w:numPr>
        <w:tabs>
          <w:tab w:val="left" w:pos="0"/>
          <w:tab w:val="left" w:pos="640"/>
          <w:tab w:val="left" w:pos="1418"/>
        </w:tabs>
        <w:spacing w:line="560" w:lineRule="exact"/>
        <w:ind w:left="0" w:leftChars="0" w:firstLine="0" w:firstLineChars="0"/>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申请人在全国企业信用信息公示系统（http://www.gsxt.gov.cn）未被列入严重违法失信名单（黑名单）信息且营业执照登记状态未被吊销或注销；</w:t>
      </w:r>
    </w:p>
    <w:p>
      <w:pPr>
        <w:numPr>
          <w:ilvl w:val="0"/>
          <w:numId w:val="1"/>
        </w:numPr>
        <w:tabs>
          <w:tab w:val="left" w:pos="0"/>
          <w:tab w:val="left" w:pos="640"/>
          <w:tab w:val="left" w:pos="1418"/>
        </w:tabs>
        <w:spacing w:line="560" w:lineRule="exact"/>
        <w:ind w:left="0" w:leftChars="0" w:firstLine="0" w:firstLineChars="0"/>
        <w:rPr>
          <w:rFonts w:ascii="Times New Roman" w:hAnsi="Times New Roman" w:eastAsia="仿宋_GB2312" w:cs="Times New Roman"/>
          <w:szCs w:val="32"/>
        </w:rPr>
      </w:pPr>
      <w:r>
        <w:rPr>
          <w:rFonts w:hint="eastAsia" w:ascii="Times New Roman" w:hAnsi="Times New Roman" w:eastAsia="仿宋_GB2312" w:cs="Times New Roman"/>
          <w:szCs w:val="32"/>
          <w:lang w:val="en-US" w:eastAsia="zh-CN"/>
        </w:rPr>
        <w:t>投标人在“中国执行信息公开网”网站（</w:t>
      </w:r>
      <w:r>
        <w:rPr>
          <w:rFonts w:hint="eastAsia" w:ascii="Times New Roman" w:hAnsi="Times New Roman" w:eastAsia="仿宋_GB2312" w:cs="Times New Roman"/>
          <w:color w:val="auto"/>
          <w:szCs w:val="32"/>
          <w:u w:val="none"/>
          <w:lang w:val="en-US" w:eastAsia="zh-CN"/>
        </w:rPr>
        <w:t>http://zxgk.court.gov.cn/）未被列入失信被执行人名单；</w:t>
      </w:r>
    </w:p>
    <w:p>
      <w:pPr>
        <w:numPr>
          <w:ilvl w:val="0"/>
          <w:numId w:val="1"/>
        </w:numPr>
        <w:tabs>
          <w:tab w:val="left" w:pos="0"/>
          <w:tab w:val="left" w:pos="640"/>
          <w:tab w:val="left" w:pos="1418"/>
        </w:tabs>
        <w:spacing w:line="560" w:lineRule="exact"/>
        <w:ind w:left="0" w:leftChars="0" w:firstLine="0" w:firstLineChars="0"/>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申请人需要提供近3年的财务报表；</w:t>
      </w:r>
    </w:p>
    <w:p>
      <w:pPr>
        <w:numPr>
          <w:ilvl w:val="0"/>
          <w:numId w:val="1"/>
        </w:numPr>
        <w:tabs>
          <w:tab w:val="left" w:pos="0"/>
          <w:tab w:val="left" w:pos="640"/>
          <w:tab w:val="left" w:pos="1418"/>
        </w:tabs>
        <w:spacing w:line="560" w:lineRule="exact"/>
        <w:ind w:left="0" w:leftChars="0" w:firstLine="0" w:firstLineChars="0"/>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申请人需提供简要的说明文件反映其履约能力（包括专业、技术、资金、设备、人员、交货期等）；</w:t>
      </w:r>
    </w:p>
    <w:p>
      <w:pPr>
        <w:numPr>
          <w:ilvl w:val="0"/>
          <w:numId w:val="1"/>
        </w:numPr>
        <w:tabs>
          <w:tab w:val="left" w:pos="0"/>
          <w:tab w:val="left" w:pos="640"/>
          <w:tab w:val="left" w:pos="1418"/>
        </w:tabs>
        <w:spacing w:line="560" w:lineRule="exact"/>
        <w:ind w:left="0" w:leftChars="0" w:firstLine="0" w:firstLineChars="0"/>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法定代表人授权委托书（如果需要的话）；</w:t>
      </w:r>
    </w:p>
    <w:p>
      <w:pPr>
        <w:numPr>
          <w:ilvl w:val="0"/>
          <w:numId w:val="1"/>
        </w:numPr>
        <w:tabs>
          <w:tab w:val="left" w:pos="0"/>
          <w:tab w:val="left" w:pos="640"/>
          <w:tab w:val="left" w:pos="1418"/>
        </w:tabs>
        <w:spacing w:line="560" w:lineRule="exact"/>
        <w:ind w:left="0" w:leftChars="0" w:firstLine="0" w:firstLineChars="0"/>
        <w:rPr>
          <w:rFonts w:hint="eastAsia" w:ascii="Times New Roman" w:hAnsi="Times New Roman" w:eastAsia="仿宋_GB2312" w:cs="Times New Roman"/>
          <w:szCs w:val="32"/>
        </w:rPr>
      </w:pPr>
      <w:r>
        <w:rPr>
          <w:rFonts w:hint="eastAsia" w:ascii="Times New Roman" w:hAnsi="Times New Roman" w:eastAsia="仿宋_GB2312" w:cs="Times New Roman"/>
          <w:szCs w:val="32"/>
          <w:lang w:val="en-US" w:eastAsia="zh-CN"/>
        </w:rPr>
        <w:t>申请</w:t>
      </w:r>
      <w:r>
        <w:rPr>
          <w:rFonts w:hint="eastAsia" w:ascii="Times New Roman" w:hAnsi="Times New Roman" w:eastAsia="仿宋_GB2312" w:cs="Times New Roman"/>
          <w:szCs w:val="32"/>
        </w:rPr>
        <w:t>人</w:t>
      </w:r>
      <w:r>
        <w:rPr>
          <w:rFonts w:hint="eastAsia" w:ascii="Times New Roman" w:hAnsi="Times New Roman" w:eastAsia="仿宋_GB2312" w:cs="Times New Roman"/>
          <w:szCs w:val="32"/>
          <w:lang w:val="en-US" w:eastAsia="zh-CN"/>
        </w:rPr>
        <w:t>与其他申请人</w:t>
      </w:r>
      <w:r>
        <w:rPr>
          <w:rFonts w:hint="eastAsia" w:ascii="Times New Roman" w:hAnsi="Times New Roman" w:eastAsia="仿宋_GB2312" w:cs="Times New Roman"/>
          <w:szCs w:val="32"/>
        </w:rPr>
        <w:t>单位负责人为同一人或存在控股、管理关系的</w:t>
      </w:r>
      <w:r>
        <w:rPr>
          <w:rFonts w:hint="eastAsia" w:ascii="Times New Roman" w:hAnsi="Times New Roman" w:eastAsia="仿宋_GB2312" w:cs="Times New Roman"/>
          <w:szCs w:val="32"/>
          <w:lang w:eastAsia="zh-CN"/>
        </w:rPr>
        <w:t>，</w:t>
      </w:r>
      <w:r>
        <w:rPr>
          <w:rFonts w:hint="eastAsia" w:ascii="Times New Roman" w:hAnsi="Times New Roman" w:eastAsia="仿宋_GB2312" w:cs="Times New Roman"/>
          <w:szCs w:val="32"/>
          <w:lang w:val="en-US" w:eastAsia="zh-CN"/>
        </w:rPr>
        <w:t>所有相关申请人的响应</w:t>
      </w:r>
      <w:r>
        <w:rPr>
          <w:rFonts w:hint="eastAsia" w:ascii="Times New Roman" w:hAnsi="Times New Roman" w:eastAsia="仿宋_GB2312" w:cs="Times New Roman"/>
          <w:szCs w:val="32"/>
        </w:rPr>
        <w:t>均</w:t>
      </w:r>
      <w:r>
        <w:rPr>
          <w:rFonts w:hint="eastAsia" w:ascii="Times New Roman" w:hAnsi="Times New Roman" w:eastAsia="仿宋_GB2312" w:cs="Times New Roman"/>
          <w:szCs w:val="32"/>
          <w:lang w:val="en-US" w:eastAsia="zh-CN"/>
        </w:rPr>
        <w:t>被</w:t>
      </w:r>
      <w:r>
        <w:rPr>
          <w:rFonts w:hint="eastAsia" w:ascii="Times New Roman" w:hAnsi="Times New Roman" w:eastAsia="仿宋_GB2312" w:cs="Times New Roman"/>
          <w:szCs w:val="32"/>
        </w:rPr>
        <w:t>视为无效</w:t>
      </w:r>
      <w:r>
        <w:rPr>
          <w:rFonts w:hint="eastAsia" w:ascii="Times New Roman" w:hAnsi="Times New Roman" w:eastAsia="仿宋_GB2312" w:cs="Times New Roman"/>
          <w:szCs w:val="32"/>
          <w:lang w:val="en-US" w:eastAsia="zh-CN"/>
        </w:rPr>
        <w:t>响应</w:t>
      </w:r>
      <w:r>
        <w:rPr>
          <w:rFonts w:hint="eastAsia" w:ascii="Times New Roman" w:hAnsi="Times New Roman" w:eastAsia="仿宋_GB2312" w:cs="Times New Roman"/>
          <w:szCs w:val="32"/>
        </w:rPr>
        <w:t>。</w:t>
      </w:r>
    </w:p>
    <w:p>
      <w:pPr>
        <w:numPr>
          <w:ilvl w:val="0"/>
          <w:numId w:val="1"/>
        </w:numPr>
        <w:tabs>
          <w:tab w:val="left" w:pos="0"/>
          <w:tab w:val="left" w:pos="640"/>
          <w:tab w:val="left" w:pos="1418"/>
        </w:tabs>
        <w:spacing w:line="560" w:lineRule="exact"/>
        <w:ind w:left="0" w:leftChars="0" w:firstLine="0" w:firstLineChars="0"/>
        <w:rPr>
          <w:rFonts w:hint="default"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在填报反馈信息时，请标明有意愿参与的采办包编号信息，未标明采办包编号信息的视为无效反馈。</w:t>
      </w:r>
    </w:p>
    <w:p>
      <w:pPr>
        <w:numPr>
          <w:ilvl w:val="0"/>
          <w:numId w:val="0"/>
        </w:numPr>
        <w:tabs>
          <w:tab w:val="left" w:pos="0"/>
          <w:tab w:val="left" w:pos="640"/>
          <w:tab w:val="left" w:pos="1418"/>
        </w:tabs>
        <w:spacing w:line="560" w:lineRule="exact"/>
        <w:ind w:leftChars="0"/>
        <w:rPr>
          <w:rFonts w:hint="eastAsia" w:ascii="Times New Roman" w:hAnsi="Times New Roman" w:eastAsia="仿宋_GB2312" w:cs="Times New Roman"/>
          <w:szCs w:val="32"/>
        </w:rPr>
      </w:pPr>
    </w:p>
    <w:p>
      <w:pPr>
        <w:tabs>
          <w:tab w:val="left" w:pos="993"/>
          <w:tab w:val="left" w:pos="1134"/>
          <w:tab w:val="left" w:pos="1418"/>
        </w:tabs>
        <w:spacing w:line="560" w:lineRule="exact"/>
        <w:ind w:firstLine="420" w:firstLineChars="200"/>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以上要求申请人需要在响应此计划公开时以附件形式（格式请见附件：供应商资料信息表）提交相关资料，资料不完整或不能反映公示要求所需要的数据的，采购方有权视为无效响应。</w:t>
      </w:r>
    </w:p>
    <w:p>
      <w:pPr>
        <w:tabs>
          <w:tab w:val="left" w:pos="993"/>
          <w:tab w:val="left" w:pos="1134"/>
          <w:tab w:val="left" w:pos="1418"/>
        </w:tabs>
        <w:spacing w:line="560" w:lineRule="exact"/>
        <w:ind w:firstLine="420" w:firstLineChars="200"/>
        <w:rPr>
          <w:rFonts w:ascii="Times New Roman" w:hAnsi="Times New Roman" w:eastAsia="仿宋_GB2312" w:cs="Times New Roman"/>
          <w:szCs w:val="32"/>
        </w:rPr>
      </w:pPr>
      <w:r>
        <w:rPr>
          <w:rFonts w:ascii="Times New Roman" w:hAnsi="Times New Roman" w:eastAsia="仿宋_GB2312" w:cs="Times New Roman"/>
          <w:szCs w:val="32"/>
        </w:rPr>
        <w:t>本次公开的采办计划是本项目采办工作的初步安排，实际采购应以</w:t>
      </w:r>
      <w:r>
        <w:rPr>
          <w:rFonts w:hint="eastAsia" w:ascii="Times New Roman" w:hAnsi="Times New Roman" w:eastAsia="仿宋_GB2312" w:cs="Times New Roman"/>
          <w:szCs w:val="32"/>
          <w:lang w:val="en-US" w:eastAsia="zh-CN"/>
        </w:rPr>
        <w:t>采购时发布的</w:t>
      </w:r>
      <w:r>
        <w:rPr>
          <w:rFonts w:ascii="Times New Roman" w:hAnsi="Times New Roman" w:eastAsia="仿宋_GB2312" w:cs="Times New Roman"/>
          <w:szCs w:val="32"/>
        </w:rPr>
        <w:t>采购公告和采购文件为准，所有提供和反馈的信息只作为项目采办参考</w:t>
      </w:r>
      <w:r>
        <w:rPr>
          <w:rFonts w:hint="eastAsia" w:ascii="Times New Roman" w:hAnsi="Times New Roman" w:eastAsia="仿宋_GB2312" w:cs="Times New Roman"/>
          <w:szCs w:val="32"/>
          <w:lang w:eastAsia="zh-CN"/>
        </w:rPr>
        <w:t>，</w:t>
      </w:r>
      <w:r>
        <w:rPr>
          <w:rFonts w:hint="eastAsia" w:ascii="Times New Roman" w:hAnsi="Times New Roman" w:eastAsia="仿宋_GB2312" w:cs="Times New Roman"/>
          <w:szCs w:val="32"/>
          <w:lang w:val="en-US" w:eastAsia="zh-CN"/>
        </w:rPr>
        <w:t>最终选定的采购方式及选择的供应商将结合项目实际情况及供应商反馈情况确定</w:t>
      </w:r>
      <w:r>
        <w:rPr>
          <w:rFonts w:ascii="Times New Roman" w:hAnsi="Times New Roman" w:eastAsia="仿宋_GB2312" w:cs="Times New Roman"/>
          <w:szCs w:val="32"/>
        </w:rPr>
        <w:t>。</w:t>
      </w:r>
    </w:p>
    <w:p>
      <w:pPr>
        <w:tabs>
          <w:tab w:val="left" w:pos="993"/>
          <w:tab w:val="left" w:pos="1134"/>
          <w:tab w:val="left" w:pos="1418"/>
        </w:tabs>
        <w:spacing w:line="560" w:lineRule="exact"/>
        <w:ind w:firstLine="420" w:firstLineChars="200"/>
        <w:rPr>
          <w:rFonts w:ascii="Times New Roman" w:hAnsi="Times New Roman" w:eastAsia="仿宋_GB2312" w:cs="Times New Roman"/>
          <w:szCs w:val="32"/>
        </w:rPr>
      </w:pPr>
      <w:r>
        <w:rPr>
          <w:rFonts w:ascii="Times New Roman" w:hAnsi="Times New Roman" w:eastAsia="仿宋_GB2312" w:cs="Times New Roman"/>
          <w:szCs w:val="32"/>
        </w:rPr>
        <w:t>本次公告有效期是（</w:t>
      </w:r>
      <w:r>
        <w:rPr>
          <w:rFonts w:hint="eastAsia" w:ascii="Times New Roman" w:hAnsi="Times New Roman" w:eastAsia="仿宋_GB2312" w:cs="Times New Roman"/>
          <w:szCs w:val="32"/>
          <w:u w:val="single"/>
        </w:rPr>
        <w:t>2</w:t>
      </w:r>
      <w:r>
        <w:rPr>
          <w:rFonts w:ascii="Times New Roman" w:hAnsi="Times New Roman" w:eastAsia="仿宋_GB2312" w:cs="Times New Roman"/>
          <w:szCs w:val="32"/>
          <w:u w:val="single"/>
        </w:rPr>
        <w:t>02</w:t>
      </w:r>
      <w:r>
        <w:rPr>
          <w:rFonts w:hint="eastAsia" w:ascii="Times New Roman" w:hAnsi="Times New Roman" w:eastAsia="仿宋_GB2312" w:cs="Times New Roman"/>
          <w:szCs w:val="32"/>
          <w:u w:val="single"/>
          <w:lang w:val="en-US" w:eastAsia="zh-CN"/>
        </w:rPr>
        <w:t>6</w:t>
      </w:r>
      <w:r>
        <w:rPr>
          <w:rFonts w:ascii="Times New Roman" w:hAnsi="Times New Roman" w:eastAsia="仿宋_GB2312" w:cs="Times New Roman"/>
          <w:color w:val="auto"/>
          <w:szCs w:val="32"/>
        </w:rPr>
        <w:t>年</w:t>
      </w:r>
      <w:r>
        <w:rPr>
          <w:rFonts w:hint="eastAsia" w:ascii="Times New Roman" w:hAnsi="Times New Roman" w:eastAsia="仿宋_GB2312" w:cs="Times New Roman"/>
          <w:color w:val="auto"/>
          <w:szCs w:val="32"/>
          <w:u w:val="single"/>
          <w:lang w:val="en-US" w:eastAsia="zh-CN"/>
        </w:rPr>
        <w:t>5</w:t>
      </w:r>
      <w:r>
        <w:rPr>
          <w:rFonts w:ascii="Times New Roman" w:hAnsi="Times New Roman" w:eastAsia="仿宋_GB2312" w:cs="Times New Roman"/>
          <w:color w:val="auto"/>
          <w:szCs w:val="32"/>
        </w:rPr>
        <w:t>月</w:t>
      </w:r>
      <w:r>
        <w:rPr>
          <w:rFonts w:hint="eastAsia" w:ascii="Times New Roman" w:hAnsi="Times New Roman" w:eastAsia="仿宋_GB2312" w:cs="Times New Roman"/>
          <w:color w:val="auto"/>
          <w:szCs w:val="32"/>
          <w:u w:val="single"/>
          <w:lang w:val="en-US" w:eastAsia="zh-CN"/>
        </w:rPr>
        <w:t>29</w:t>
      </w:r>
      <w:r>
        <w:rPr>
          <w:rFonts w:ascii="Times New Roman" w:hAnsi="Times New Roman" w:eastAsia="仿宋_GB2312" w:cs="Times New Roman"/>
          <w:color w:val="auto"/>
          <w:szCs w:val="32"/>
        </w:rPr>
        <w:t>日）至（</w:t>
      </w:r>
      <w:r>
        <w:rPr>
          <w:rFonts w:hint="eastAsia" w:ascii="Times New Roman" w:hAnsi="Times New Roman" w:eastAsia="仿宋_GB2312" w:cs="Times New Roman"/>
          <w:color w:val="auto"/>
          <w:szCs w:val="32"/>
          <w:u w:val="single"/>
        </w:rPr>
        <w:t>2</w:t>
      </w:r>
      <w:r>
        <w:rPr>
          <w:rFonts w:ascii="Times New Roman" w:hAnsi="Times New Roman" w:eastAsia="仿宋_GB2312" w:cs="Times New Roman"/>
          <w:color w:val="auto"/>
          <w:szCs w:val="32"/>
          <w:u w:val="single"/>
        </w:rPr>
        <w:t>02</w:t>
      </w:r>
      <w:r>
        <w:rPr>
          <w:rFonts w:hint="eastAsia" w:ascii="Times New Roman" w:hAnsi="Times New Roman" w:eastAsia="仿宋_GB2312" w:cs="Times New Roman"/>
          <w:color w:val="auto"/>
          <w:szCs w:val="32"/>
          <w:u w:val="single"/>
          <w:lang w:val="en-US" w:eastAsia="zh-CN"/>
        </w:rPr>
        <w:t>6</w:t>
      </w:r>
      <w:r>
        <w:rPr>
          <w:rFonts w:ascii="Times New Roman" w:hAnsi="Times New Roman" w:eastAsia="仿宋_GB2312" w:cs="Times New Roman"/>
          <w:color w:val="auto"/>
          <w:szCs w:val="32"/>
        </w:rPr>
        <w:t>年</w:t>
      </w:r>
      <w:r>
        <w:rPr>
          <w:rFonts w:hint="eastAsia" w:ascii="Times New Roman" w:hAnsi="Times New Roman" w:eastAsia="仿宋_GB2312" w:cs="Times New Roman"/>
          <w:color w:val="auto"/>
          <w:szCs w:val="32"/>
          <w:u w:val="single"/>
          <w:lang w:val="en-US" w:eastAsia="zh-CN"/>
        </w:rPr>
        <w:t>6</w:t>
      </w:r>
      <w:r>
        <w:rPr>
          <w:rFonts w:ascii="Times New Roman" w:hAnsi="Times New Roman" w:eastAsia="仿宋_GB2312" w:cs="Times New Roman"/>
          <w:color w:val="auto"/>
          <w:szCs w:val="32"/>
        </w:rPr>
        <w:t>月</w:t>
      </w:r>
      <w:r>
        <w:rPr>
          <w:rFonts w:hint="eastAsia" w:ascii="Times New Roman" w:hAnsi="Times New Roman" w:eastAsia="仿宋_GB2312" w:cs="Times New Roman"/>
          <w:color w:val="auto"/>
          <w:szCs w:val="32"/>
          <w:u w:val="single"/>
          <w:lang w:val="en-US" w:eastAsia="zh-CN"/>
        </w:rPr>
        <w:t>5</w:t>
      </w:r>
      <w:r>
        <w:rPr>
          <w:rFonts w:ascii="Times New Roman" w:hAnsi="Times New Roman" w:eastAsia="仿宋_GB2312" w:cs="Times New Roman"/>
          <w:color w:val="auto"/>
          <w:szCs w:val="32"/>
        </w:rPr>
        <w:t>日）止。在此期</w:t>
      </w:r>
      <w:r>
        <w:rPr>
          <w:rFonts w:ascii="Times New Roman" w:hAnsi="Times New Roman" w:eastAsia="仿宋_GB2312" w:cs="Times New Roman"/>
          <w:szCs w:val="32"/>
        </w:rPr>
        <w:t>间，有意参与</w:t>
      </w:r>
      <w:r>
        <w:rPr>
          <w:rFonts w:hint="eastAsia" w:ascii="Times New Roman" w:hAnsi="Times New Roman" w:eastAsia="仿宋_GB2312" w:cs="Times New Roman"/>
          <w:szCs w:val="32"/>
        </w:rPr>
        <w:t>本</w:t>
      </w:r>
      <w:r>
        <w:rPr>
          <w:rFonts w:hint="eastAsia" w:ascii="Times New Roman" w:hAnsi="Times New Roman" w:eastAsia="仿宋_GB2312" w:cs="Times New Roman"/>
          <w:szCs w:val="32"/>
          <w:lang w:val="en-US" w:eastAsia="zh-CN"/>
        </w:rPr>
        <w:t>项目</w:t>
      </w:r>
      <w:r>
        <w:rPr>
          <w:rFonts w:ascii="Times New Roman" w:hAnsi="Times New Roman" w:eastAsia="仿宋_GB2312" w:cs="Times New Roman"/>
          <w:szCs w:val="32"/>
        </w:rPr>
        <w:t>的系统用户可在</w:t>
      </w:r>
      <w:r>
        <w:rPr>
          <w:rFonts w:hint="eastAsia" w:ascii="Times New Roman" w:hAnsi="Times New Roman" w:eastAsia="仿宋_GB2312" w:cs="Times New Roman"/>
          <w:szCs w:val="32"/>
        </w:rPr>
        <w:t>中海油</w:t>
      </w:r>
      <w:r>
        <w:rPr>
          <w:rFonts w:hint="eastAsia" w:ascii="Times New Roman" w:hAnsi="Times New Roman" w:eastAsia="仿宋_GB2312" w:cs="Times New Roman"/>
          <w:szCs w:val="32"/>
          <w:lang w:val="en-US" w:eastAsia="zh-CN"/>
        </w:rPr>
        <w:t>供应链数字化平台（https://bid.cnooc.com.cn/）</w:t>
      </w:r>
      <w:r>
        <w:rPr>
          <w:rFonts w:ascii="Times New Roman" w:hAnsi="Times New Roman" w:eastAsia="仿宋_GB2312" w:cs="Times New Roman"/>
          <w:szCs w:val="32"/>
        </w:rPr>
        <w:t>中提交反馈材料。</w:t>
      </w:r>
    </w:p>
    <w:p>
      <w:pPr>
        <w:tabs>
          <w:tab w:val="left" w:pos="993"/>
          <w:tab w:val="left" w:pos="1134"/>
          <w:tab w:val="left" w:pos="1418"/>
        </w:tabs>
        <w:spacing w:line="560" w:lineRule="exact"/>
        <w:ind w:firstLine="420" w:firstLineChars="200"/>
        <w:rPr>
          <w:rFonts w:hint="eastAsia" w:ascii="Times New Roman" w:hAnsi="Times New Roman" w:eastAsia="仿宋_GB2312" w:cs="Times New Roman"/>
          <w:szCs w:val="32"/>
          <w:lang w:val="en-US" w:eastAsia="zh-CN"/>
        </w:rPr>
      </w:pPr>
    </w:p>
    <w:p>
      <w:pPr>
        <w:tabs>
          <w:tab w:val="left" w:pos="993"/>
          <w:tab w:val="left" w:pos="1134"/>
          <w:tab w:val="left" w:pos="1418"/>
        </w:tabs>
        <w:spacing w:line="560" w:lineRule="exact"/>
        <w:ind w:firstLine="420" w:firstLineChars="200"/>
        <w:rPr>
          <w:rFonts w:hint="eastAsia" w:ascii="Times New Roman" w:hAnsi="Times New Roman" w:eastAsia="仿宋_GB2312" w:cs="Times New Roman"/>
          <w:szCs w:val="32"/>
          <w:lang w:val="en-US" w:eastAsia="zh-CN"/>
        </w:rPr>
      </w:pPr>
    </w:p>
    <w:p>
      <w:pPr>
        <w:tabs>
          <w:tab w:val="left" w:pos="993"/>
          <w:tab w:val="left" w:pos="1134"/>
          <w:tab w:val="left" w:pos="1418"/>
        </w:tabs>
        <w:spacing w:line="600" w:lineRule="exact"/>
        <w:ind w:right="480" w:firstLine="630" w:firstLineChars="300"/>
        <w:jc w:val="right"/>
        <w:rPr>
          <w:rFonts w:hint="eastAsia" w:ascii="Times New Roman" w:hAnsi="Times New Roman" w:eastAsia="仿宋_GB2312" w:cs="Times New Roman"/>
          <w:szCs w:val="32"/>
          <w:lang w:val="en-US" w:eastAsia="zh-CN"/>
        </w:rPr>
      </w:pPr>
    </w:p>
    <w:p>
      <w:pPr>
        <w:tabs>
          <w:tab w:val="left" w:pos="993"/>
          <w:tab w:val="left" w:pos="1134"/>
          <w:tab w:val="left" w:pos="1418"/>
        </w:tabs>
        <w:spacing w:line="600" w:lineRule="exact"/>
        <w:ind w:right="480" w:firstLine="630" w:firstLineChars="300"/>
        <w:jc w:val="right"/>
        <w:rPr>
          <w:rFonts w:hint="eastAsia" w:ascii="Times New Roman" w:hAnsi="Times New Roman" w:eastAsia="仿宋_GB2312" w:cs="Times New Roman"/>
          <w:szCs w:val="32"/>
          <w:lang w:val="en-US" w:eastAsia="zh-CN"/>
        </w:rPr>
      </w:pPr>
    </w:p>
    <w:p>
      <w:pPr>
        <w:tabs>
          <w:tab w:val="left" w:pos="993"/>
          <w:tab w:val="left" w:pos="1134"/>
          <w:tab w:val="left" w:pos="1418"/>
        </w:tabs>
        <w:spacing w:line="600" w:lineRule="exact"/>
        <w:ind w:right="480" w:firstLine="630" w:firstLineChars="300"/>
        <w:jc w:val="right"/>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中海石油化学股份有限公司采办共享中心</w:t>
      </w:r>
    </w:p>
    <w:p>
      <w:pPr>
        <w:tabs>
          <w:tab w:val="left" w:pos="993"/>
          <w:tab w:val="left" w:pos="1134"/>
          <w:tab w:val="left" w:pos="1418"/>
        </w:tabs>
        <w:spacing w:line="600" w:lineRule="exact"/>
        <w:ind w:right="2240" w:rightChars="0" w:firstLine="630" w:firstLineChars="300"/>
        <w:jc w:val="right"/>
        <w:rPr>
          <w:rFonts w:hint="eastAsia" w:ascii="Times New Roman" w:hAnsi="Times New Roman" w:eastAsia="仿宋_GB2312" w:cs="Times New Roman"/>
          <w:szCs w:val="32"/>
          <w:lang w:val="en-US" w:eastAsia="zh-CN"/>
        </w:rPr>
      </w:pPr>
      <w:r>
        <w:rPr>
          <w:rFonts w:hint="eastAsia" w:ascii="Times New Roman" w:hAnsi="Times New Roman" w:eastAsia="仿宋_GB2312" w:cs="Times New Roman"/>
          <w:szCs w:val="32"/>
          <w:lang w:val="en-US" w:eastAsia="zh-CN"/>
        </w:rPr>
        <w:t>设备品类部</w:t>
      </w:r>
    </w:p>
    <w:p>
      <w:pPr>
        <w:tabs>
          <w:tab w:val="left" w:pos="993"/>
          <w:tab w:val="left" w:pos="1134"/>
          <w:tab w:val="left" w:pos="1418"/>
        </w:tabs>
        <w:spacing w:line="600" w:lineRule="exact"/>
        <w:ind w:right="1600" w:rightChars="0" w:firstLine="630" w:firstLineChars="300"/>
        <w:jc w:val="right"/>
      </w:pPr>
      <w:r>
        <w:rPr>
          <w:rFonts w:hint="eastAsia" w:ascii="Times New Roman" w:hAnsi="Times New Roman" w:eastAsia="仿宋_GB2312" w:cs="Times New Roman"/>
          <w:szCs w:val="32"/>
        </w:rPr>
        <w:t>2</w:t>
      </w:r>
      <w:r>
        <w:rPr>
          <w:rFonts w:ascii="Times New Roman" w:hAnsi="Times New Roman" w:eastAsia="仿宋_GB2312" w:cs="Times New Roman"/>
          <w:szCs w:val="32"/>
        </w:rPr>
        <w:t>02</w:t>
      </w:r>
      <w:r>
        <w:rPr>
          <w:rFonts w:hint="eastAsia" w:ascii="Times New Roman" w:hAnsi="Times New Roman" w:eastAsia="仿宋_GB2312" w:cs="Times New Roman"/>
          <w:szCs w:val="32"/>
          <w:lang w:val="en-US" w:eastAsia="zh-CN"/>
        </w:rPr>
        <w:t>6</w:t>
      </w:r>
      <w:r>
        <w:rPr>
          <w:rFonts w:ascii="Times New Roman" w:hAnsi="Times New Roman" w:eastAsia="仿宋_GB2312" w:cs="Times New Roman"/>
          <w:szCs w:val="32"/>
        </w:rPr>
        <w:t>年</w:t>
      </w:r>
      <w:r>
        <w:rPr>
          <w:rFonts w:hint="eastAsia" w:ascii="Times New Roman" w:hAnsi="Times New Roman" w:eastAsia="仿宋_GB2312" w:cs="Times New Roman"/>
          <w:szCs w:val="32"/>
          <w:lang w:val="en-US" w:eastAsia="zh-CN"/>
        </w:rPr>
        <w:t>5</w:t>
      </w:r>
      <w:r>
        <w:rPr>
          <w:rFonts w:ascii="Times New Roman" w:hAnsi="Times New Roman" w:eastAsia="仿宋_GB2312" w:cs="Times New Roman"/>
          <w:szCs w:val="32"/>
        </w:rPr>
        <w:t>月</w:t>
      </w:r>
      <w:r>
        <w:rPr>
          <w:rFonts w:hint="eastAsia" w:ascii="Times New Roman" w:hAnsi="Times New Roman" w:eastAsia="仿宋_GB2312" w:cs="Times New Roman"/>
          <w:color w:val="0000FF"/>
          <w:szCs w:val="32"/>
          <w:lang w:val="en-US" w:eastAsia="zh-CN"/>
        </w:rPr>
        <w:t>29</w:t>
      </w:r>
      <w:bookmarkStart w:id="0" w:name="_GoBack"/>
      <w:bookmarkEnd w:id="0"/>
      <w:r>
        <w:rPr>
          <w:rFonts w:ascii="Times New Roman" w:hAnsi="Times New Roman" w:eastAsia="仿宋_GB2312" w:cs="Times New Roman"/>
          <w:szCs w:val="32"/>
        </w:rPr>
        <w:t>日</w:t>
      </w:r>
    </w:p>
    <w:sectPr>
      <w:pgSz w:w="16838" w:h="11906" w:orient="landscape"/>
      <w:pgMar w:top="1800" w:right="1440" w:bottom="1800" w:left="163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03BDE"/>
    <w:multiLevelType w:val="singleLevel"/>
    <w:tmpl w:val="A1D03BDE"/>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OGFmMGI2ZWZiODk2NTU1ZWNlZjM5MjU0YTRjMzAifQ=="/>
  </w:docVars>
  <w:rsids>
    <w:rsidRoot w:val="00AE20AB"/>
    <w:rsid w:val="00044337"/>
    <w:rsid w:val="00045888"/>
    <w:rsid w:val="000937B7"/>
    <w:rsid w:val="000B254B"/>
    <w:rsid w:val="00123791"/>
    <w:rsid w:val="001679CF"/>
    <w:rsid w:val="001E358C"/>
    <w:rsid w:val="00221930"/>
    <w:rsid w:val="002535A9"/>
    <w:rsid w:val="002E3C4A"/>
    <w:rsid w:val="003A1AC9"/>
    <w:rsid w:val="003A20F6"/>
    <w:rsid w:val="004029A6"/>
    <w:rsid w:val="005A08A0"/>
    <w:rsid w:val="006811F5"/>
    <w:rsid w:val="00724980"/>
    <w:rsid w:val="00806599"/>
    <w:rsid w:val="00901E6F"/>
    <w:rsid w:val="00AE20AB"/>
    <w:rsid w:val="00C14D7F"/>
    <w:rsid w:val="00DA647D"/>
    <w:rsid w:val="00ED277A"/>
    <w:rsid w:val="00F060FA"/>
    <w:rsid w:val="017A59BE"/>
    <w:rsid w:val="0210014C"/>
    <w:rsid w:val="02787E89"/>
    <w:rsid w:val="02D26FDE"/>
    <w:rsid w:val="03327CFF"/>
    <w:rsid w:val="03E9547A"/>
    <w:rsid w:val="04FA18B8"/>
    <w:rsid w:val="056E3078"/>
    <w:rsid w:val="05811CD8"/>
    <w:rsid w:val="05BA56F5"/>
    <w:rsid w:val="07004D8D"/>
    <w:rsid w:val="076001A6"/>
    <w:rsid w:val="082B6BC9"/>
    <w:rsid w:val="0838224D"/>
    <w:rsid w:val="086B085E"/>
    <w:rsid w:val="08F972F8"/>
    <w:rsid w:val="08FD434E"/>
    <w:rsid w:val="0AB139BA"/>
    <w:rsid w:val="0BAD28E2"/>
    <w:rsid w:val="0CBA1C1C"/>
    <w:rsid w:val="0D631E83"/>
    <w:rsid w:val="0DEB6B19"/>
    <w:rsid w:val="0ECB759C"/>
    <w:rsid w:val="0F666900"/>
    <w:rsid w:val="0F6A2775"/>
    <w:rsid w:val="12D77CF6"/>
    <w:rsid w:val="14AC761B"/>
    <w:rsid w:val="14F44061"/>
    <w:rsid w:val="17E1613A"/>
    <w:rsid w:val="187212AC"/>
    <w:rsid w:val="18A23FFF"/>
    <w:rsid w:val="1BA35C4C"/>
    <w:rsid w:val="1BD767A1"/>
    <w:rsid w:val="1CB67927"/>
    <w:rsid w:val="1E2D1D2B"/>
    <w:rsid w:val="1EF94CA8"/>
    <w:rsid w:val="1F9A7181"/>
    <w:rsid w:val="20B64445"/>
    <w:rsid w:val="20FA738A"/>
    <w:rsid w:val="213D2627"/>
    <w:rsid w:val="215C0BD8"/>
    <w:rsid w:val="217C2975"/>
    <w:rsid w:val="21CB62EE"/>
    <w:rsid w:val="21CE663D"/>
    <w:rsid w:val="221F308A"/>
    <w:rsid w:val="222C0C9D"/>
    <w:rsid w:val="22F27A1C"/>
    <w:rsid w:val="2304599E"/>
    <w:rsid w:val="259C375E"/>
    <w:rsid w:val="25A97AB5"/>
    <w:rsid w:val="26E01419"/>
    <w:rsid w:val="27191213"/>
    <w:rsid w:val="27441D1F"/>
    <w:rsid w:val="282F4953"/>
    <w:rsid w:val="283852AB"/>
    <w:rsid w:val="2A311476"/>
    <w:rsid w:val="2A3B63D0"/>
    <w:rsid w:val="2A7740BB"/>
    <w:rsid w:val="2B4E028B"/>
    <w:rsid w:val="2B4F2821"/>
    <w:rsid w:val="2BAD5947"/>
    <w:rsid w:val="2BC7631E"/>
    <w:rsid w:val="2BDD12D0"/>
    <w:rsid w:val="2C6B1B02"/>
    <w:rsid w:val="2D24017B"/>
    <w:rsid w:val="2DA00BCA"/>
    <w:rsid w:val="2E40124D"/>
    <w:rsid w:val="2F1A486C"/>
    <w:rsid w:val="2FA409F6"/>
    <w:rsid w:val="2FC71387"/>
    <w:rsid w:val="32460A89"/>
    <w:rsid w:val="33B865A6"/>
    <w:rsid w:val="34712EB9"/>
    <w:rsid w:val="34BB22CD"/>
    <w:rsid w:val="353E3FE9"/>
    <w:rsid w:val="369B3C61"/>
    <w:rsid w:val="375D0DF0"/>
    <w:rsid w:val="39952FCF"/>
    <w:rsid w:val="3A863FEB"/>
    <w:rsid w:val="3AA663E7"/>
    <w:rsid w:val="3DDB4765"/>
    <w:rsid w:val="3DE1309A"/>
    <w:rsid w:val="3E141966"/>
    <w:rsid w:val="3FD16F41"/>
    <w:rsid w:val="3FDA01D6"/>
    <w:rsid w:val="40C854ED"/>
    <w:rsid w:val="43461E7F"/>
    <w:rsid w:val="43C14C38"/>
    <w:rsid w:val="43FD04C7"/>
    <w:rsid w:val="4447681D"/>
    <w:rsid w:val="44DE6F77"/>
    <w:rsid w:val="44F134B1"/>
    <w:rsid w:val="45FF752A"/>
    <w:rsid w:val="485B33EB"/>
    <w:rsid w:val="4A603F3B"/>
    <w:rsid w:val="4B1C6996"/>
    <w:rsid w:val="4B723E25"/>
    <w:rsid w:val="4C3E6663"/>
    <w:rsid w:val="4C997D3D"/>
    <w:rsid w:val="4D5B0F82"/>
    <w:rsid w:val="4DC7772C"/>
    <w:rsid w:val="4E1600AB"/>
    <w:rsid w:val="4EA847B5"/>
    <w:rsid w:val="4FE72D01"/>
    <w:rsid w:val="51145984"/>
    <w:rsid w:val="51CF42C5"/>
    <w:rsid w:val="531E5911"/>
    <w:rsid w:val="544D1246"/>
    <w:rsid w:val="54D87E8C"/>
    <w:rsid w:val="55482300"/>
    <w:rsid w:val="5605233D"/>
    <w:rsid w:val="57E207EA"/>
    <w:rsid w:val="58A925D0"/>
    <w:rsid w:val="58F4549B"/>
    <w:rsid w:val="598628CC"/>
    <w:rsid w:val="5A2D7F9D"/>
    <w:rsid w:val="5B6136EC"/>
    <w:rsid w:val="5B62077B"/>
    <w:rsid w:val="5B967583"/>
    <w:rsid w:val="5C14111B"/>
    <w:rsid w:val="5C5F0578"/>
    <w:rsid w:val="5C8F6A9A"/>
    <w:rsid w:val="5CA9559B"/>
    <w:rsid w:val="5E470FB7"/>
    <w:rsid w:val="5F53154A"/>
    <w:rsid w:val="60136B9D"/>
    <w:rsid w:val="603329EA"/>
    <w:rsid w:val="60B33AAC"/>
    <w:rsid w:val="611E40B1"/>
    <w:rsid w:val="618A5F3B"/>
    <w:rsid w:val="61D705E3"/>
    <w:rsid w:val="62E2566B"/>
    <w:rsid w:val="62F24EF0"/>
    <w:rsid w:val="656C59A7"/>
    <w:rsid w:val="657A208C"/>
    <w:rsid w:val="661C73DE"/>
    <w:rsid w:val="66FB4EC3"/>
    <w:rsid w:val="670F36D1"/>
    <w:rsid w:val="6AA024B2"/>
    <w:rsid w:val="6B025C58"/>
    <w:rsid w:val="6B794260"/>
    <w:rsid w:val="6B91243B"/>
    <w:rsid w:val="6B9148EF"/>
    <w:rsid w:val="6BE9685C"/>
    <w:rsid w:val="6C117739"/>
    <w:rsid w:val="6D6013AB"/>
    <w:rsid w:val="7052693C"/>
    <w:rsid w:val="75577E2C"/>
    <w:rsid w:val="75584059"/>
    <w:rsid w:val="764E1460"/>
    <w:rsid w:val="77535F52"/>
    <w:rsid w:val="77B43F76"/>
    <w:rsid w:val="78CF40FD"/>
    <w:rsid w:val="78D7275A"/>
    <w:rsid w:val="790E0877"/>
    <w:rsid w:val="7A35598F"/>
    <w:rsid w:val="7BA22130"/>
    <w:rsid w:val="7BE75CD4"/>
    <w:rsid w:val="7C4C127B"/>
    <w:rsid w:val="7C7675AA"/>
    <w:rsid w:val="7D895DCA"/>
    <w:rsid w:val="7E0E08B5"/>
    <w:rsid w:val="7EF01CDE"/>
    <w:rsid w:val="7FD02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rFonts w:ascii="Times New Roman" w:hAnsi="Times New Roman" w:eastAsia="宋体" w:cs="Times New Roman"/>
      <w:b/>
      <w:bCs/>
      <w:kern w:val="44"/>
      <w:sz w:val="44"/>
      <w:szCs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styleId="9">
    <w:name w:val="FollowedHyperlink"/>
    <w:basedOn w:val="7"/>
    <w:semiHidden/>
    <w:unhideWhenUsed/>
    <w:qFormat/>
    <w:uiPriority w:val="99"/>
    <w:rPr>
      <w:color w:val="333333"/>
      <w:u w:val="none"/>
    </w:rPr>
  </w:style>
  <w:style w:type="character" w:styleId="10">
    <w:name w:val="Emphasis"/>
    <w:basedOn w:val="7"/>
    <w:qFormat/>
    <w:uiPriority w:val="20"/>
    <w:rPr>
      <w:b/>
      <w:bCs/>
    </w:rPr>
  </w:style>
  <w:style w:type="character" w:styleId="11">
    <w:name w:val="HTML Definition"/>
    <w:basedOn w:val="7"/>
    <w:semiHidden/>
    <w:unhideWhenUsed/>
    <w:qFormat/>
    <w:uiPriority w:val="99"/>
  </w:style>
  <w:style w:type="character" w:styleId="12">
    <w:name w:val="HTML Typewriter"/>
    <w:basedOn w:val="7"/>
    <w:semiHidden/>
    <w:unhideWhenUsed/>
    <w:qFormat/>
    <w:uiPriority w:val="99"/>
    <w:rPr>
      <w:rFonts w:hint="default" w:ascii="monospace" w:hAnsi="monospace" w:eastAsia="monospace" w:cs="monospace"/>
      <w:sz w:val="20"/>
    </w:rPr>
  </w:style>
  <w:style w:type="character" w:styleId="13">
    <w:name w:val="HTML Acronym"/>
    <w:basedOn w:val="7"/>
    <w:semiHidden/>
    <w:unhideWhenUsed/>
    <w:qFormat/>
    <w:uiPriority w:val="99"/>
  </w:style>
  <w:style w:type="character" w:styleId="14">
    <w:name w:val="HTML Variable"/>
    <w:basedOn w:val="7"/>
    <w:semiHidden/>
    <w:unhideWhenUsed/>
    <w:qFormat/>
    <w:uiPriority w:val="99"/>
  </w:style>
  <w:style w:type="character" w:styleId="15">
    <w:name w:val="Hyperlink"/>
    <w:basedOn w:val="7"/>
    <w:semiHidden/>
    <w:unhideWhenUsed/>
    <w:qFormat/>
    <w:uiPriority w:val="99"/>
    <w:rPr>
      <w:color w:val="333333"/>
      <w:u w:val="none"/>
    </w:rPr>
  </w:style>
  <w:style w:type="character" w:styleId="16">
    <w:name w:val="HTML Code"/>
    <w:basedOn w:val="7"/>
    <w:semiHidden/>
    <w:unhideWhenUsed/>
    <w:qFormat/>
    <w:uiPriority w:val="99"/>
    <w:rPr>
      <w:rFonts w:ascii="monospace" w:hAnsi="monospace" w:eastAsia="monospace" w:cs="monospace"/>
      <w:sz w:val="20"/>
    </w:rPr>
  </w:style>
  <w:style w:type="character" w:styleId="17">
    <w:name w:val="HTML Cite"/>
    <w:basedOn w:val="7"/>
    <w:semiHidden/>
    <w:unhideWhenUsed/>
    <w:qFormat/>
    <w:uiPriority w:val="99"/>
  </w:style>
  <w:style w:type="character" w:styleId="18">
    <w:name w:val="HTML Keyboard"/>
    <w:basedOn w:val="7"/>
    <w:semiHidden/>
    <w:unhideWhenUsed/>
    <w:qFormat/>
    <w:uiPriority w:val="99"/>
    <w:rPr>
      <w:rFonts w:hint="default" w:ascii="monospace" w:hAnsi="monospace" w:eastAsia="monospace" w:cs="monospace"/>
      <w:sz w:val="20"/>
    </w:rPr>
  </w:style>
  <w:style w:type="character" w:styleId="19">
    <w:name w:val="HTML Sample"/>
    <w:basedOn w:val="7"/>
    <w:semiHidden/>
    <w:unhideWhenUsed/>
    <w:qFormat/>
    <w:uiPriority w:val="99"/>
    <w:rPr>
      <w:rFonts w:hint="default" w:ascii="monospace" w:hAnsi="monospace" w:eastAsia="monospace" w:cs="monospace"/>
    </w:rPr>
  </w:style>
  <w:style w:type="character" w:customStyle="1" w:styleId="20">
    <w:name w:val="页眉 Char"/>
    <w:basedOn w:val="7"/>
    <w:link w:val="4"/>
    <w:qFormat/>
    <w:uiPriority w:val="99"/>
    <w:rPr>
      <w:sz w:val="18"/>
      <w:szCs w:val="18"/>
    </w:rPr>
  </w:style>
  <w:style w:type="character" w:customStyle="1" w:styleId="21">
    <w:name w:val="页脚 Char"/>
    <w:basedOn w:val="7"/>
    <w:link w:val="3"/>
    <w:qFormat/>
    <w:uiPriority w:val="99"/>
    <w:rPr>
      <w:sz w:val="18"/>
      <w:szCs w:val="18"/>
    </w:rPr>
  </w:style>
  <w:style w:type="paragraph" w:styleId="22">
    <w:name w:val="List Paragraph"/>
    <w:basedOn w:val="1"/>
    <w:qFormat/>
    <w:uiPriority w:val="1"/>
    <w:pPr>
      <w:ind w:firstLine="420" w:firstLineChars="200"/>
    </w:pPr>
  </w:style>
  <w:style w:type="character" w:customStyle="1" w:styleId="23">
    <w:name w:val="select"/>
    <w:basedOn w:val="7"/>
    <w:qFormat/>
    <w:uiPriority w:val="0"/>
  </w:style>
  <w:style w:type="character" w:customStyle="1" w:styleId="24">
    <w:name w:val="clear"/>
    <w:basedOn w:val="7"/>
    <w:qFormat/>
    <w:uiPriority w:val="0"/>
  </w:style>
  <w:style w:type="character" w:customStyle="1" w:styleId="25">
    <w:name w:val="comboiconspan"/>
    <w:basedOn w:val="7"/>
    <w:qFormat/>
    <w:uiPriority w:val="0"/>
  </w:style>
  <w:style w:type="character" w:customStyle="1" w:styleId="26">
    <w:name w:val="comboiconspanclear"/>
    <w:basedOn w:val="7"/>
    <w:qFormat/>
    <w:uiPriority w:val="0"/>
  </w:style>
  <w:style w:type="character" w:customStyle="1" w:styleId="27">
    <w:name w:val="ui-icon44"/>
    <w:basedOn w:val="7"/>
    <w:qFormat/>
    <w:uiPriority w:val="0"/>
  </w:style>
  <w:style w:type="paragraph" w:customStyle="1" w:styleId="2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Words>
  <Characters>527</Characters>
  <Lines>4</Lines>
  <Paragraphs>1</Paragraphs>
  <TotalTime>207</TotalTime>
  <ScaleCrop>false</ScaleCrop>
  <LinksUpToDate>false</LinksUpToDate>
  <CharactersWithSpaces>618</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2022-05-26T14:10:00Z</dcterms:created>
  <dc:creator>季云峰/采办项目组/集团公司机关</dc:creator>
  <cp:lastModifiedBy>采办中心</cp:lastModifiedBy>
  <cp:lastPrinted>2024-01-15T08:44:00Z</cp:lastPrinted>
  <dcterms:modified xsi:type="dcterms:W3CDTF">2026-05-29T10:10:38Z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43EFEC54449E481996D4380910F80316</vt:lpwstr>
  </property>
</Properties>
</file>