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tabs>
          <w:tab w:val="left" w:pos="0"/>
          <w:tab w:val="left" w:pos="420"/>
          <w:tab w:val="center" w:pos="4153"/>
        </w:tabs>
        <w:autoSpaceDE w:val="0"/>
        <w:autoSpaceDN w:val="0"/>
        <w:adjustRightInd w:val="0"/>
        <w:spacing w:before="0" w:after="0" w:line="560" w:lineRule="exact"/>
        <w:rPr>
          <w:rFonts w:ascii="Times New Roman" w:hAnsi="Times New Roman" w:cs="Times New Roman"/>
        </w:rPr>
      </w:pPr>
      <w:r>
        <w:rPr>
          <w:rFonts w:eastAsia="黑体"/>
          <w:b w:val="0"/>
          <w:bCs w:val="0"/>
          <w:kern w:val="2"/>
          <w:sz w:val="32"/>
          <w:szCs w:val="32"/>
        </w:rPr>
        <w:t>附件3</w:t>
      </w:r>
    </w:p>
    <w:p>
      <w:pPr>
        <w:pStyle w:val="2"/>
        <w:tabs>
          <w:tab w:val="left" w:pos="0"/>
          <w:tab w:val="left" w:pos="420"/>
          <w:tab w:val="center" w:pos="4153"/>
        </w:tabs>
        <w:autoSpaceDE w:val="0"/>
        <w:autoSpaceDN w:val="0"/>
        <w:adjustRightInd w:val="0"/>
        <w:spacing w:before="0" w:after="0" w:line="600" w:lineRule="exact"/>
        <w:jc w:val="center"/>
        <w:rPr>
          <w:rFonts w:ascii="Times New Roman" w:hAnsi="Times New Roman" w:cs="Times New Roman"/>
          <w:color w:val="000000" w:themeColor="text1"/>
          <w14:textFill>
            <w14:solidFill>
              <w14:schemeClr w14:val="tx1"/>
            </w14:solidFill>
          </w14:textFill>
        </w:rPr>
      </w:pPr>
      <w:r>
        <w:rPr>
          <w:rFonts w:asciiTheme="minorEastAsia" w:hAnsiTheme="minorEastAsia" w:eastAsiaTheme="minorEastAsia"/>
          <w:color w:val="000000" w:themeColor="text1"/>
          <w:sz w:val="40"/>
          <w14:textFill>
            <w14:solidFill>
              <w14:schemeClr w14:val="tx1"/>
            </w14:solidFill>
          </w14:textFill>
        </w:rPr>
        <w:t>采办计划公告</w:t>
      </w:r>
    </w:p>
    <w:p>
      <w:pPr>
        <w:keepNext w:val="0"/>
        <w:keepLines w:val="0"/>
        <w:pageBreakBefore w:val="0"/>
        <w:widowControl w:val="0"/>
        <w:tabs>
          <w:tab w:val="left" w:pos="993"/>
          <w:tab w:val="left" w:pos="1134"/>
          <w:tab w:val="left" w:pos="1418"/>
        </w:tabs>
        <w:kinsoku/>
        <w:wordWrap/>
        <w:overflowPunct/>
        <w:topLinePunct w:val="0"/>
        <w:autoSpaceDE/>
        <w:autoSpaceDN/>
        <w:bidi w:val="0"/>
        <w:adjustRightInd/>
        <w:snapToGrid/>
        <w:spacing w:line="400" w:lineRule="exact"/>
        <w:ind w:firstLine="720" w:firstLineChars="300"/>
        <w:textAlignment w:val="auto"/>
        <w:rPr>
          <w:rFonts w:hint="eastAsia" w:asciiTheme="majorEastAsia" w:hAnsiTheme="majorEastAsia" w:eastAsiaTheme="majorEastAsia" w:cstheme="majorEastAsia"/>
          <w:color w:val="000000" w:themeColor="text1"/>
          <w:sz w:val="24"/>
          <w:szCs w:val="24"/>
          <w14:textFill>
            <w14:solidFill>
              <w14:schemeClr w14:val="tx1"/>
            </w14:solidFill>
          </w14:textFill>
        </w:rPr>
      </w:pPr>
      <w:r>
        <w:rPr>
          <w:rFonts w:hint="eastAsia" w:asciiTheme="majorEastAsia" w:hAnsiTheme="majorEastAsia" w:eastAsiaTheme="majorEastAsia" w:cstheme="majorEastAsia"/>
          <w:color w:val="000000" w:themeColor="text1"/>
          <w:sz w:val="24"/>
          <w:szCs w:val="24"/>
          <w14:textFill>
            <w14:solidFill>
              <w14:schemeClr w14:val="tx1"/>
            </w14:solidFill>
          </w14:textFill>
        </w:rPr>
        <w:t>为便于供应商及时了解项目采办信息，现将（(钻井逃生软梯采购）的采办计划公开如下：</w:t>
      </w:r>
    </w:p>
    <w:tbl>
      <w:tblPr>
        <w:tblStyle w:val="4"/>
        <w:tblpPr w:leftFromText="180" w:rightFromText="180" w:vertAnchor="text" w:horzAnchor="page" w:tblpX="1306" w:tblpY="21"/>
        <w:tblOverlap w:val="never"/>
        <w:tblW w:w="907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9"/>
        <w:gridCol w:w="2096"/>
        <w:gridCol w:w="1730"/>
        <w:gridCol w:w="1928"/>
        <w:gridCol w:w="1770"/>
        <w:gridCol w:w="9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69" w:type="dxa"/>
            <w:vAlign w:val="center"/>
          </w:tcPr>
          <w:p>
            <w:pPr>
              <w:jc w:val="center"/>
              <w:rPr>
                <w:rFonts w:ascii="Times New Roman" w:hAnsi="Times New Roman" w:eastAsia="仿宋" w:cs="Times New Roman"/>
                <w:color w:val="000000" w:themeColor="text1"/>
                <w:kern w:val="0"/>
                <w:sz w:val="24"/>
                <w:szCs w:val="24"/>
                <w14:textFill>
                  <w14:solidFill>
                    <w14:schemeClr w14:val="tx1"/>
                  </w14:solidFill>
                </w14:textFill>
              </w:rPr>
            </w:pPr>
            <w:r>
              <w:rPr>
                <w:rFonts w:ascii="Times New Roman" w:hAnsi="Times New Roman" w:eastAsia="仿宋" w:cs="Times New Roman"/>
                <w:color w:val="000000" w:themeColor="text1"/>
                <w:kern w:val="0"/>
                <w:sz w:val="24"/>
                <w:szCs w:val="24"/>
                <w14:textFill>
                  <w14:solidFill>
                    <w14:schemeClr w14:val="tx1"/>
                  </w14:solidFill>
                </w14:textFill>
              </w:rPr>
              <w:t>序号</w:t>
            </w:r>
          </w:p>
        </w:tc>
        <w:tc>
          <w:tcPr>
            <w:tcW w:w="2096" w:type="dxa"/>
            <w:vAlign w:val="center"/>
          </w:tcPr>
          <w:p>
            <w:pPr>
              <w:jc w:val="center"/>
              <w:rPr>
                <w:rFonts w:ascii="Times New Roman" w:hAnsi="Times New Roman" w:eastAsia="仿宋" w:cs="Times New Roman"/>
                <w:color w:val="000000" w:themeColor="text1"/>
                <w:kern w:val="0"/>
                <w:sz w:val="24"/>
                <w:szCs w:val="24"/>
                <w14:textFill>
                  <w14:solidFill>
                    <w14:schemeClr w14:val="tx1"/>
                  </w14:solidFill>
                </w14:textFill>
              </w:rPr>
            </w:pPr>
            <w:r>
              <w:rPr>
                <w:rFonts w:ascii="Times New Roman" w:hAnsi="Times New Roman" w:eastAsia="仿宋" w:cs="Times New Roman"/>
                <w:color w:val="000000" w:themeColor="text1"/>
                <w:kern w:val="0"/>
                <w:sz w:val="24"/>
                <w:szCs w:val="24"/>
                <w14:textFill>
                  <w14:solidFill>
                    <w14:schemeClr w14:val="tx1"/>
                  </w14:solidFill>
                </w14:textFill>
              </w:rPr>
              <w:t>采办包</w:t>
            </w:r>
          </w:p>
          <w:p>
            <w:pPr>
              <w:jc w:val="center"/>
              <w:rPr>
                <w:rFonts w:ascii="Times New Roman" w:hAnsi="Times New Roman" w:eastAsia="仿宋" w:cs="Times New Roman"/>
                <w:color w:val="000000" w:themeColor="text1"/>
                <w:kern w:val="0"/>
                <w:sz w:val="24"/>
                <w:szCs w:val="24"/>
                <w14:textFill>
                  <w14:solidFill>
                    <w14:schemeClr w14:val="tx1"/>
                  </w14:solidFill>
                </w14:textFill>
              </w:rPr>
            </w:pPr>
            <w:r>
              <w:rPr>
                <w:rFonts w:ascii="Times New Roman" w:hAnsi="Times New Roman" w:eastAsia="仿宋" w:cs="Times New Roman"/>
                <w:color w:val="000000" w:themeColor="text1"/>
                <w:kern w:val="0"/>
                <w:sz w:val="24"/>
                <w:szCs w:val="24"/>
                <w14:textFill>
                  <w14:solidFill>
                    <w14:schemeClr w14:val="tx1"/>
                  </w14:solidFill>
                </w14:textFill>
              </w:rPr>
              <w:t>名称</w:t>
            </w:r>
          </w:p>
        </w:tc>
        <w:tc>
          <w:tcPr>
            <w:tcW w:w="1730" w:type="dxa"/>
            <w:vAlign w:val="center"/>
          </w:tcPr>
          <w:p>
            <w:pPr>
              <w:jc w:val="center"/>
              <w:rPr>
                <w:rFonts w:ascii="Times New Roman" w:hAnsi="Times New Roman" w:eastAsia="仿宋" w:cs="Times New Roman"/>
                <w:color w:val="000000" w:themeColor="text1"/>
                <w:kern w:val="0"/>
                <w:sz w:val="24"/>
                <w:szCs w:val="24"/>
                <w14:textFill>
                  <w14:solidFill>
                    <w14:schemeClr w14:val="tx1"/>
                  </w14:solidFill>
                </w14:textFill>
              </w:rPr>
            </w:pPr>
            <w:r>
              <w:rPr>
                <w:rFonts w:ascii="Times New Roman" w:hAnsi="Times New Roman" w:eastAsia="仿宋" w:cs="Times New Roman"/>
                <w:color w:val="000000" w:themeColor="text1"/>
                <w:kern w:val="0"/>
                <w:sz w:val="24"/>
                <w:szCs w:val="24"/>
                <w14:textFill>
                  <w14:solidFill>
                    <w14:schemeClr w14:val="tx1"/>
                  </w14:solidFill>
                </w14:textFill>
              </w:rPr>
              <w:t>采购范围与主要技术指标</w:t>
            </w:r>
          </w:p>
        </w:tc>
        <w:tc>
          <w:tcPr>
            <w:tcW w:w="1928" w:type="dxa"/>
            <w:vAlign w:val="center"/>
          </w:tcPr>
          <w:p>
            <w:pPr>
              <w:jc w:val="center"/>
              <w:rPr>
                <w:rFonts w:ascii="Times New Roman" w:hAnsi="Times New Roman" w:eastAsia="仿宋" w:cs="Times New Roman"/>
                <w:color w:val="000000" w:themeColor="text1"/>
                <w:kern w:val="0"/>
                <w:sz w:val="24"/>
                <w:szCs w:val="24"/>
                <w14:textFill>
                  <w14:solidFill>
                    <w14:schemeClr w14:val="tx1"/>
                  </w14:solidFill>
                </w14:textFill>
              </w:rPr>
            </w:pPr>
            <w:r>
              <w:rPr>
                <w:rFonts w:ascii="Times New Roman" w:hAnsi="Times New Roman" w:eastAsia="仿宋" w:cs="Times New Roman"/>
                <w:color w:val="000000" w:themeColor="text1"/>
                <w:kern w:val="0"/>
                <w:sz w:val="24"/>
                <w:szCs w:val="24"/>
                <w14:textFill>
                  <w14:solidFill>
                    <w14:schemeClr w14:val="tx1"/>
                  </w14:solidFill>
                </w14:textFill>
              </w:rPr>
              <w:t>预计发标时间</w:t>
            </w:r>
          </w:p>
          <w:p>
            <w:pPr>
              <w:jc w:val="center"/>
              <w:rPr>
                <w:rFonts w:ascii="Times New Roman" w:hAnsi="Times New Roman" w:eastAsia="仿宋" w:cs="Times New Roman"/>
                <w:color w:val="000000" w:themeColor="text1"/>
                <w:kern w:val="0"/>
                <w:sz w:val="24"/>
                <w:szCs w:val="24"/>
                <w14:textFill>
                  <w14:solidFill>
                    <w14:schemeClr w14:val="tx1"/>
                  </w14:solidFill>
                </w14:textFill>
              </w:rPr>
            </w:pPr>
            <w:r>
              <w:rPr>
                <w:rFonts w:ascii="Times New Roman" w:hAnsi="Times New Roman" w:eastAsia="仿宋" w:cs="Times New Roman"/>
                <w:color w:val="000000" w:themeColor="text1"/>
                <w:kern w:val="0"/>
                <w:sz w:val="24"/>
                <w:szCs w:val="24"/>
                <w14:textFill>
                  <w14:solidFill>
                    <w14:schemeClr w14:val="tx1"/>
                  </w14:solidFill>
                </w14:textFill>
              </w:rPr>
              <w:t>（填写到月）</w:t>
            </w:r>
          </w:p>
        </w:tc>
        <w:tc>
          <w:tcPr>
            <w:tcW w:w="1770" w:type="dxa"/>
            <w:vAlign w:val="center"/>
          </w:tcPr>
          <w:p>
            <w:pPr>
              <w:jc w:val="center"/>
              <w:rPr>
                <w:rFonts w:ascii="Times New Roman" w:hAnsi="Times New Roman" w:eastAsia="仿宋" w:cs="Times New Roman"/>
                <w:color w:val="000000" w:themeColor="text1"/>
                <w:kern w:val="0"/>
                <w:sz w:val="24"/>
                <w:szCs w:val="24"/>
                <w14:textFill>
                  <w14:solidFill>
                    <w14:schemeClr w14:val="tx1"/>
                  </w14:solidFill>
                </w14:textFill>
              </w:rPr>
            </w:pPr>
            <w:r>
              <w:rPr>
                <w:rFonts w:ascii="Times New Roman" w:hAnsi="Times New Roman" w:eastAsia="仿宋" w:cs="Times New Roman"/>
                <w:color w:val="000000" w:themeColor="text1"/>
                <w:kern w:val="0"/>
                <w:sz w:val="24"/>
                <w:szCs w:val="24"/>
                <w14:textFill>
                  <w14:solidFill>
                    <w14:schemeClr w14:val="tx1"/>
                  </w14:solidFill>
                </w14:textFill>
              </w:rPr>
              <w:t>供应商资质基本要求</w:t>
            </w:r>
          </w:p>
        </w:tc>
        <w:tc>
          <w:tcPr>
            <w:tcW w:w="980" w:type="dxa"/>
            <w:vAlign w:val="center"/>
          </w:tcPr>
          <w:p>
            <w:pPr>
              <w:jc w:val="center"/>
              <w:rPr>
                <w:rFonts w:ascii="Times New Roman" w:hAnsi="Times New Roman" w:eastAsia="仿宋" w:cs="Times New Roman"/>
                <w:color w:val="000000" w:themeColor="text1"/>
                <w:kern w:val="0"/>
                <w:sz w:val="24"/>
                <w:szCs w:val="24"/>
                <w14:textFill>
                  <w14:solidFill>
                    <w14:schemeClr w14:val="tx1"/>
                  </w14:solidFill>
                </w14:textFill>
              </w:rPr>
            </w:pPr>
            <w:r>
              <w:rPr>
                <w:rFonts w:ascii="Times New Roman" w:hAnsi="Times New Roman" w:eastAsia="仿宋" w:cs="Times New Roman"/>
                <w:color w:val="000000" w:themeColor="text1"/>
                <w:kern w:val="0"/>
                <w:sz w:val="24"/>
                <w:szCs w:val="24"/>
                <w14:textFill>
                  <w14:solidFill>
                    <w14:schemeClr w14:val="tx1"/>
                  </w14:solidFill>
                </w14:textFill>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trPr>
        <w:tc>
          <w:tcPr>
            <w:tcW w:w="569" w:type="dxa"/>
            <w:vAlign w:val="center"/>
          </w:tcPr>
          <w:p>
            <w:pPr>
              <w:rPr>
                <w:rFonts w:hint="eastAsia" w:ascii="Times New Roman" w:hAnsi="Times New Roman" w:eastAsia="仿宋" w:cs="Times New Roman"/>
                <w:color w:val="000000" w:themeColor="text1"/>
                <w:kern w:val="0"/>
                <w:sz w:val="24"/>
                <w:szCs w:val="24"/>
                <w:lang w:val="en-US" w:eastAsia="zh-CN"/>
                <w14:textFill>
                  <w14:solidFill>
                    <w14:schemeClr w14:val="tx1"/>
                  </w14:solidFill>
                </w14:textFill>
              </w:rPr>
            </w:pPr>
            <w:r>
              <w:rPr>
                <w:rFonts w:hint="eastAsia" w:ascii="Times New Roman" w:hAnsi="Times New Roman" w:eastAsia="仿宋" w:cs="Times New Roman"/>
                <w:color w:val="000000" w:themeColor="text1"/>
                <w:kern w:val="0"/>
                <w:sz w:val="24"/>
                <w:szCs w:val="24"/>
                <w:lang w:val="en-US" w:eastAsia="zh-CN"/>
                <w14:textFill>
                  <w14:solidFill>
                    <w14:schemeClr w14:val="tx1"/>
                  </w14:solidFill>
                </w14:textFill>
              </w:rPr>
              <w:t>1</w:t>
            </w:r>
          </w:p>
        </w:tc>
        <w:tc>
          <w:tcPr>
            <w:tcW w:w="2096" w:type="dxa"/>
            <w:vAlign w:val="center"/>
          </w:tcPr>
          <w:p>
            <w:pPr>
              <w:rPr>
                <w:rFonts w:hint="default" w:ascii="Times New Roman" w:hAnsi="Times New Roman" w:eastAsia="仿宋" w:cs="Times New Roman"/>
                <w:color w:val="000000" w:themeColor="text1"/>
                <w:kern w:val="0"/>
                <w:sz w:val="24"/>
                <w:szCs w:val="24"/>
                <w:lang w:val="en-US" w:eastAsia="zh-CN"/>
                <w14:textFill>
                  <w14:solidFill>
                    <w14:schemeClr w14:val="tx1"/>
                  </w14:solidFill>
                </w14:textFill>
              </w:rPr>
            </w:pPr>
            <w:r>
              <w:rPr>
                <w:rFonts w:hint="default" w:ascii="Times New Roman" w:hAnsi="Times New Roman" w:eastAsia="仿宋" w:cs="Times New Roman"/>
                <w:color w:val="000000" w:themeColor="text1"/>
                <w:kern w:val="0"/>
                <w:sz w:val="24"/>
                <w:szCs w:val="24"/>
                <w:lang w:val="en-US" w:eastAsia="zh-CN"/>
                <w14:textFill>
                  <w14:solidFill>
                    <w14:schemeClr w14:val="tx1"/>
                  </w14:solidFill>
                </w14:textFill>
              </w:rPr>
              <w:t>钻井逃生软梯采购</w:t>
            </w:r>
          </w:p>
        </w:tc>
        <w:tc>
          <w:tcPr>
            <w:tcW w:w="1730" w:type="dxa"/>
            <w:vAlign w:val="center"/>
          </w:tcPr>
          <w:p>
            <w:pPr>
              <w:rPr>
                <w:rFonts w:hint="default" w:ascii="Times New Roman" w:hAnsi="Times New Roman" w:eastAsia="仿宋" w:cs="Times New Roman"/>
                <w:color w:val="000000" w:themeColor="text1"/>
                <w:kern w:val="0"/>
                <w:sz w:val="24"/>
                <w:szCs w:val="24"/>
                <w:u w:val="single"/>
                <w:lang w:val="en-US" w:eastAsia="zh-CN"/>
                <w14:textFill>
                  <w14:solidFill>
                    <w14:schemeClr w14:val="tx1"/>
                  </w14:solidFill>
                </w14:textFill>
              </w:rPr>
            </w:pPr>
            <w:r>
              <w:rPr>
                <w:rFonts w:hint="eastAsia" w:ascii="Times New Roman" w:hAnsi="Times New Roman" w:eastAsia="仿宋" w:cs="Times New Roman"/>
                <w:color w:val="000000" w:themeColor="text1"/>
                <w:kern w:val="0"/>
                <w:sz w:val="24"/>
                <w:szCs w:val="24"/>
                <w:lang w:val="en-US" w:eastAsia="zh-CN"/>
                <w14:textFill>
                  <w14:solidFill>
                    <w14:schemeClr w14:val="tx1"/>
                  </w14:solidFill>
                </w14:textFill>
              </w:rPr>
              <w:t>见附件清单或技术规格书</w:t>
            </w:r>
          </w:p>
        </w:tc>
        <w:tc>
          <w:tcPr>
            <w:tcW w:w="1928" w:type="dxa"/>
            <w:vAlign w:val="center"/>
          </w:tcPr>
          <w:p>
            <w:pPr>
              <w:rPr>
                <w:rFonts w:ascii="Times New Roman" w:hAnsi="Times New Roman" w:eastAsia="仿宋" w:cs="Times New Roman"/>
                <w:color w:val="000000" w:themeColor="text1"/>
                <w:kern w:val="0"/>
                <w:sz w:val="24"/>
                <w:szCs w:val="24"/>
                <w:u w:val="single"/>
                <w14:textFill>
                  <w14:solidFill>
                    <w14:schemeClr w14:val="tx1"/>
                  </w14:solidFill>
                </w14:textFill>
              </w:rPr>
            </w:pPr>
            <w:r>
              <w:rPr>
                <w:rFonts w:ascii="Times New Roman" w:hAnsi="Times New Roman" w:eastAsia="仿宋" w:cs="Times New Roman"/>
                <w:color w:val="000000" w:themeColor="text1"/>
                <w:kern w:val="0"/>
                <w:sz w:val="24"/>
                <w:szCs w:val="24"/>
                <w14:textFill>
                  <w14:solidFill>
                    <w14:schemeClr w14:val="tx1"/>
                  </w14:solidFill>
                </w14:textFill>
              </w:rPr>
              <w:t>（</w:t>
            </w:r>
            <w:r>
              <w:rPr>
                <w:rFonts w:hint="eastAsia" w:ascii="Times New Roman" w:hAnsi="Times New Roman" w:eastAsia="仿宋" w:cs="Times New Roman"/>
                <w:color w:val="000000" w:themeColor="text1"/>
                <w:kern w:val="0"/>
                <w:sz w:val="24"/>
                <w:szCs w:val="24"/>
                <w:lang w:val="en-US" w:eastAsia="zh-CN"/>
                <w14:textFill>
                  <w14:solidFill>
                    <w14:schemeClr w14:val="tx1"/>
                  </w14:solidFill>
                </w14:textFill>
              </w:rPr>
              <w:t>2026年10</w:t>
            </w:r>
            <w:bookmarkStart w:id="0" w:name="_GoBack"/>
            <w:bookmarkEnd w:id="0"/>
            <w:r>
              <w:rPr>
                <w:rFonts w:hint="eastAsia" w:ascii="Times New Roman" w:hAnsi="Times New Roman" w:eastAsia="仿宋" w:cs="Times New Roman"/>
                <w:color w:val="000000" w:themeColor="text1"/>
                <w:kern w:val="0"/>
                <w:sz w:val="24"/>
                <w:szCs w:val="24"/>
                <w:lang w:val="en-US" w:eastAsia="zh-CN"/>
                <w14:textFill>
                  <w14:solidFill>
                    <w14:schemeClr w14:val="tx1"/>
                  </w14:solidFill>
                </w14:textFill>
              </w:rPr>
              <w:t>月</w:t>
            </w:r>
            <w:r>
              <w:rPr>
                <w:rFonts w:ascii="Times New Roman" w:hAnsi="Times New Roman" w:eastAsia="仿宋" w:cs="Times New Roman"/>
                <w:color w:val="000000" w:themeColor="text1"/>
                <w:kern w:val="0"/>
                <w:sz w:val="24"/>
                <w:szCs w:val="24"/>
                <w14:textFill>
                  <w14:solidFill>
                    <w14:schemeClr w14:val="tx1"/>
                  </w14:solidFill>
                </w14:textFill>
              </w:rPr>
              <w:t>）</w:t>
            </w:r>
          </w:p>
        </w:tc>
        <w:tc>
          <w:tcPr>
            <w:tcW w:w="1770" w:type="dxa"/>
            <w:vAlign w:val="center"/>
          </w:tcPr>
          <w:p>
            <w:pPr>
              <w:rPr>
                <w:rFonts w:ascii="Times New Roman" w:hAnsi="Times New Roman" w:eastAsia="仿宋" w:cs="Times New Roman"/>
                <w:color w:val="000000" w:themeColor="text1"/>
                <w:kern w:val="0"/>
                <w:sz w:val="24"/>
                <w:szCs w:val="24"/>
                <w:u w:val="single"/>
                <w14:textFill>
                  <w14:solidFill>
                    <w14:schemeClr w14:val="tx1"/>
                  </w14:solidFill>
                </w14:textFill>
              </w:rPr>
            </w:pPr>
            <w:r>
              <w:rPr>
                <w:rFonts w:hint="eastAsia" w:ascii="Times New Roman" w:hAnsi="Times New Roman" w:eastAsia="仿宋" w:cs="Times New Roman"/>
                <w:color w:val="000000" w:themeColor="text1"/>
                <w:kern w:val="0"/>
                <w:sz w:val="24"/>
                <w:szCs w:val="24"/>
                <w14:textFill>
                  <w14:solidFill>
                    <w14:schemeClr w14:val="tx1"/>
                  </w14:solidFill>
                </w14:textFill>
              </w:rPr>
              <w:t>具体要求见以下内容</w:t>
            </w:r>
          </w:p>
        </w:tc>
        <w:tc>
          <w:tcPr>
            <w:tcW w:w="980" w:type="dxa"/>
            <w:vAlign w:val="center"/>
          </w:tcPr>
          <w:p>
            <w:pPr>
              <w:rPr>
                <w:rFonts w:ascii="Times New Roman" w:hAnsi="Times New Roman" w:eastAsia="仿宋" w:cs="Times New Roman"/>
                <w:color w:val="000000" w:themeColor="text1"/>
                <w:kern w:val="0"/>
                <w:sz w:val="24"/>
                <w:szCs w:val="24"/>
                <w:u w:val="single"/>
                <w14:textFill>
                  <w14:solidFill>
                    <w14:schemeClr w14:val="tx1"/>
                  </w14:solidFill>
                </w14:textFill>
              </w:rPr>
            </w:pPr>
          </w:p>
        </w:tc>
      </w:tr>
    </w:tbl>
    <w:p>
      <w:pPr>
        <w:keepNext w:val="0"/>
        <w:keepLines w:val="0"/>
        <w:pageBreakBefore w:val="0"/>
        <w:widowControl w:val="0"/>
        <w:numPr>
          <w:ilvl w:val="0"/>
          <w:numId w:val="1"/>
        </w:numPr>
        <w:tabs>
          <w:tab w:val="left" w:pos="993"/>
          <w:tab w:val="left" w:pos="1134"/>
          <w:tab w:val="left" w:pos="1418"/>
        </w:tabs>
        <w:kinsoku/>
        <w:wordWrap/>
        <w:overflowPunct/>
        <w:topLinePunct w:val="0"/>
        <w:autoSpaceDE/>
        <w:autoSpaceDN/>
        <w:bidi w:val="0"/>
        <w:adjustRightInd/>
        <w:snapToGrid/>
        <w:spacing w:line="240" w:lineRule="auto"/>
        <w:ind w:firstLine="562" w:firstLineChars="200"/>
        <w:textAlignment w:val="auto"/>
        <w:rPr>
          <w:rFonts w:ascii="Times New Roman" w:hAnsi="Times New Roman" w:eastAsia="仿宋_GB2312" w:cs="Times New Roman"/>
          <w:b/>
          <w:bCs/>
          <w:color w:val="000000" w:themeColor="text1"/>
          <w:sz w:val="28"/>
          <w:szCs w:val="28"/>
          <w14:textFill>
            <w14:solidFill>
              <w14:schemeClr w14:val="tx1"/>
            </w14:solidFill>
          </w14:textFill>
        </w:rPr>
      </w:pPr>
      <w:r>
        <w:rPr>
          <w:rFonts w:ascii="Times New Roman" w:hAnsi="Times New Roman" w:eastAsia="仿宋_GB2312" w:cs="Times New Roman"/>
          <w:b/>
          <w:bCs/>
          <w:color w:val="000000" w:themeColor="text1"/>
          <w:sz w:val="28"/>
          <w:szCs w:val="28"/>
          <w14:textFill>
            <w14:solidFill>
              <w14:schemeClr w14:val="tx1"/>
            </w14:solidFill>
          </w14:textFill>
        </w:rPr>
        <w:t>供应商资质基本要求</w:t>
      </w:r>
      <w:r>
        <w:rPr>
          <w:rFonts w:hint="eastAsia" w:ascii="Times New Roman" w:hAnsi="Times New Roman" w:eastAsia="仿宋_GB2312" w:cs="Times New Roman"/>
          <w:b/>
          <w:bCs/>
          <w:color w:val="000000" w:themeColor="text1"/>
          <w:sz w:val="28"/>
          <w:szCs w:val="28"/>
          <w14:textFill>
            <w14:solidFill>
              <w14:schemeClr w14:val="tx1"/>
            </w14:solidFill>
          </w14:textFill>
        </w:rPr>
        <w:t>：</w:t>
      </w:r>
    </w:p>
    <w:p>
      <w:pPr>
        <w:keepNext w:val="0"/>
        <w:keepLines w:val="0"/>
        <w:pageBreakBefore w:val="0"/>
        <w:widowControl w:val="0"/>
        <w:tabs>
          <w:tab w:val="left" w:pos="993"/>
          <w:tab w:val="left" w:pos="1134"/>
          <w:tab w:val="left" w:pos="1418"/>
        </w:tabs>
        <w:kinsoku/>
        <w:wordWrap/>
        <w:overflowPunct/>
        <w:topLinePunct w:val="0"/>
        <w:autoSpaceDE/>
        <w:autoSpaceDN/>
        <w:bidi w:val="0"/>
        <w:adjustRightInd/>
        <w:snapToGrid/>
        <w:spacing w:line="400" w:lineRule="exact"/>
        <w:ind w:firstLine="240" w:firstLineChars="100"/>
        <w:textAlignment w:val="auto"/>
        <w:rPr>
          <w:rFonts w:hint="eastAsia" w:asciiTheme="majorEastAsia" w:hAnsiTheme="majorEastAsia" w:eastAsiaTheme="majorEastAsia" w:cstheme="majorEastAsia"/>
          <w:color w:val="000000" w:themeColor="text1"/>
          <w:sz w:val="24"/>
          <w:szCs w:val="24"/>
          <w14:textFill>
            <w14:solidFill>
              <w14:schemeClr w14:val="tx1"/>
            </w14:solidFill>
          </w14:textFill>
        </w:rPr>
      </w:pPr>
      <w:r>
        <w:rPr>
          <w:rFonts w:hint="eastAsia" w:asciiTheme="majorEastAsia" w:hAnsiTheme="majorEastAsia" w:eastAsiaTheme="majorEastAsia" w:cstheme="majorEastAsia"/>
          <w:color w:val="000000" w:themeColor="text1"/>
          <w:sz w:val="24"/>
          <w:szCs w:val="24"/>
          <w:lang w:val="en-US" w:eastAsia="zh-CN"/>
          <w14:textFill>
            <w14:solidFill>
              <w14:schemeClr w14:val="tx1"/>
            </w14:solidFill>
          </w14:textFill>
        </w:rPr>
        <w:t>1、</w:t>
      </w:r>
      <w:r>
        <w:rPr>
          <w:rFonts w:hint="eastAsia" w:asciiTheme="majorEastAsia" w:hAnsiTheme="majorEastAsia" w:eastAsiaTheme="majorEastAsia" w:cstheme="majorEastAsia"/>
          <w:color w:val="000000" w:themeColor="text1"/>
          <w:sz w:val="24"/>
          <w:szCs w:val="24"/>
          <w14:textFill>
            <w14:solidFill>
              <w14:schemeClr w14:val="tx1"/>
            </w14:solidFill>
          </w14:textFill>
        </w:rPr>
        <w:t>申请人不得是最高人民法院在“信用中国”网站（www.creditchina.gov.cn）或“中国执行信息公开网” (http://zxgk.court.gov.cn)列入失信被执行人名单。（应附查询结果复印件并加盖单位章）；</w:t>
      </w:r>
    </w:p>
    <w:p>
      <w:pPr>
        <w:keepNext w:val="0"/>
        <w:keepLines w:val="0"/>
        <w:pageBreakBefore w:val="0"/>
        <w:widowControl w:val="0"/>
        <w:tabs>
          <w:tab w:val="left" w:pos="993"/>
          <w:tab w:val="left" w:pos="1134"/>
          <w:tab w:val="left" w:pos="1418"/>
        </w:tabs>
        <w:kinsoku/>
        <w:wordWrap/>
        <w:overflowPunct/>
        <w:topLinePunct w:val="0"/>
        <w:autoSpaceDE/>
        <w:autoSpaceDN/>
        <w:bidi w:val="0"/>
        <w:adjustRightInd/>
        <w:snapToGrid/>
        <w:spacing w:line="400" w:lineRule="exact"/>
        <w:ind w:firstLine="240" w:firstLineChars="100"/>
        <w:textAlignment w:val="auto"/>
        <w:rPr>
          <w:rFonts w:hint="default" w:asciiTheme="majorEastAsia" w:hAnsiTheme="majorEastAsia" w:eastAsiaTheme="majorEastAsia" w:cstheme="majorEastAsia"/>
          <w:color w:val="000000" w:themeColor="text1"/>
          <w:sz w:val="24"/>
          <w:szCs w:val="24"/>
          <w:lang w:val="en-US" w:eastAsia="zh-CN"/>
          <w14:textFill>
            <w14:solidFill>
              <w14:schemeClr w14:val="tx1"/>
            </w14:solidFill>
          </w14:textFill>
        </w:rPr>
      </w:pPr>
      <w:r>
        <w:rPr>
          <w:rFonts w:hint="eastAsia" w:asciiTheme="majorEastAsia" w:hAnsiTheme="majorEastAsia" w:eastAsiaTheme="majorEastAsia" w:cstheme="majorEastAsia"/>
          <w:color w:val="000000" w:themeColor="text1"/>
          <w:sz w:val="24"/>
          <w:szCs w:val="24"/>
          <w:lang w:val="en-US" w:eastAsia="zh-CN"/>
          <w14:textFill>
            <w14:solidFill>
              <w14:schemeClr w14:val="tx1"/>
            </w14:solidFill>
          </w14:textFill>
        </w:rPr>
        <w:t>2、</w:t>
      </w:r>
      <w:r>
        <w:rPr>
          <w:rFonts w:hint="eastAsia" w:asciiTheme="majorEastAsia" w:hAnsiTheme="majorEastAsia" w:eastAsiaTheme="majorEastAsia" w:cstheme="majorEastAsia"/>
          <w:color w:val="000000" w:themeColor="text1"/>
          <w:sz w:val="24"/>
          <w:szCs w:val="24"/>
          <w14:textFill>
            <w14:solidFill>
              <w14:schemeClr w14:val="tx1"/>
            </w14:solidFill>
          </w14:textFill>
        </w:rPr>
        <w:t>近三年（20</w:t>
      </w:r>
      <w:r>
        <w:rPr>
          <w:rFonts w:hint="eastAsia" w:asciiTheme="majorEastAsia" w:hAnsiTheme="majorEastAsia" w:eastAsiaTheme="majorEastAsia" w:cstheme="majorEastAsia"/>
          <w:color w:val="000000" w:themeColor="text1"/>
          <w:sz w:val="24"/>
          <w:szCs w:val="24"/>
          <w:lang w:val="en-US" w:eastAsia="zh-CN"/>
          <w14:textFill>
            <w14:solidFill>
              <w14:schemeClr w14:val="tx1"/>
            </w14:solidFill>
          </w14:textFill>
        </w:rPr>
        <w:t>23</w:t>
      </w:r>
      <w:r>
        <w:rPr>
          <w:rFonts w:hint="eastAsia" w:asciiTheme="majorEastAsia" w:hAnsiTheme="majorEastAsia" w:eastAsiaTheme="majorEastAsia" w:cstheme="majorEastAsia"/>
          <w:color w:val="000000" w:themeColor="text1"/>
          <w:sz w:val="24"/>
          <w:szCs w:val="24"/>
          <w14:textFill>
            <w14:solidFill>
              <w14:schemeClr w14:val="tx1"/>
            </w14:solidFill>
          </w14:textFill>
        </w:rPr>
        <w:t>年1月1日起）内申请人或其法定代表人、拟委任的项目负责人不得有行贿犯罪行为（可在中国裁判文书网（http://wenshu.court.gov.cn）查询，并附查询结果复印件并加盖单位章）；</w:t>
      </w:r>
    </w:p>
    <w:p>
      <w:pPr>
        <w:keepNext w:val="0"/>
        <w:keepLines w:val="0"/>
        <w:pageBreakBefore w:val="0"/>
        <w:widowControl w:val="0"/>
        <w:tabs>
          <w:tab w:val="left" w:pos="993"/>
          <w:tab w:val="left" w:pos="1134"/>
          <w:tab w:val="left" w:pos="1418"/>
        </w:tabs>
        <w:kinsoku/>
        <w:wordWrap/>
        <w:overflowPunct/>
        <w:topLinePunct w:val="0"/>
        <w:autoSpaceDE/>
        <w:autoSpaceDN/>
        <w:bidi w:val="0"/>
        <w:adjustRightInd/>
        <w:snapToGrid/>
        <w:spacing w:line="400" w:lineRule="exact"/>
        <w:ind w:firstLine="240" w:firstLineChars="100"/>
        <w:textAlignment w:val="auto"/>
        <w:rPr>
          <w:rFonts w:hint="eastAsia" w:asciiTheme="majorEastAsia" w:hAnsiTheme="majorEastAsia" w:eastAsiaTheme="majorEastAsia" w:cstheme="majorEastAsia"/>
          <w:color w:val="000000" w:themeColor="text1"/>
          <w:sz w:val="24"/>
          <w:szCs w:val="24"/>
          <w14:textFill>
            <w14:solidFill>
              <w14:schemeClr w14:val="tx1"/>
            </w14:solidFill>
          </w14:textFill>
        </w:rPr>
      </w:pPr>
      <w:r>
        <w:rPr>
          <w:rFonts w:hint="eastAsia" w:asciiTheme="majorEastAsia" w:hAnsiTheme="majorEastAsia" w:eastAsiaTheme="majorEastAsia" w:cstheme="majorEastAsia"/>
          <w:color w:val="000000" w:themeColor="text1"/>
          <w:sz w:val="24"/>
          <w:szCs w:val="24"/>
          <w:lang w:val="en-US" w:eastAsia="zh-CN"/>
          <w14:textFill>
            <w14:solidFill>
              <w14:schemeClr w14:val="tx1"/>
            </w14:solidFill>
          </w14:textFill>
        </w:rPr>
        <w:t>3、</w:t>
      </w:r>
      <w:r>
        <w:rPr>
          <w:rFonts w:hint="eastAsia" w:asciiTheme="majorEastAsia" w:hAnsiTheme="majorEastAsia" w:eastAsiaTheme="majorEastAsia" w:cstheme="majorEastAsia"/>
          <w:color w:val="000000" w:themeColor="text1"/>
          <w:sz w:val="24"/>
          <w:szCs w:val="24"/>
          <w14:textFill>
            <w14:solidFill>
              <w14:schemeClr w14:val="tx1"/>
            </w14:solidFill>
          </w14:textFill>
        </w:rPr>
        <w:t>申请人不得被工商行政管理机关在全国企业信用信息公示系统（http://www.gsxt.gov.cn）中列入严重违法失信企业名（应附查询结果复印件并加盖单位章）；</w:t>
      </w:r>
    </w:p>
    <w:p>
      <w:pPr>
        <w:keepNext w:val="0"/>
        <w:keepLines w:val="0"/>
        <w:pageBreakBefore w:val="0"/>
        <w:widowControl w:val="0"/>
        <w:tabs>
          <w:tab w:val="left" w:pos="993"/>
          <w:tab w:val="left" w:pos="1134"/>
          <w:tab w:val="left" w:pos="1418"/>
        </w:tabs>
        <w:kinsoku/>
        <w:wordWrap/>
        <w:overflowPunct/>
        <w:topLinePunct w:val="0"/>
        <w:autoSpaceDE/>
        <w:autoSpaceDN/>
        <w:bidi w:val="0"/>
        <w:adjustRightInd/>
        <w:snapToGrid/>
        <w:spacing w:line="400" w:lineRule="exact"/>
        <w:ind w:firstLine="240" w:firstLineChars="100"/>
        <w:textAlignment w:val="auto"/>
        <w:rPr>
          <w:rFonts w:hint="eastAsia" w:asciiTheme="majorEastAsia" w:hAnsiTheme="majorEastAsia" w:eastAsiaTheme="majorEastAsia" w:cstheme="majorEastAsia"/>
          <w:color w:val="000000" w:themeColor="text1"/>
          <w:sz w:val="24"/>
          <w:szCs w:val="24"/>
          <w:lang w:val="en-US" w:eastAsia="zh-CN"/>
          <w14:textFill>
            <w14:solidFill>
              <w14:schemeClr w14:val="tx1"/>
            </w14:solidFill>
          </w14:textFill>
        </w:rPr>
      </w:pPr>
      <w:r>
        <w:rPr>
          <w:rFonts w:hint="eastAsia" w:asciiTheme="majorEastAsia" w:hAnsiTheme="majorEastAsia" w:eastAsiaTheme="majorEastAsia" w:cstheme="majorEastAsia"/>
          <w:color w:val="000000" w:themeColor="text1"/>
          <w:sz w:val="24"/>
          <w:szCs w:val="24"/>
          <w:lang w:val="en-US" w:eastAsia="zh-CN"/>
          <w14:textFill>
            <w14:solidFill>
              <w14:schemeClr w14:val="tx1"/>
            </w14:solidFill>
          </w14:textFill>
        </w:rPr>
        <w:t>4、其他：</w:t>
      </w:r>
    </w:p>
    <w:p>
      <w:pPr>
        <w:keepNext w:val="0"/>
        <w:keepLines w:val="0"/>
        <w:pageBreakBefore w:val="0"/>
        <w:widowControl w:val="0"/>
        <w:tabs>
          <w:tab w:val="left" w:pos="993"/>
          <w:tab w:val="left" w:pos="1134"/>
          <w:tab w:val="left" w:pos="1418"/>
        </w:tabs>
        <w:kinsoku/>
        <w:wordWrap/>
        <w:overflowPunct/>
        <w:topLinePunct w:val="0"/>
        <w:autoSpaceDE/>
        <w:autoSpaceDN/>
        <w:bidi w:val="0"/>
        <w:adjustRightInd/>
        <w:snapToGrid/>
        <w:spacing w:line="400" w:lineRule="exact"/>
        <w:ind w:firstLine="480" w:firstLineChars="200"/>
        <w:textAlignment w:val="auto"/>
        <w:rPr>
          <w:rFonts w:hint="eastAsia" w:asciiTheme="majorEastAsia" w:hAnsiTheme="majorEastAsia" w:eastAsiaTheme="majorEastAsia" w:cstheme="majorEastAsia"/>
          <w:color w:val="000000" w:themeColor="text1"/>
          <w:sz w:val="24"/>
          <w:szCs w:val="24"/>
          <w14:textFill>
            <w14:solidFill>
              <w14:schemeClr w14:val="tx1"/>
            </w14:solidFill>
          </w14:textFill>
        </w:rPr>
      </w:pPr>
      <w:r>
        <w:rPr>
          <w:rFonts w:hint="eastAsia" w:asciiTheme="majorEastAsia" w:hAnsiTheme="majorEastAsia" w:eastAsiaTheme="majorEastAsia" w:cstheme="majorEastAsia"/>
          <w:color w:val="000000" w:themeColor="text1"/>
          <w:sz w:val="24"/>
          <w:szCs w:val="24"/>
          <w:lang w:val="en-US" w:eastAsia="zh-CN"/>
          <w14:textFill>
            <w14:solidFill>
              <w14:schemeClr w14:val="tx1"/>
            </w14:solidFill>
          </w14:textFill>
        </w:rPr>
        <w:t>A</w:t>
      </w:r>
      <w:r>
        <w:rPr>
          <w:rFonts w:hint="eastAsia" w:asciiTheme="majorEastAsia" w:hAnsiTheme="majorEastAsia" w:eastAsiaTheme="majorEastAsia" w:cstheme="majorEastAsia"/>
          <w:color w:val="000000" w:themeColor="text1"/>
          <w:sz w:val="24"/>
          <w:szCs w:val="24"/>
          <w14:textFill>
            <w14:solidFill>
              <w14:schemeClr w14:val="tx1"/>
            </w14:solidFill>
          </w14:textFill>
        </w:rPr>
        <w:t>、如申请人与本项目其他申请人存在关联关系：存在控股关系或管理关系、单位负责人为同一人情形，则申请人的响应视为无效。</w:t>
      </w:r>
    </w:p>
    <w:p>
      <w:pPr>
        <w:keepNext w:val="0"/>
        <w:keepLines w:val="0"/>
        <w:pageBreakBefore w:val="0"/>
        <w:widowControl w:val="0"/>
        <w:tabs>
          <w:tab w:val="left" w:pos="993"/>
          <w:tab w:val="left" w:pos="1134"/>
          <w:tab w:val="left" w:pos="1418"/>
        </w:tabs>
        <w:kinsoku/>
        <w:wordWrap/>
        <w:overflowPunct/>
        <w:topLinePunct w:val="0"/>
        <w:autoSpaceDE/>
        <w:autoSpaceDN/>
        <w:bidi w:val="0"/>
        <w:adjustRightInd/>
        <w:snapToGrid/>
        <w:spacing w:line="400" w:lineRule="exact"/>
        <w:ind w:firstLine="480" w:firstLineChars="200"/>
        <w:textAlignment w:val="auto"/>
        <w:rPr>
          <w:rFonts w:hint="eastAsia" w:asciiTheme="majorEastAsia" w:hAnsiTheme="majorEastAsia" w:eastAsiaTheme="majorEastAsia" w:cstheme="majorEastAsia"/>
          <w:color w:val="000000" w:themeColor="text1"/>
          <w:sz w:val="24"/>
          <w:szCs w:val="24"/>
          <w14:textFill>
            <w14:solidFill>
              <w14:schemeClr w14:val="tx1"/>
            </w14:solidFill>
          </w14:textFill>
        </w:rPr>
      </w:pPr>
      <w:r>
        <w:rPr>
          <w:rFonts w:hint="eastAsia" w:asciiTheme="majorEastAsia" w:hAnsiTheme="majorEastAsia" w:eastAsiaTheme="majorEastAsia" w:cstheme="majorEastAsia"/>
          <w:color w:val="000000" w:themeColor="text1"/>
          <w:sz w:val="24"/>
          <w:szCs w:val="24"/>
          <w:lang w:val="en-US" w:eastAsia="zh-CN"/>
          <w14:textFill>
            <w14:solidFill>
              <w14:schemeClr w14:val="tx1"/>
            </w14:solidFill>
          </w14:textFill>
        </w:rPr>
        <w:t>B</w:t>
      </w:r>
      <w:r>
        <w:rPr>
          <w:rFonts w:hint="eastAsia" w:asciiTheme="majorEastAsia" w:hAnsiTheme="majorEastAsia" w:eastAsiaTheme="majorEastAsia" w:cstheme="majorEastAsia"/>
          <w:color w:val="000000" w:themeColor="text1"/>
          <w:sz w:val="24"/>
          <w:szCs w:val="24"/>
          <w14:textFill>
            <w14:solidFill>
              <w14:schemeClr w14:val="tx1"/>
            </w14:solidFill>
          </w14:textFill>
        </w:rPr>
        <w:t>、如申请人是《中国海洋石油集团有限公司采办业务管理与交易系统》系统的注册供应商或库内供应商，且处于系统冻结状态，其响应和反馈均视为无效。注册但未通过审核的，视为非注册供应商，其响应和反馈均视为无效。</w:t>
      </w:r>
    </w:p>
    <w:p>
      <w:pPr>
        <w:keepNext w:val="0"/>
        <w:keepLines w:val="0"/>
        <w:pageBreakBefore w:val="0"/>
        <w:widowControl w:val="0"/>
        <w:tabs>
          <w:tab w:val="left" w:pos="993"/>
          <w:tab w:val="left" w:pos="1134"/>
          <w:tab w:val="left" w:pos="1418"/>
        </w:tabs>
        <w:kinsoku/>
        <w:wordWrap/>
        <w:overflowPunct/>
        <w:topLinePunct w:val="0"/>
        <w:autoSpaceDE/>
        <w:autoSpaceDN/>
        <w:bidi w:val="0"/>
        <w:adjustRightInd/>
        <w:snapToGrid/>
        <w:spacing w:line="400" w:lineRule="exact"/>
        <w:ind w:firstLine="480" w:firstLineChars="200"/>
        <w:textAlignment w:val="auto"/>
        <w:rPr>
          <w:rFonts w:hint="eastAsia" w:asciiTheme="majorEastAsia" w:hAnsiTheme="majorEastAsia" w:eastAsiaTheme="majorEastAsia" w:cstheme="majorEastAsia"/>
          <w:color w:val="000000" w:themeColor="text1"/>
          <w:sz w:val="24"/>
          <w:szCs w:val="24"/>
          <w14:textFill>
            <w14:solidFill>
              <w14:schemeClr w14:val="tx1"/>
            </w14:solidFill>
          </w14:textFill>
        </w:rPr>
      </w:pPr>
      <w:r>
        <w:rPr>
          <w:rFonts w:hint="eastAsia" w:asciiTheme="majorEastAsia" w:hAnsiTheme="majorEastAsia" w:eastAsiaTheme="majorEastAsia" w:cstheme="majorEastAsia"/>
          <w:color w:val="000000" w:themeColor="text1"/>
          <w:sz w:val="24"/>
          <w:szCs w:val="24"/>
          <w:lang w:val="en-US" w:eastAsia="zh-CN"/>
          <w14:textFill>
            <w14:solidFill>
              <w14:schemeClr w14:val="tx1"/>
            </w14:solidFill>
          </w14:textFill>
        </w:rPr>
        <w:t>C</w:t>
      </w:r>
      <w:r>
        <w:rPr>
          <w:rFonts w:hint="eastAsia" w:asciiTheme="majorEastAsia" w:hAnsiTheme="majorEastAsia" w:eastAsiaTheme="majorEastAsia" w:cstheme="majorEastAsia"/>
          <w:color w:val="000000" w:themeColor="text1"/>
          <w:sz w:val="24"/>
          <w:szCs w:val="24"/>
          <w14:textFill>
            <w14:solidFill>
              <w14:schemeClr w14:val="tx1"/>
            </w14:solidFill>
          </w14:textFill>
        </w:rPr>
        <w:t>、申请人的响应和反馈材料应真实有效，如通过实地考察、相关政府网站核查或其他渠道发现申请人提交的材料存在弄虚作假行为，一经核实将永久禁止使用。</w:t>
      </w:r>
    </w:p>
    <w:p>
      <w:pPr>
        <w:keepNext w:val="0"/>
        <w:keepLines w:val="0"/>
        <w:pageBreakBefore w:val="0"/>
        <w:widowControl w:val="0"/>
        <w:tabs>
          <w:tab w:val="left" w:pos="993"/>
          <w:tab w:val="left" w:pos="1134"/>
          <w:tab w:val="left" w:pos="1418"/>
        </w:tabs>
        <w:kinsoku/>
        <w:wordWrap/>
        <w:overflowPunct/>
        <w:topLinePunct w:val="0"/>
        <w:autoSpaceDE/>
        <w:autoSpaceDN/>
        <w:bidi w:val="0"/>
        <w:adjustRightInd/>
        <w:snapToGrid/>
        <w:spacing w:line="400" w:lineRule="exact"/>
        <w:ind w:firstLine="420" w:firstLineChars="200"/>
        <w:textAlignment w:val="auto"/>
        <w:rPr>
          <w:rFonts w:hint="eastAsia" w:asciiTheme="majorEastAsia" w:hAnsiTheme="majorEastAsia" w:eastAsiaTheme="majorEastAsia" w:cstheme="majorEastAsia"/>
          <w:color w:val="000000" w:themeColor="text1"/>
          <w:sz w:val="24"/>
          <w:szCs w:val="24"/>
          <w:lang w:val="en-US" w:eastAsia="zh-CN"/>
          <w14:textFill>
            <w14:solidFill>
              <w14:schemeClr w14:val="tx1"/>
            </w14:solidFill>
          </w14:textFill>
        </w:rPr>
      </w:pPr>
      <w:r>
        <w:rPr>
          <w:rFonts w:hint="eastAsia" w:ascii="微软雅黑" w:hAnsi="微软雅黑" w:eastAsia="微软雅黑" w:cs="宋体"/>
          <w:b/>
          <w:bCs/>
          <w:color w:val="FF0000"/>
          <w:sz w:val="21"/>
          <w:szCs w:val="21"/>
          <w:lang w:val="en-US" w:eastAsia="zh-CN"/>
        </w:rPr>
        <w:t>D、</w:t>
      </w:r>
      <w:r>
        <w:rPr>
          <w:rFonts w:hint="eastAsia" w:ascii="微软雅黑" w:hAnsi="微软雅黑" w:eastAsia="微软雅黑" w:cs="宋体"/>
          <w:b/>
          <w:bCs/>
          <w:color w:val="FF0000"/>
          <w:sz w:val="21"/>
          <w:szCs w:val="21"/>
        </w:rPr>
        <w:t>本次只接受制造商参与，不允许贸易商或代理商参与</w:t>
      </w:r>
      <w:r>
        <w:rPr>
          <w:rFonts w:hint="eastAsia" w:ascii="微软雅黑" w:hAnsi="微软雅黑" w:eastAsia="微软雅黑" w:cs="宋体"/>
          <w:b/>
          <w:bCs/>
          <w:color w:val="FF0000"/>
          <w:sz w:val="21"/>
          <w:szCs w:val="21"/>
          <w:lang w:val="en-US" w:eastAsia="zh-CN"/>
        </w:rPr>
        <w:t>。</w:t>
      </w:r>
    </w:p>
    <w:p>
      <w:pPr>
        <w:keepNext w:val="0"/>
        <w:keepLines w:val="0"/>
        <w:pageBreakBefore w:val="0"/>
        <w:widowControl w:val="0"/>
        <w:tabs>
          <w:tab w:val="left" w:pos="993"/>
          <w:tab w:val="left" w:pos="1134"/>
          <w:tab w:val="left" w:pos="1418"/>
        </w:tabs>
        <w:kinsoku/>
        <w:wordWrap/>
        <w:overflowPunct/>
        <w:topLinePunct w:val="0"/>
        <w:autoSpaceDE/>
        <w:autoSpaceDN/>
        <w:bidi w:val="0"/>
        <w:adjustRightInd/>
        <w:snapToGrid/>
        <w:spacing w:line="400" w:lineRule="exact"/>
        <w:ind w:firstLine="480" w:firstLineChars="200"/>
        <w:textAlignment w:val="auto"/>
        <w:rPr>
          <w:rFonts w:hint="eastAsia" w:asciiTheme="majorEastAsia" w:hAnsiTheme="majorEastAsia" w:eastAsiaTheme="majorEastAsia" w:cstheme="majorEastAsia"/>
          <w:color w:val="000000" w:themeColor="text1"/>
          <w:sz w:val="24"/>
          <w:szCs w:val="24"/>
          <w:lang w:val="en-US" w:eastAsia="zh-CN"/>
          <w14:textFill>
            <w14:solidFill>
              <w14:schemeClr w14:val="tx1"/>
            </w14:solidFill>
          </w14:textFill>
        </w:rPr>
      </w:pPr>
      <w:r>
        <w:rPr>
          <w:rFonts w:hint="eastAsia" w:asciiTheme="majorEastAsia" w:hAnsiTheme="majorEastAsia" w:eastAsiaTheme="majorEastAsia" w:cstheme="majorEastAsia"/>
          <w:color w:val="000000" w:themeColor="text1"/>
          <w:sz w:val="24"/>
          <w:szCs w:val="24"/>
          <w14:textFill>
            <w14:solidFill>
              <w14:schemeClr w14:val="tx1"/>
            </w14:solidFill>
          </w14:textFill>
        </w:rPr>
        <w:t>本次公开的采办计划是本项目采办工作的初步安排，实际采购应以相关采购公告和采购文件为准，所有提供和反馈的信息只作为项目采办参考。</w:t>
      </w:r>
    </w:p>
    <w:p>
      <w:pPr>
        <w:keepNext w:val="0"/>
        <w:keepLines w:val="0"/>
        <w:pageBreakBefore w:val="0"/>
        <w:widowControl w:val="0"/>
        <w:tabs>
          <w:tab w:val="left" w:pos="993"/>
          <w:tab w:val="left" w:pos="1134"/>
          <w:tab w:val="left" w:pos="1418"/>
        </w:tabs>
        <w:kinsoku/>
        <w:wordWrap/>
        <w:overflowPunct/>
        <w:topLinePunct w:val="0"/>
        <w:autoSpaceDE/>
        <w:autoSpaceDN/>
        <w:bidi w:val="0"/>
        <w:adjustRightInd/>
        <w:snapToGrid/>
        <w:spacing w:line="400" w:lineRule="exact"/>
        <w:ind w:firstLine="480" w:firstLineChars="200"/>
        <w:textAlignment w:val="auto"/>
        <w:rPr>
          <w:rFonts w:hint="eastAsia" w:asciiTheme="majorEastAsia" w:hAnsiTheme="majorEastAsia" w:eastAsiaTheme="majorEastAsia" w:cstheme="majorEastAsia"/>
          <w:color w:val="000000" w:themeColor="text1"/>
          <w:sz w:val="24"/>
          <w:szCs w:val="24"/>
          <w14:textFill>
            <w14:solidFill>
              <w14:schemeClr w14:val="tx1"/>
            </w14:solidFill>
          </w14:textFill>
        </w:rPr>
      </w:pPr>
      <w:r>
        <w:rPr>
          <w:rFonts w:hint="eastAsia" w:asciiTheme="majorEastAsia" w:hAnsiTheme="majorEastAsia" w:eastAsiaTheme="majorEastAsia" w:cstheme="majorEastAsia"/>
          <w:color w:val="000000" w:themeColor="text1"/>
          <w:sz w:val="24"/>
          <w:szCs w:val="24"/>
          <w14:textFill>
            <w14:solidFill>
              <w14:schemeClr w14:val="tx1"/>
            </w14:solidFill>
          </w14:textFill>
        </w:rPr>
        <w:t>本次公告有效期是202</w:t>
      </w:r>
      <w:r>
        <w:rPr>
          <w:rFonts w:hint="eastAsia" w:asciiTheme="majorEastAsia" w:hAnsiTheme="majorEastAsia" w:eastAsiaTheme="majorEastAsia" w:cstheme="majorEastAsia"/>
          <w:color w:val="000000" w:themeColor="text1"/>
          <w:sz w:val="24"/>
          <w:szCs w:val="24"/>
          <w:lang w:val="en-US" w:eastAsia="zh-CN"/>
          <w14:textFill>
            <w14:solidFill>
              <w14:schemeClr w14:val="tx1"/>
            </w14:solidFill>
          </w14:textFill>
        </w:rPr>
        <w:t>6</w:t>
      </w:r>
      <w:r>
        <w:rPr>
          <w:rFonts w:hint="eastAsia" w:asciiTheme="majorEastAsia" w:hAnsiTheme="majorEastAsia" w:eastAsiaTheme="majorEastAsia" w:cstheme="majorEastAsia"/>
          <w:color w:val="000000" w:themeColor="text1"/>
          <w:sz w:val="24"/>
          <w:szCs w:val="24"/>
          <w14:textFill>
            <w14:solidFill>
              <w14:schemeClr w14:val="tx1"/>
            </w14:solidFill>
          </w14:textFill>
        </w:rPr>
        <w:t>年</w:t>
      </w:r>
      <w:r>
        <w:rPr>
          <w:rFonts w:hint="eastAsia" w:asciiTheme="majorEastAsia" w:hAnsiTheme="majorEastAsia" w:eastAsiaTheme="majorEastAsia" w:cstheme="majorEastAsia"/>
          <w:color w:val="000000" w:themeColor="text1"/>
          <w:sz w:val="24"/>
          <w:szCs w:val="24"/>
          <w:lang w:val="en-US" w:eastAsia="zh-CN"/>
          <w14:textFill>
            <w14:solidFill>
              <w14:schemeClr w14:val="tx1"/>
            </w14:solidFill>
          </w14:textFill>
        </w:rPr>
        <w:t>9</w:t>
      </w:r>
      <w:r>
        <w:rPr>
          <w:rFonts w:hint="eastAsia" w:asciiTheme="majorEastAsia" w:hAnsiTheme="majorEastAsia" w:eastAsiaTheme="majorEastAsia" w:cstheme="majorEastAsia"/>
          <w:color w:val="000000" w:themeColor="text1"/>
          <w:sz w:val="24"/>
          <w:szCs w:val="24"/>
          <w14:textFill>
            <w14:solidFill>
              <w14:schemeClr w14:val="tx1"/>
            </w14:solidFill>
          </w14:textFill>
        </w:rPr>
        <w:t>月</w:t>
      </w:r>
      <w:r>
        <w:rPr>
          <w:rFonts w:hint="eastAsia" w:asciiTheme="majorEastAsia" w:hAnsiTheme="majorEastAsia" w:eastAsiaTheme="majorEastAsia" w:cstheme="majorEastAsia"/>
          <w:color w:val="000000" w:themeColor="text1"/>
          <w:sz w:val="24"/>
          <w:szCs w:val="24"/>
          <w:lang w:val="en-US" w:eastAsia="zh-CN"/>
          <w14:textFill>
            <w14:solidFill>
              <w14:schemeClr w14:val="tx1"/>
            </w14:solidFill>
          </w14:textFill>
        </w:rPr>
        <w:t>18</w:t>
      </w:r>
      <w:r>
        <w:rPr>
          <w:rFonts w:hint="eastAsia" w:asciiTheme="majorEastAsia" w:hAnsiTheme="majorEastAsia" w:eastAsiaTheme="majorEastAsia" w:cstheme="majorEastAsia"/>
          <w:color w:val="000000" w:themeColor="text1"/>
          <w:sz w:val="24"/>
          <w:szCs w:val="24"/>
          <w14:textFill>
            <w14:solidFill>
              <w14:schemeClr w14:val="tx1"/>
            </w14:solidFill>
          </w14:textFill>
        </w:rPr>
        <w:t>日至202</w:t>
      </w:r>
      <w:r>
        <w:rPr>
          <w:rFonts w:hint="eastAsia" w:asciiTheme="majorEastAsia" w:hAnsiTheme="majorEastAsia" w:eastAsiaTheme="majorEastAsia" w:cstheme="majorEastAsia"/>
          <w:color w:val="000000" w:themeColor="text1"/>
          <w:sz w:val="24"/>
          <w:szCs w:val="24"/>
          <w:lang w:val="en-US" w:eastAsia="zh-CN"/>
          <w14:textFill>
            <w14:solidFill>
              <w14:schemeClr w14:val="tx1"/>
            </w14:solidFill>
          </w14:textFill>
        </w:rPr>
        <w:t>6</w:t>
      </w:r>
      <w:r>
        <w:rPr>
          <w:rFonts w:hint="eastAsia" w:asciiTheme="majorEastAsia" w:hAnsiTheme="majorEastAsia" w:eastAsiaTheme="majorEastAsia" w:cstheme="majorEastAsia"/>
          <w:color w:val="000000" w:themeColor="text1"/>
          <w:sz w:val="24"/>
          <w:szCs w:val="24"/>
          <w14:textFill>
            <w14:solidFill>
              <w14:schemeClr w14:val="tx1"/>
            </w14:solidFill>
          </w14:textFill>
        </w:rPr>
        <w:t>年</w:t>
      </w:r>
      <w:r>
        <w:rPr>
          <w:rFonts w:hint="eastAsia" w:asciiTheme="majorEastAsia" w:hAnsiTheme="majorEastAsia" w:eastAsiaTheme="majorEastAsia" w:cstheme="majorEastAsia"/>
          <w:color w:val="000000" w:themeColor="text1"/>
          <w:sz w:val="24"/>
          <w:szCs w:val="24"/>
          <w:lang w:val="en-US" w:eastAsia="zh-CN"/>
          <w14:textFill>
            <w14:solidFill>
              <w14:schemeClr w14:val="tx1"/>
            </w14:solidFill>
          </w14:textFill>
        </w:rPr>
        <w:t>9</w:t>
      </w:r>
      <w:r>
        <w:rPr>
          <w:rFonts w:hint="eastAsia" w:asciiTheme="majorEastAsia" w:hAnsiTheme="majorEastAsia" w:eastAsiaTheme="majorEastAsia" w:cstheme="majorEastAsia"/>
          <w:color w:val="000000" w:themeColor="text1"/>
          <w:sz w:val="24"/>
          <w:szCs w:val="24"/>
          <w14:textFill>
            <w14:solidFill>
              <w14:schemeClr w14:val="tx1"/>
            </w14:solidFill>
          </w14:textFill>
        </w:rPr>
        <w:t>月</w:t>
      </w:r>
      <w:r>
        <w:rPr>
          <w:rFonts w:hint="eastAsia" w:asciiTheme="majorEastAsia" w:hAnsiTheme="majorEastAsia" w:eastAsiaTheme="majorEastAsia" w:cstheme="majorEastAsia"/>
          <w:color w:val="000000" w:themeColor="text1"/>
          <w:sz w:val="24"/>
          <w:szCs w:val="24"/>
          <w:lang w:val="en-US" w:eastAsia="zh-CN"/>
          <w14:textFill>
            <w14:solidFill>
              <w14:schemeClr w14:val="tx1"/>
            </w14:solidFill>
          </w14:textFill>
        </w:rPr>
        <w:t>24</w:t>
      </w:r>
      <w:r>
        <w:rPr>
          <w:rFonts w:hint="eastAsia" w:asciiTheme="majorEastAsia" w:hAnsiTheme="majorEastAsia" w:eastAsiaTheme="majorEastAsia" w:cstheme="majorEastAsia"/>
          <w:color w:val="000000" w:themeColor="text1"/>
          <w:sz w:val="24"/>
          <w:szCs w:val="24"/>
          <w14:textFill>
            <w14:solidFill>
              <w14:schemeClr w14:val="tx1"/>
            </w14:solidFill>
          </w14:textFill>
        </w:rPr>
        <w:t>日止。在此期间，有意参与某采办包的系统用户可在集团公司采办系统中提交反馈材料。</w:t>
      </w:r>
      <w:r>
        <w:rPr>
          <w:rFonts w:hint="eastAsia" w:asciiTheme="majorEastAsia" w:hAnsiTheme="majorEastAsia" w:eastAsiaTheme="majorEastAsia" w:cstheme="majorEastAsia"/>
          <w:color w:val="000000" w:themeColor="text1"/>
          <w:sz w:val="24"/>
          <w:szCs w:val="24"/>
          <w:lang w:val="en-US" w:eastAsia="zh-CN"/>
          <w14:textFill>
            <w14:solidFill>
              <w14:schemeClr w14:val="tx1"/>
            </w14:solidFill>
          </w14:textFill>
        </w:rPr>
        <w:t>另请各供应商务必严格按以上要求反馈材料，如未按要求在线上提供要求的材料，将按不满足要求，否决处理，请务必重视，谢谢！</w:t>
      </w:r>
    </w:p>
    <w:p>
      <w:pPr>
        <w:keepNext w:val="0"/>
        <w:keepLines w:val="0"/>
        <w:pageBreakBefore w:val="0"/>
        <w:widowControl w:val="0"/>
        <w:tabs>
          <w:tab w:val="left" w:pos="993"/>
          <w:tab w:val="left" w:pos="1134"/>
          <w:tab w:val="left" w:pos="1418"/>
        </w:tabs>
        <w:kinsoku/>
        <w:wordWrap/>
        <w:overflowPunct/>
        <w:topLinePunct w:val="0"/>
        <w:autoSpaceDE/>
        <w:autoSpaceDN/>
        <w:bidi w:val="0"/>
        <w:adjustRightInd/>
        <w:snapToGrid/>
        <w:spacing w:line="400" w:lineRule="exact"/>
        <w:ind w:firstLine="5040" w:firstLineChars="2100"/>
        <w:textAlignment w:val="auto"/>
        <w:rPr>
          <w:rFonts w:hint="eastAsia" w:asciiTheme="majorEastAsia" w:hAnsiTheme="majorEastAsia" w:eastAsiaTheme="majorEastAsia" w:cstheme="majorEastAsia"/>
          <w:color w:val="000000" w:themeColor="text1"/>
          <w:sz w:val="24"/>
          <w:szCs w:val="24"/>
          <w14:textFill>
            <w14:solidFill>
              <w14:schemeClr w14:val="tx1"/>
            </w14:solidFill>
          </w14:textFill>
        </w:rPr>
      </w:pPr>
      <w:r>
        <w:rPr>
          <w:rFonts w:hint="eastAsia" w:asciiTheme="majorEastAsia" w:hAnsiTheme="majorEastAsia" w:eastAsiaTheme="majorEastAsia" w:cstheme="majorEastAsia"/>
          <w:color w:val="000000" w:themeColor="text1"/>
          <w:sz w:val="24"/>
          <w:szCs w:val="24"/>
          <w14:textFill>
            <w14:solidFill>
              <w14:schemeClr w14:val="tx1"/>
            </w14:solidFill>
          </w14:textFill>
        </w:rPr>
        <w:t>中海油服采办共享中心深圳分中心</w:t>
      </w:r>
    </w:p>
    <w:p>
      <w:pPr>
        <w:keepNext w:val="0"/>
        <w:keepLines w:val="0"/>
        <w:pageBreakBefore w:val="0"/>
        <w:widowControl w:val="0"/>
        <w:tabs>
          <w:tab w:val="left" w:pos="993"/>
          <w:tab w:val="left" w:pos="1134"/>
          <w:tab w:val="left" w:pos="1418"/>
        </w:tabs>
        <w:kinsoku/>
        <w:wordWrap/>
        <w:overflowPunct/>
        <w:topLinePunct w:val="0"/>
        <w:autoSpaceDE/>
        <w:autoSpaceDN/>
        <w:bidi w:val="0"/>
        <w:adjustRightInd/>
        <w:snapToGrid/>
        <w:spacing w:line="400" w:lineRule="exact"/>
        <w:ind w:firstLine="6000" w:firstLineChars="2500"/>
        <w:textAlignment w:val="auto"/>
        <w:rPr>
          <w:rFonts w:hint="eastAsia" w:asciiTheme="majorEastAsia" w:hAnsiTheme="majorEastAsia" w:eastAsiaTheme="majorEastAsia" w:cstheme="majorEastAsia"/>
          <w:color w:val="000000" w:themeColor="text1"/>
          <w:sz w:val="24"/>
          <w:szCs w:val="24"/>
          <w14:textFill>
            <w14:solidFill>
              <w14:schemeClr w14:val="tx1"/>
            </w14:solidFill>
          </w14:textFill>
        </w:rPr>
      </w:pPr>
      <w:r>
        <w:rPr>
          <w:rFonts w:hint="eastAsia" w:asciiTheme="majorEastAsia" w:hAnsiTheme="majorEastAsia" w:eastAsiaTheme="majorEastAsia" w:cstheme="majorEastAsia"/>
          <w:color w:val="000000" w:themeColor="text1"/>
          <w:sz w:val="24"/>
          <w:szCs w:val="24"/>
          <w14:textFill>
            <w14:solidFill>
              <w14:schemeClr w14:val="tx1"/>
            </w14:solidFill>
          </w14:textFill>
        </w:rPr>
        <w:t>202</w:t>
      </w:r>
      <w:r>
        <w:rPr>
          <w:rFonts w:hint="eastAsia" w:asciiTheme="majorEastAsia" w:hAnsiTheme="majorEastAsia" w:eastAsiaTheme="majorEastAsia" w:cstheme="majorEastAsia"/>
          <w:color w:val="000000" w:themeColor="text1"/>
          <w:sz w:val="24"/>
          <w:szCs w:val="24"/>
          <w:lang w:val="en-US" w:eastAsia="zh-CN"/>
          <w14:textFill>
            <w14:solidFill>
              <w14:schemeClr w14:val="tx1"/>
            </w14:solidFill>
          </w14:textFill>
        </w:rPr>
        <w:t>6</w:t>
      </w:r>
      <w:r>
        <w:rPr>
          <w:rFonts w:hint="eastAsia" w:asciiTheme="majorEastAsia" w:hAnsiTheme="majorEastAsia" w:eastAsiaTheme="majorEastAsia" w:cstheme="majorEastAsia"/>
          <w:color w:val="000000" w:themeColor="text1"/>
          <w:sz w:val="24"/>
          <w:szCs w:val="24"/>
          <w14:textFill>
            <w14:solidFill>
              <w14:schemeClr w14:val="tx1"/>
            </w14:solidFill>
          </w14:textFill>
        </w:rPr>
        <w:t>年</w:t>
      </w:r>
      <w:r>
        <w:rPr>
          <w:rFonts w:hint="eastAsia" w:asciiTheme="majorEastAsia" w:hAnsiTheme="majorEastAsia" w:eastAsiaTheme="majorEastAsia" w:cstheme="majorEastAsia"/>
          <w:color w:val="000000" w:themeColor="text1"/>
          <w:sz w:val="24"/>
          <w:szCs w:val="24"/>
          <w:lang w:val="en-US" w:eastAsia="zh-CN"/>
          <w14:textFill>
            <w14:solidFill>
              <w14:schemeClr w14:val="tx1"/>
            </w14:solidFill>
          </w14:textFill>
        </w:rPr>
        <w:t>9</w:t>
      </w:r>
      <w:r>
        <w:rPr>
          <w:rFonts w:hint="eastAsia" w:asciiTheme="majorEastAsia" w:hAnsiTheme="majorEastAsia" w:eastAsiaTheme="majorEastAsia" w:cstheme="majorEastAsia"/>
          <w:color w:val="000000" w:themeColor="text1"/>
          <w:sz w:val="24"/>
          <w:szCs w:val="24"/>
          <w14:textFill>
            <w14:solidFill>
              <w14:schemeClr w14:val="tx1"/>
            </w14:solidFill>
          </w14:textFill>
        </w:rPr>
        <w:t>月</w:t>
      </w:r>
      <w:r>
        <w:rPr>
          <w:rFonts w:hint="eastAsia" w:asciiTheme="majorEastAsia" w:hAnsiTheme="majorEastAsia" w:eastAsiaTheme="majorEastAsia" w:cstheme="majorEastAsia"/>
          <w:color w:val="000000" w:themeColor="text1"/>
          <w:sz w:val="24"/>
          <w:szCs w:val="24"/>
          <w:lang w:val="en-US" w:eastAsia="zh-CN"/>
          <w14:textFill>
            <w14:solidFill>
              <w14:schemeClr w14:val="tx1"/>
            </w14:solidFill>
          </w14:textFill>
        </w:rPr>
        <w:t>18</w:t>
      </w:r>
      <w:r>
        <w:rPr>
          <w:rFonts w:hint="eastAsia" w:asciiTheme="majorEastAsia" w:hAnsiTheme="majorEastAsia" w:eastAsiaTheme="majorEastAsia" w:cstheme="majorEastAsia"/>
          <w:color w:val="000000" w:themeColor="text1"/>
          <w:sz w:val="24"/>
          <w:szCs w:val="24"/>
          <w14:textFill>
            <w14:solidFill>
              <w14:schemeClr w14:val="tx1"/>
            </w14:solidFill>
          </w14:textFill>
        </w:rPr>
        <w:t>日</w:t>
      </w:r>
    </w:p>
    <w:sectPr>
      <w:pgSz w:w="11906" w:h="16838"/>
      <w:pgMar w:top="884" w:right="1257" w:bottom="884" w:left="1049" w:header="851" w:footer="992" w:gutter="0"/>
      <w:cols w:space="0" w:num="1"/>
      <w:rtlGutter w:val="0"/>
      <w:docGrid w:type="lines" w:linePitch="443"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微软雅黑">
    <w:panose1 w:val="020B0503020204020204"/>
    <w:charset w:val="86"/>
    <w:family w:val="swiss"/>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2E3E0F7"/>
    <w:multiLevelType w:val="singleLevel"/>
    <w:tmpl w:val="32E3E0F7"/>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221"/>
  <w:displayHorizontalDrawingGridEvery w:val="1"/>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86F2341"/>
    <w:rsid w:val="00786D43"/>
    <w:rsid w:val="00B9653C"/>
    <w:rsid w:val="01583748"/>
    <w:rsid w:val="02861C3F"/>
    <w:rsid w:val="04076BF8"/>
    <w:rsid w:val="0420459B"/>
    <w:rsid w:val="05847419"/>
    <w:rsid w:val="063E7D5D"/>
    <w:rsid w:val="067A101B"/>
    <w:rsid w:val="07133FAB"/>
    <w:rsid w:val="076C72BA"/>
    <w:rsid w:val="07AD6249"/>
    <w:rsid w:val="08301A73"/>
    <w:rsid w:val="09211BF0"/>
    <w:rsid w:val="0AE10112"/>
    <w:rsid w:val="0B1A06F6"/>
    <w:rsid w:val="0C1F3DEE"/>
    <w:rsid w:val="0C7634FF"/>
    <w:rsid w:val="0CA81750"/>
    <w:rsid w:val="0DF01C49"/>
    <w:rsid w:val="0E3B05FD"/>
    <w:rsid w:val="0E4B033A"/>
    <w:rsid w:val="0E4D227B"/>
    <w:rsid w:val="0EB55C7F"/>
    <w:rsid w:val="0ECE4958"/>
    <w:rsid w:val="0F8C54F5"/>
    <w:rsid w:val="11BF4CAB"/>
    <w:rsid w:val="12413429"/>
    <w:rsid w:val="12BA2945"/>
    <w:rsid w:val="13246823"/>
    <w:rsid w:val="13943530"/>
    <w:rsid w:val="1409280C"/>
    <w:rsid w:val="142E5D57"/>
    <w:rsid w:val="14B31A21"/>
    <w:rsid w:val="14FB1F42"/>
    <w:rsid w:val="17182C39"/>
    <w:rsid w:val="17D0790A"/>
    <w:rsid w:val="17D24ADE"/>
    <w:rsid w:val="186C4970"/>
    <w:rsid w:val="18E23454"/>
    <w:rsid w:val="19933492"/>
    <w:rsid w:val="19CE13D9"/>
    <w:rsid w:val="1B226D88"/>
    <w:rsid w:val="1BE02AA7"/>
    <w:rsid w:val="1C4B6344"/>
    <w:rsid w:val="1FE019E1"/>
    <w:rsid w:val="20841BE6"/>
    <w:rsid w:val="20BE5BD1"/>
    <w:rsid w:val="20FB514C"/>
    <w:rsid w:val="2111604C"/>
    <w:rsid w:val="22567A36"/>
    <w:rsid w:val="23FA5FEA"/>
    <w:rsid w:val="25CD06B2"/>
    <w:rsid w:val="26A43AD2"/>
    <w:rsid w:val="27B91C39"/>
    <w:rsid w:val="2B34681E"/>
    <w:rsid w:val="2BFF3871"/>
    <w:rsid w:val="2EF579FD"/>
    <w:rsid w:val="318C4B91"/>
    <w:rsid w:val="32755D55"/>
    <w:rsid w:val="33335EAF"/>
    <w:rsid w:val="338F0FED"/>
    <w:rsid w:val="33EF00AF"/>
    <w:rsid w:val="34C64451"/>
    <w:rsid w:val="35FF61C0"/>
    <w:rsid w:val="362C5D24"/>
    <w:rsid w:val="36B6735B"/>
    <w:rsid w:val="3830653A"/>
    <w:rsid w:val="3B0457A7"/>
    <w:rsid w:val="3BE170A9"/>
    <w:rsid w:val="3ED13062"/>
    <w:rsid w:val="3EEC39BF"/>
    <w:rsid w:val="41471FA6"/>
    <w:rsid w:val="424012F7"/>
    <w:rsid w:val="44B06ABF"/>
    <w:rsid w:val="44E04042"/>
    <w:rsid w:val="458040E0"/>
    <w:rsid w:val="468F4261"/>
    <w:rsid w:val="4706294E"/>
    <w:rsid w:val="47676C38"/>
    <w:rsid w:val="4783262A"/>
    <w:rsid w:val="480941A9"/>
    <w:rsid w:val="48E47B06"/>
    <w:rsid w:val="4AF14F7F"/>
    <w:rsid w:val="4B1D7A69"/>
    <w:rsid w:val="4BC52816"/>
    <w:rsid w:val="4C0A283B"/>
    <w:rsid w:val="4CAB6D51"/>
    <w:rsid w:val="4D314EF0"/>
    <w:rsid w:val="4E626EA5"/>
    <w:rsid w:val="4EA94786"/>
    <w:rsid w:val="515E0961"/>
    <w:rsid w:val="51C256FB"/>
    <w:rsid w:val="528C6678"/>
    <w:rsid w:val="534236D4"/>
    <w:rsid w:val="5395085A"/>
    <w:rsid w:val="54411E49"/>
    <w:rsid w:val="545159F1"/>
    <w:rsid w:val="54855A16"/>
    <w:rsid w:val="55494FCF"/>
    <w:rsid w:val="56352FE8"/>
    <w:rsid w:val="56D0597B"/>
    <w:rsid w:val="57B44451"/>
    <w:rsid w:val="57EF4105"/>
    <w:rsid w:val="586F2341"/>
    <w:rsid w:val="593103B9"/>
    <w:rsid w:val="596241F5"/>
    <w:rsid w:val="59B626C2"/>
    <w:rsid w:val="5B5132D1"/>
    <w:rsid w:val="5D221CA5"/>
    <w:rsid w:val="5DBA791B"/>
    <w:rsid w:val="5E371AD5"/>
    <w:rsid w:val="5F6037E2"/>
    <w:rsid w:val="60432891"/>
    <w:rsid w:val="61722E7B"/>
    <w:rsid w:val="61866A24"/>
    <w:rsid w:val="621C4FA3"/>
    <w:rsid w:val="62525FDC"/>
    <w:rsid w:val="626E2089"/>
    <w:rsid w:val="62C776B0"/>
    <w:rsid w:val="642034CA"/>
    <w:rsid w:val="64475AF8"/>
    <w:rsid w:val="64C968E1"/>
    <w:rsid w:val="64FC6318"/>
    <w:rsid w:val="65665502"/>
    <w:rsid w:val="67BC3EB6"/>
    <w:rsid w:val="67C23216"/>
    <w:rsid w:val="69B268AD"/>
    <w:rsid w:val="6A4D1A1F"/>
    <w:rsid w:val="6C9547F6"/>
    <w:rsid w:val="6D1C2CA9"/>
    <w:rsid w:val="6D1D40FB"/>
    <w:rsid w:val="6DB8505D"/>
    <w:rsid w:val="6F19080F"/>
    <w:rsid w:val="6F3B0F3C"/>
    <w:rsid w:val="6F3B6E8A"/>
    <w:rsid w:val="6F8A1770"/>
    <w:rsid w:val="6FE37870"/>
    <w:rsid w:val="70105C6B"/>
    <w:rsid w:val="70135681"/>
    <w:rsid w:val="70D54A2C"/>
    <w:rsid w:val="70E64CC7"/>
    <w:rsid w:val="71120427"/>
    <w:rsid w:val="714D7F02"/>
    <w:rsid w:val="72C351A3"/>
    <w:rsid w:val="73425524"/>
    <w:rsid w:val="746820B8"/>
    <w:rsid w:val="75E26373"/>
    <w:rsid w:val="76A22717"/>
    <w:rsid w:val="785D7EBF"/>
    <w:rsid w:val="78AE1D0A"/>
    <w:rsid w:val="78C33A0D"/>
    <w:rsid w:val="79095CDD"/>
    <w:rsid w:val="79D2082B"/>
    <w:rsid w:val="7AC7367E"/>
    <w:rsid w:val="7B687984"/>
    <w:rsid w:val="7B951EB6"/>
    <w:rsid w:val="7BF24065"/>
    <w:rsid w:val="7C175D04"/>
    <w:rsid w:val="7C8C0A8D"/>
    <w:rsid w:val="7CCC5EB3"/>
    <w:rsid w:val="7D081BD8"/>
    <w:rsid w:val="7D8B6AD3"/>
    <w:rsid w:val="7DC32FAD"/>
    <w:rsid w:val="7E033A87"/>
    <w:rsid w:val="7E2B42A4"/>
    <w:rsid w:val="7E350D9C"/>
    <w:rsid w:val="7E7F0B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EastAsia" w:hAnsiTheme="minorHAnsi" w:eastAsiaTheme="minorEastAsia" w:cstheme="minorBidi"/>
      <w:kern w:val="2"/>
      <w:sz w:val="32"/>
      <w:szCs w:val="22"/>
      <w:lang w:val="en-US" w:eastAsia="zh-CN" w:bidi="ar-SA"/>
    </w:rPr>
  </w:style>
  <w:style w:type="paragraph" w:styleId="2">
    <w:name w:val="heading 1"/>
    <w:basedOn w:val="1"/>
    <w:next w:val="1"/>
    <w:qFormat/>
    <w:uiPriority w:val="9"/>
    <w:pPr>
      <w:keepNext/>
      <w:keepLines/>
      <w:spacing w:before="340" w:after="330" w:line="576" w:lineRule="auto"/>
      <w:outlineLvl w:val="0"/>
    </w:pPr>
    <w:rPr>
      <w:rFonts w:ascii="Times New Roman" w:hAnsi="Times New Roman" w:eastAsia="宋体" w:cs="Times New Roman"/>
      <w:b/>
      <w:bCs/>
      <w:kern w:val="44"/>
      <w:sz w:val="44"/>
      <w:szCs w:val="44"/>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table" w:styleId="4">
    <w:name w:val="Table Grid"/>
    <w:basedOn w:val="3"/>
    <w:qFormat/>
    <w:uiPriority w:val="0"/>
    <w:rPr>
      <w:rFonts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
    <w:name w:val="FollowedHyperlink"/>
    <w:basedOn w:val="5"/>
    <w:qFormat/>
    <w:uiPriority w:val="0"/>
    <w:rPr>
      <w:color w:val="0000FF"/>
      <w:u w:val="none"/>
    </w:rPr>
  </w:style>
  <w:style w:type="character" w:styleId="7">
    <w:name w:val="Hyperlink"/>
    <w:basedOn w:val="5"/>
    <w:qFormat/>
    <w:uiPriority w:val="0"/>
    <w:rPr>
      <w:color w:val="0000FF"/>
      <w:u w:val="none"/>
    </w:rPr>
  </w:style>
  <w:style w:type="paragraph" w:styleId="8">
    <w:name w:val="List Paragraph"/>
    <w:basedOn w:val="1"/>
    <w:qFormat/>
    <w:uiPriority w:val="34"/>
    <w:pPr>
      <w:ind w:firstLine="420" w:firstLineChars="200"/>
    </w:pPr>
  </w:style>
  <w:style w:type="character" w:customStyle="1" w:styleId="9">
    <w:name w:val="m01"/>
    <w:basedOn w:val="5"/>
    <w:qFormat/>
    <w:uiPriority w:val="0"/>
  </w:style>
  <w:style w:type="character" w:customStyle="1" w:styleId="10">
    <w:name w:val="ok"/>
    <w:basedOn w:val="5"/>
    <w:qFormat/>
    <w:uiPriority w:val="0"/>
  </w:style>
  <w:style w:type="character" w:customStyle="1" w:styleId="11">
    <w:name w:val="ok1"/>
    <w:basedOn w:val="5"/>
    <w:qFormat/>
    <w:uiPriority w:val="0"/>
  </w:style>
  <w:style w:type="character" w:customStyle="1" w:styleId="12">
    <w:name w:val="search"/>
    <w:basedOn w:val="5"/>
    <w:qFormat/>
    <w:uiPriority w:val="0"/>
  </w:style>
  <w:style w:type="character" w:customStyle="1" w:styleId="13">
    <w:name w:val="search1"/>
    <w:basedOn w:val="5"/>
    <w:qFormat/>
    <w:uiPriority w:val="0"/>
  </w:style>
  <w:style w:type="character" w:customStyle="1" w:styleId="14">
    <w:name w:val="m05"/>
    <w:basedOn w:val="5"/>
    <w:qFormat/>
    <w:uiPriority w:val="0"/>
  </w:style>
  <w:style w:type="character" w:customStyle="1" w:styleId="15">
    <w:name w:val="a05"/>
    <w:basedOn w:val="5"/>
    <w:qFormat/>
    <w:uiPriority w:val="0"/>
  </w:style>
  <w:style w:type="character" w:customStyle="1" w:styleId="16">
    <w:name w:val="m04"/>
    <w:basedOn w:val="5"/>
    <w:qFormat/>
    <w:uiPriority w:val="0"/>
  </w:style>
  <w:style w:type="character" w:customStyle="1" w:styleId="17">
    <w:name w:val="m02"/>
    <w:basedOn w:val="5"/>
    <w:qFormat/>
    <w:uiPriority w:val="0"/>
  </w:style>
  <w:style w:type="character" w:customStyle="1" w:styleId="18">
    <w:name w:val="m06"/>
    <w:basedOn w:val="5"/>
    <w:qFormat/>
    <w:uiPriority w:val="0"/>
  </w:style>
  <w:style w:type="character" w:customStyle="1" w:styleId="19">
    <w:name w:val="search_a"/>
    <w:basedOn w:val="5"/>
    <w:qFormat/>
    <w:uiPriority w:val="0"/>
  </w:style>
  <w:style w:type="character" w:customStyle="1" w:styleId="20">
    <w:name w:val="search_a1"/>
    <w:basedOn w:val="5"/>
    <w:qFormat/>
    <w:uiPriority w:val="0"/>
  </w:style>
  <w:style w:type="character" w:customStyle="1" w:styleId="21">
    <w:name w:val="m03"/>
    <w:basedOn w:val="5"/>
    <w:qFormat/>
    <w:uiPriority w:val="0"/>
  </w:style>
  <w:style w:type="character" w:customStyle="1" w:styleId="22">
    <w:name w:val="m07"/>
    <w:basedOn w:val="5"/>
    <w:qFormat/>
    <w:uiPriority w:val="0"/>
  </w:style>
  <w:style w:type="character" w:customStyle="1" w:styleId="23">
    <w:name w:val="l-btn-left"/>
    <w:basedOn w:val="5"/>
    <w:qFormat/>
    <w:uiPriority w:val="0"/>
  </w:style>
  <w:style w:type="character" w:customStyle="1" w:styleId="24">
    <w:name w:val="l-btn-left1"/>
    <w:basedOn w:val="5"/>
    <w:qFormat/>
    <w:uiPriority w:val="0"/>
  </w:style>
  <w:style w:type="character" w:customStyle="1" w:styleId="25">
    <w:name w:val="l-btn-left2"/>
    <w:basedOn w:val="5"/>
    <w:qFormat/>
    <w:uiPriority w:val="0"/>
  </w:style>
  <w:style w:type="character" w:customStyle="1" w:styleId="26">
    <w:name w:val="l-btn-left3"/>
    <w:basedOn w:val="5"/>
    <w:qFormat/>
    <w:uiPriority w:val="0"/>
  </w:style>
  <w:style w:type="character" w:customStyle="1" w:styleId="27">
    <w:name w:val="form"/>
    <w:basedOn w:val="5"/>
    <w:qFormat/>
    <w:uiPriority w:val="0"/>
    <w:rPr>
      <w:bdr w:val="single" w:color="009933" w:sz="2" w:space="0"/>
    </w:rPr>
  </w:style>
  <w:style w:type="character" w:customStyle="1" w:styleId="28">
    <w:name w:val="no"/>
    <w:basedOn w:val="5"/>
    <w:qFormat/>
    <w:uiPriority w:val="0"/>
  </w:style>
  <w:style w:type="character" w:customStyle="1" w:styleId="29">
    <w:name w:val="no1"/>
    <w:basedOn w:val="5"/>
    <w:qFormat/>
    <w:uiPriority w:val="0"/>
  </w:style>
  <w:style w:type="character" w:customStyle="1" w:styleId="30">
    <w:name w:val="map"/>
    <w:basedOn w:val="5"/>
    <w:qFormat/>
    <w:uiPriority w:val="0"/>
  </w:style>
  <w:style w:type="character" w:customStyle="1" w:styleId="31">
    <w:name w:val="a01"/>
    <w:basedOn w:val="5"/>
    <w:qFormat/>
    <w:uiPriority w:val="0"/>
  </w:style>
  <w:style w:type="character" w:customStyle="1" w:styleId="32">
    <w:name w:val="a07"/>
    <w:basedOn w:val="5"/>
    <w:qFormat/>
    <w:uiPriority w:val="0"/>
  </w:style>
  <w:style w:type="character" w:customStyle="1" w:styleId="33">
    <w:name w:val="a02"/>
    <w:basedOn w:val="5"/>
    <w:qFormat/>
    <w:uiPriority w:val="0"/>
  </w:style>
  <w:style w:type="character" w:customStyle="1" w:styleId="34">
    <w:name w:val="a03"/>
    <w:basedOn w:val="5"/>
    <w:qFormat/>
    <w:uiPriority w:val="0"/>
  </w:style>
  <w:style w:type="character" w:customStyle="1" w:styleId="35">
    <w:name w:val="a04"/>
    <w:basedOn w:val="5"/>
    <w:qFormat/>
    <w:uiPriority w:val="0"/>
  </w:style>
  <w:style w:type="character" w:customStyle="1" w:styleId="36">
    <w:name w:val="a06"/>
    <w:basedOn w:val="5"/>
    <w:qFormat/>
    <w:uiPriority w:val="0"/>
  </w:style>
  <w:style w:type="character" w:customStyle="1" w:styleId="37">
    <w:name w:val="l-btn-empty"/>
    <w:basedOn w:val="5"/>
    <w:qFormat/>
    <w:uiPriority w:val="0"/>
  </w:style>
  <w:style w:type="character" w:customStyle="1" w:styleId="38">
    <w:name w:val="l-btn-text"/>
    <w:basedOn w:val="5"/>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2022-03-16T07:45:00Z</dcterms:created>
  <dc:creator>邵水兵</dc:creator>
  <cp:lastModifiedBy>林家辉</cp:lastModifiedBy>
  <cp:lastPrinted>2022-07-12T09:15:00Z</cp:lastPrinted>
  <dcterms:modified xsi:type="dcterms:W3CDTF">2026-09-18T03:02:03Z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16087A3CAE9C43FFB051CEA22A8443FE</vt:lpwstr>
  </property>
</Properties>
</file>