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 w:line="120" w:lineRule="exact"/>
        <w:rPr>
          <w:rFonts w:ascii="Times New Roman" w:hAnsi="Times New Roman" w:eastAsia="微软雅黑" w:cs="Times New Roman"/>
          <w:color w:val="auto"/>
          <w:sz w:val="12"/>
          <w:szCs w:val="12"/>
          <w:highlight w:val="none"/>
          <w:lang w:eastAsia="zh-CN"/>
        </w:rPr>
      </w:pPr>
    </w:p>
    <w:p>
      <w:pPr>
        <w:spacing w:before="4" w:line="120" w:lineRule="exact"/>
        <w:rPr>
          <w:rFonts w:ascii="Times New Roman" w:hAnsi="Times New Roman" w:eastAsia="微软雅黑" w:cs="Times New Roman"/>
          <w:color w:val="auto"/>
          <w:sz w:val="12"/>
          <w:szCs w:val="12"/>
          <w:highlight w:val="none"/>
          <w:lang w:eastAsia="zh-CN"/>
        </w:rPr>
      </w:pPr>
      <w:bookmarkStart w:id="0" w:name="_Toc13249324"/>
      <w:bookmarkStart w:id="1" w:name="_Toc13248927"/>
    </w:p>
    <w:p>
      <w:pPr>
        <w:pStyle w:val="35"/>
        <w:spacing w:before="120" w:after="120"/>
        <w:outlineLvl w:val="0"/>
        <w:rPr>
          <w:rFonts w:ascii="Times New Roman" w:hAnsi="Times New Roman" w:eastAsia="微软雅黑" w:cs="Times New Roman"/>
          <w:bCs/>
          <w:color w:val="auto"/>
          <w:sz w:val="32"/>
          <w:szCs w:val="32"/>
          <w:highlight w:val="none"/>
        </w:rPr>
      </w:pPr>
      <w:r>
        <w:rPr>
          <w:rFonts w:ascii="Times New Roman" w:hAnsi="Times New Roman" w:eastAsia="微软雅黑" w:cs="Times New Roman"/>
          <w:bCs/>
          <w:color w:val="auto"/>
          <w:sz w:val="32"/>
          <w:szCs w:val="32"/>
          <w:highlight w:val="none"/>
        </w:rPr>
        <w:t>一、项目概况及总体要求</w:t>
      </w:r>
    </w:p>
    <w:p>
      <w:pPr>
        <w:spacing w:before="2" w:line="100" w:lineRule="exact"/>
        <w:rPr>
          <w:rFonts w:ascii="Times New Roman" w:hAnsi="Times New Roman" w:eastAsia="微软雅黑" w:cs="Times New Roman"/>
          <w:color w:val="auto"/>
          <w:sz w:val="10"/>
          <w:szCs w:val="10"/>
          <w:highlight w:val="none"/>
          <w:lang w:eastAsia="zh-CN"/>
        </w:rPr>
      </w:pPr>
    </w:p>
    <w:p>
      <w:pPr>
        <w:pStyle w:val="11"/>
        <w:spacing w:line="257" w:lineRule="auto"/>
        <w:ind w:firstLine="480"/>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1.1 项目背景</w:t>
      </w:r>
    </w:p>
    <w:p>
      <w:pPr>
        <w:pStyle w:val="11"/>
        <w:spacing w:line="257" w:lineRule="auto"/>
        <w:ind w:firstLine="480"/>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中海油（山西）贵金属有限公司</w:t>
      </w:r>
      <w:r>
        <w:rPr>
          <w:rFonts w:hint="eastAsia" w:ascii="Times New Roman" w:hAnsi="Times New Roman" w:eastAsia="微软雅黑" w:cs="Times New Roman"/>
          <w:color w:val="auto"/>
          <w:sz w:val="24"/>
          <w:szCs w:val="24"/>
          <w:highlight w:val="none"/>
          <w:lang w:eastAsia="zh-CN"/>
        </w:rPr>
        <w:t>（</w:t>
      </w:r>
      <w:r>
        <w:rPr>
          <w:rFonts w:hint="default" w:ascii="Times New Roman" w:hAnsi="Times New Roman" w:eastAsia="微软雅黑" w:cs="Times New Roman"/>
          <w:color w:val="auto"/>
          <w:sz w:val="24"/>
          <w:szCs w:val="24"/>
          <w:highlight w:val="none"/>
          <w:lang w:val="en-US" w:eastAsia="zh-CN"/>
        </w:rPr>
        <w:t>以下简称</w:t>
      </w:r>
      <w:r>
        <w:rPr>
          <w:rFonts w:hint="eastAsia" w:ascii="Times New Roman" w:hAnsi="Times New Roman" w:eastAsia="微软雅黑" w:cs="Times New Roman"/>
          <w:color w:val="auto"/>
          <w:sz w:val="24"/>
          <w:szCs w:val="24"/>
          <w:highlight w:val="none"/>
          <w:lang w:val="en-US" w:eastAsia="zh-CN"/>
        </w:rPr>
        <w:t>招标人</w:t>
      </w:r>
      <w:r>
        <w:rPr>
          <w:rFonts w:hint="default" w:ascii="Times New Roman" w:hAnsi="Times New Roman" w:eastAsia="微软雅黑" w:cs="Times New Roman"/>
          <w:color w:val="auto"/>
          <w:sz w:val="24"/>
          <w:szCs w:val="24"/>
          <w:highlight w:val="none"/>
          <w:lang w:val="en-US" w:eastAsia="zh-CN"/>
        </w:rPr>
        <w:t>）</w:t>
      </w:r>
      <w:r>
        <w:rPr>
          <w:rFonts w:hint="default" w:ascii="Times New Roman" w:hAnsi="Times New Roman" w:eastAsia="微软雅黑" w:cs="Times New Roman"/>
          <w:color w:val="auto"/>
          <w:sz w:val="24"/>
          <w:szCs w:val="24"/>
          <w:highlight w:val="none"/>
          <w:lang w:val="en-US" w:eastAsia="zh-CN"/>
        </w:rPr>
        <w:t>为提升</w:t>
      </w:r>
      <w:r>
        <w:rPr>
          <w:rFonts w:hint="default" w:ascii="Times New Roman" w:hAnsi="Times New Roman" w:eastAsia="微软雅黑" w:cs="Times New Roman"/>
          <w:color w:val="auto"/>
          <w:sz w:val="24"/>
          <w:szCs w:val="24"/>
          <w:highlight w:val="none"/>
          <w:lang w:eastAsia="zh-CN"/>
        </w:rPr>
        <w:t>在氧化亚氮（以下简称 “N₂O”）减排一体化服务、硝酸生产服务（含新型绿色合成硝酸工艺）与铂网技术及清洗回收领域的业务拓展与技术升级</w:t>
      </w:r>
      <w:r>
        <w:rPr>
          <w:rFonts w:hint="eastAsia" w:ascii="Times New Roman" w:hAnsi="Times New Roman" w:eastAsia="微软雅黑" w:cs="Times New Roman"/>
          <w:color w:val="auto"/>
          <w:sz w:val="24"/>
          <w:szCs w:val="24"/>
          <w:highlight w:val="none"/>
          <w:lang w:eastAsia="zh-CN"/>
        </w:rPr>
        <w:t>，</w:t>
      </w:r>
      <w:r>
        <w:rPr>
          <w:rFonts w:hint="default" w:ascii="Times New Roman" w:hAnsi="Times New Roman" w:eastAsia="微软雅黑" w:cs="Times New Roman"/>
          <w:color w:val="auto"/>
          <w:sz w:val="24"/>
          <w:szCs w:val="24"/>
          <w:highlight w:val="none"/>
          <w:lang w:eastAsia="zh-CN"/>
        </w:rPr>
        <w:t>拟开展技术咨询服务采购工作。通过委托具备对应领域专业能力的服务商</w:t>
      </w:r>
      <w:r>
        <w:rPr>
          <w:rFonts w:hint="eastAsia" w:ascii="Times New Roman" w:hAnsi="Times New Roman" w:eastAsia="微软雅黑" w:cs="Times New Roman"/>
          <w:color w:val="auto"/>
          <w:sz w:val="24"/>
          <w:szCs w:val="24"/>
          <w:highlight w:val="none"/>
          <w:lang w:eastAsia="zh-CN"/>
        </w:rPr>
        <w:t>（</w:t>
      </w:r>
      <w:r>
        <w:rPr>
          <w:rFonts w:hint="default" w:ascii="Times New Roman" w:hAnsi="Times New Roman" w:eastAsia="微软雅黑" w:cs="Times New Roman"/>
          <w:color w:val="auto"/>
          <w:sz w:val="24"/>
          <w:szCs w:val="24"/>
          <w:highlight w:val="none"/>
          <w:lang w:val="en-US" w:eastAsia="zh-CN"/>
        </w:rPr>
        <w:t>以下简称</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val="en-US" w:eastAsia="zh-CN"/>
        </w:rPr>
        <w:t>）</w:t>
      </w:r>
      <w:r>
        <w:rPr>
          <w:rFonts w:hint="default" w:ascii="Times New Roman" w:hAnsi="Times New Roman" w:eastAsia="微软雅黑" w:cs="Times New Roman"/>
          <w:color w:val="auto"/>
          <w:sz w:val="24"/>
          <w:szCs w:val="24"/>
          <w:highlight w:val="none"/>
          <w:lang w:eastAsia="zh-CN"/>
        </w:rPr>
        <w:t>，派遣专业技术专家提供全流程技术支持、专业咨询顾问及市场推广技术协助服务，保障公司 N₂O 减排、硝酸生产服务、铂网技术及清洗回收相关业务的技术先进性、行业合规性与市场竞争力，助力公司在绿色化工、精细化工领域的高质量发展。</w:t>
      </w:r>
    </w:p>
    <w:p>
      <w:pPr>
        <w:pStyle w:val="11"/>
        <w:spacing w:line="257" w:lineRule="auto"/>
        <w:ind w:firstLine="480"/>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1.2 总体要求</w:t>
      </w:r>
    </w:p>
    <w:p>
      <w:pPr>
        <w:pStyle w:val="11"/>
        <w:spacing w:line="257" w:lineRule="auto"/>
        <w:ind w:firstLine="480"/>
        <w:rPr>
          <w:rFonts w:ascii="Times New Roman" w:hAnsi="Times New Roman" w:eastAsia="微软雅黑" w:cs="Times New Roman"/>
          <w:color w:val="auto"/>
          <w:highlight w:val="none"/>
          <w:lang w:eastAsia="zh-CN"/>
        </w:rPr>
      </w:pPr>
      <w:r>
        <w:rPr>
          <w:rFonts w:hint="default" w:ascii="Times New Roman" w:hAnsi="Times New Roman" w:eastAsia="微软雅黑" w:cs="Times New Roman"/>
          <w:color w:val="auto"/>
          <w:sz w:val="24"/>
          <w:szCs w:val="24"/>
          <w:highlight w:val="none"/>
          <w:lang w:eastAsia="zh-CN"/>
        </w:rPr>
        <w:t>本项目要求</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派遣具备对应领域深厚专业功底、丰富实操经验和成功项目案例的专业技术专家，为公司提供 N₂O 减排一体化服务、硝酸生产服务（含新型绿色合成硝酸工艺开发）、铂网技术及清洗回收全业务链条的技术服务。</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需统筹管理专家团队工作，确保专家精准把握行业技术发展趋势与市场需求，按照本技术要求书提供全流程技术咨询、方案设计、现场指导、市场推广技术支撑等服务，技术服务成果需符合国家及行业标准、公司业务发展要求，切实推动公司相关业务的技术升级与市场拓展。</w:t>
      </w:r>
      <w:r>
        <w:rPr>
          <w:rFonts w:ascii="Times New Roman" w:hAnsi="Times New Roman" w:eastAsia="微软雅黑" w:cs="Times New Roman"/>
          <w:color w:val="auto"/>
          <w:sz w:val="24"/>
          <w:szCs w:val="24"/>
          <w:highlight w:val="none"/>
          <w:lang w:eastAsia="zh-CN"/>
        </w:rPr>
        <w:t xml:space="preserve">     </w:t>
      </w:r>
      <w:r>
        <w:rPr>
          <w:rFonts w:ascii="Times New Roman" w:hAnsi="Times New Roman" w:eastAsia="微软雅黑" w:cs="Times New Roman"/>
          <w:color w:val="auto"/>
          <w:highlight w:val="none"/>
          <w:lang w:eastAsia="zh-CN"/>
        </w:rPr>
        <w:t xml:space="preserve">                                                                                                                                                                                                                                                                                                                                                                                                                                                                                                                                                                                                                                                                                                                                                                                                                                                                                                                                                                                                                                                                                                                                                                                                                                                                                                                                                                                       </w:t>
      </w:r>
    </w:p>
    <w:p>
      <w:pPr>
        <w:pStyle w:val="35"/>
        <w:spacing w:before="120" w:after="120"/>
        <w:outlineLvl w:val="0"/>
        <w:rPr>
          <w:rFonts w:ascii="Times New Roman" w:hAnsi="Times New Roman" w:eastAsia="微软雅黑" w:cs="Times New Roman"/>
          <w:bCs/>
          <w:color w:val="auto"/>
          <w:sz w:val="32"/>
          <w:szCs w:val="32"/>
          <w:highlight w:val="none"/>
        </w:rPr>
      </w:pPr>
      <w:r>
        <w:rPr>
          <w:rFonts w:ascii="Times New Roman" w:hAnsi="Times New Roman" w:eastAsia="微软雅黑" w:cs="Times New Roman"/>
          <w:bCs/>
          <w:color w:val="auto"/>
          <w:sz w:val="32"/>
          <w:szCs w:val="32"/>
          <w:highlight w:val="none"/>
        </w:rPr>
        <w:t>二、</w:t>
      </w:r>
      <w:r>
        <w:rPr>
          <w:rFonts w:ascii="Times New Roman" w:hAnsi="Times New Roman" w:eastAsia="微软雅黑" w:cs="Times New Roman"/>
          <w:b w:val="0"/>
          <w:bCs/>
          <w:color w:val="auto"/>
          <w:sz w:val="32"/>
          <w:szCs w:val="32"/>
          <w:highlight w:val="none"/>
        </w:rPr>
        <w:t>服务内容和范围</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w:t>
      </w:r>
      <w:r>
        <w:rPr>
          <w:rFonts w:hint="eastAsia" w:ascii="Times New Roman" w:hAnsi="Times New Roman" w:eastAsia="微软雅黑" w:cs="Times New Roman"/>
          <w:color w:val="auto"/>
          <w:sz w:val="24"/>
          <w:szCs w:val="24"/>
          <w:highlight w:val="none"/>
          <w:lang w:val="en-US" w:eastAsia="zh-CN"/>
        </w:rPr>
        <w:t>1</w:t>
      </w:r>
      <w:r>
        <w:rPr>
          <w:rFonts w:hint="default" w:ascii="Times New Roman" w:hAnsi="Times New Roman" w:eastAsia="微软雅黑" w:cs="Times New Roman"/>
          <w:color w:val="auto"/>
          <w:sz w:val="24"/>
          <w:szCs w:val="24"/>
          <w:highlight w:val="none"/>
          <w:lang w:eastAsia="zh-CN"/>
        </w:rPr>
        <w:t xml:space="preserve"> 服务内容</w:t>
      </w:r>
    </w:p>
    <w:p>
      <w:pPr>
        <w:pStyle w:val="8"/>
        <w:rPr>
          <w:rFonts w:hint="default"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需派遣专家团队，依据国家及行业现行相关标准规范及</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业主要求，为</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 xml:space="preserve"> N₂O 减排一体化服务、硝酸生产服务（含新型绿色合成硝酸工艺开发）、铂网技术及清洗回收全业务链条提供全流程技术服务，出具符合要求的各类技术成果文件，</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对全部服务内容及成果承担整体责任，核心服务内容包括但不限于：</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w:t>
      </w:r>
      <w:r>
        <w:rPr>
          <w:rFonts w:hint="eastAsia" w:ascii="Times New Roman" w:hAnsi="Times New Roman" w:eastAsia="微软雅黑" w:cs="Times New Roman"/>
          <w:color w:val="auto"/>
          <w:sz w:val="24"/>
          <w:szCs w:val="24"/>
          <w:highlight w:val="none"/>
          <w:lang w:val="en-US" w:eastAsia="zh-CN"/>
        </w:rPr>
        <w:t>1</w:t>
      </w:r>
      <w:r>
        <w:rPr>
          <w:rFonts w:hint="default" w:ascii="Times New Roman" w:hAnsi="Times New Roman" w:eastAsia="微软雅黑" w:cs="Times New Roman"/>
          <w:color w:val="auto"/>
          <w:sz w:val="24"/>
          <w:szCs w:val="24"/>
          <w:highlight w:val="none"/>
          <w:lang w:eastAsia="zh-CN"/>
        </w:rPr>
        <w:t>.1 N₂O减排全流程技术支持</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(1) 全流程咨询与顾问：分析硝酸生产过程中 N₂O 生成机理，评估生产工艺参数变化对 N₂O 排放及催化剂性能的影响，出具针对性优化建议；为</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客户提供 N₂O 减排项目全流程技术鉴签、方案咨询与顾问服务，开展工艺优化、脱硝技术路线论证；根据</w:t>
      </w:r>
      <w:r>
        <w:rPr>
          <w:rFonts w:hint="eastAsia" w:ascii="Times New Roman" w:hAnsi="Times New Roman" w:eastAsia="微软雅黑" w:cs="Times New Roman"/>
          <w:color w:val="auto"/>
          <w:sz w:val="24"/>
          <w:szCs w:val="24"/>
          <w:highlight w:val="none"/>
          <w:lang w:val="en-US" w:eastAsia="zh-CN"/>
        </w:rPr>
        <w:t>招标人</w:t>
      </w:r>
      <w:r>
        <w:rPr>
          <w:rFonts w:hint="default" w:ascii="Times New Roman" w:hAnsi="Times New Roman" w:eastAsia="微软雅黑" w:cs="Times New Roman"/>
          <w:color w:val="auto"/>
          <w:sz w:val="24"/>
          <w:szCs w:val="24"/>
          <w:highlight w:val="none"/>
          <w:lang w:eastAsia="zh-CN"/>
        </w:rPr>
        <w:t>客户机组情况及实际需求制定专属技术解决方案。</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 装置与系统优化：参与氧化炉填装空间设计、氧化炉改造及二次减排催化剂框架内的设备配置方案论证，提供专业技术意见；指导 N₂O 监测及检测系统的选型、配置与设置工作，确保监测数据的准确性与行业合规性；负责分析小屋的选址、线路规划及中控操作系统接入方案的技术审核，保障系统设计的科学性与可行性。</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(3) 商务与市场推广技术支撑：协助</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完成 N₂O 减排一体化解决方案的商务模式设计与推广落地工作；派遣专家作为技术支撑参与高层宣传、技术宣讲及路演活动，负责方案专业解读、技术答疑及专业内容讲解。</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w:t>
      </w:r>
      <w:r>
        <w:rPr>
          <w:rFonts w:hint="eastAsia" w:ascii="Times New Roman" w:hAnsi="Times New Roman" w:eastAsia="微软雅黑" w:cs="Times New Roman"/>
          <w:color w:val="auto"/>
          <w:sz w:val="24"/>
          <w:szCs w:val="24"/>
          <w:highlight w:val="none"/>
          <w:lang w:val="en-US" w:eastAsia="zh-CN"/>
        </w:rPr>
        <w:t>1</w:t>
      </w:r>
      <w:r>
        <w:rPr>
          <w:rFonts w:hint="default" w:ascii="Times New Roman" w:hAnsi="Times New Roman" w:eastAsia="微软雅黑" w:cs="Times New Roman"/>
          <w:color w:val="auto"/>
          <w:sz w:val="24"/>
          <w:szCs w:val="24"/>
          <w:highlight w:val="none"/>
          <w:lang w:eastAsia="zh-CN"/>
        </w:rPr>
        <w:t>.2 硝酸生产服务全流程技术支持</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(1) 全工艺咨询与工艺优化：为</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客户提供传统硝酸生产服务全流程技术诊断、工艺方案咨询与顾问服务，分析生产原料、工艺参数对生产效率、产品质量、能耗及污染物排放的影响，出具针对性优化方案；主导可再生能源制氢合成绿氨、绿氨与电解绿氧耦合制备硝酸的新型绿色合成工艺开发技术指导，开展该工艺技术路线论证、核心参数优化、产业化可行性分析，出具工艺开发与落地实施专业建议。</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 装置设计与系统优化：参与传统硝酸生产服务核心装置的工艺设计、设备选型及改造方案论证，提供专业技术意见；指导新型绿色合成硝酸工艺核心装置（绿氨合成反应器、绿氨 - 绿氧耦合氧化装置、专用吸收系统等）的选型、工艺匹配及中试 / 产业化装置设计；负责传统硝酸装置及绿色合成硝酸装置开停车方案、操作规范的编制与技术审核，指导配套系统的配置与优化。</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(3) 故障诊断与现场技术指导：针对传统硝酸生产服务过程中的装置技术问题开展现场故障诊断，制定解决与改进方案；为新型绿色合成硝酸工艺中试及产业化实施提供全程现场技术指导，解决工艺匹配、设备运行、系统耦合等技术难题；制定硝酸生产服务全场景的安全应急处置方案，并提供现场应急指导。</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(4) 商务与市场推广技术支撑：协助</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完成硝酸生产服务工艺优化、装置改造、技术升级及新型绿色合成硝酸生产服务工艺开发等解决方案的商务模式设计与推广落地工作；主导可再生能源制氢合成绿氨、绿氨与电解绿氧耦合制备硝酸工艺的开发技术指导，参与该工艺产业化布局及市场推广规划；派遣专家作为技术支撑参与硝酸行业相关高层宣传、技术宣讲及路演活动，负责传统硝酸工艺及新型绿色合成硝酸工艺的方案专业解读、技术答疑及专业内容讲解；为硝酸生产服务相关项目及新型绿色合成硝酸工艺开发项目的竞争性谈判提供技术支撑，包括方案陈述、技术参数核实、竞品技术分析等。</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w:t>
      </w:r>
      <w:r>
        <w:rPr>
          <w:rFonts w:hint="eastAsia" w:ascii="Times New Roman" w:hAnsi="Times New Roman" w:eastAsia="微软雅黑" w:cs="Times New Roman"/>
          <w:color w:val="auto"/>
          <w:sz w:val="24"/>
          <w:szCs w:val="24"/>
          <w:highlight w:val="none"/>
          <w:lang w:val="en-US" w:eastAsia="zh-CN"/>
        </w:rPr>
        <w:t>1</w:t>
      </w:r>
      <w:r>
        <w:rPr>
          <w:rFonts w:hint="default" w:ascii="Times New Roman" w:hAnsi="Times New Roman" w:eastAsia="微软雅黑" w:cs="Times New Roman"/>
          <w:color w:val="auto"/>
          <w:sz w:val="24"/>
          <w:szCs w:val="24"/>
          <w:highlight w:val="none"/>
          <w:lang w:eastAsia="zh-CN"/>
        </w:rPr>
        <w:t>.3 铂网技术与清洗回收技术支持</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(1) 技术交流与文件支持：负责售前、售后全流程技术交流，讲解铂网催化剂、回收器等产品的技术方案，同时提供新型绿色合成硝酸工艺中专用催化剂的选型、适配技术建议；承担国外市场相关技术文件（含绿色合成硝酸工艺相关）的翻译、审校工作，完成技术工艺、工艺说明书的译读与本地化适配；参与项目竞争性谈判，提供专业技术支撑、方案陈述及技术答疑。</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 清洗回收技术升级：主导清洗回收业务的技术标准制定与质量控制工作，包括清洗试剂选型、设备提质改造方案设计；优化设备拆除、清洗质量评估模型，改进废水处理方案，确保全流程符合环保法规要求；制定现场应急处理与改进方案，为每项清洗业务编制 RISE（风险、影响、敏感性、经济性）报告；外出参与竞争性谈判及技术交流，制定项目风险、消耗、施工方案及相应应急处理措施。</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w:t>
      </w:r>
      <w:r>
        <w:rPr>
          <w:rFonts w:hint="eastAsia" w:ascii="Times New Roman" w:hAnsi="Times New Roman" w:eastAsia="微软雅黑" w:cs="Times New Roman"/>
          <w:color w:val="auto"/>
          <w:sz w:val="24"/>
          <w:szCs w:val="24"/>
          <w:highlight w:val="none"/>
          <w:lang w:val="en-US" w:eastAsia="zh-CN"/>
        </w:rPr>
        <w:t>2</w:t>
      </w:r>
      <w:r>
        <w:rPr>
          <w:rFonts w:hint="default" w:ascii="Times New Roman" w:hAnsi="Times New Roman" w:eastAsia="微软雅黑" w:cs="Times New Roman"/>
          <w:color w:val="auto"/>
          <w:sz w:val="24"/>
          <w:szCs w:val="24"/>
          <w:highlight w:val="none"/>
          <w:lang w:eastAsia="zh-CN"/>
        </w:rPr>
        <w:t xml:space="preserve"> 服务范围</w:t>
      </w:r>
    </w:p>
    <w:p>
      <w:pPr>
        <w:pStyle w:val="8"/>
        <w:rPr>
          <w:rFonts w:hint="default" w:ascii="Times New Roman" w:hAnsi="Times New Roman" w:eastAsia="微软雅黑" w:cs="Times New Roman"/>
          <w:color w:val="auto"/>
          <w:sz w:val="24"/>
          <w:szCs w:val="24"/>
          <w:highlight w:val="none"/>
          <w:lang w:eastAsia="zh-CN"/>
        </w:rPr>
      </w:pPr>
      <w:r>
        <w:rPr>
          <w:rFonts w:ascii="Times New Roman" w:hAnsi="Times New Roman" w:eastAsia="微软雅黑" w:cs="Times New Roman"/>
          <w:color w:val="auto"/>
          <w:sz w:val="24"/>
          <w:szCs w:val="24"/>
          <w:highlight w:val="none"/>
          <w:lang w:eastAsia="zh-CN"/>
        </w:rPr>
        <w:t>以上服务以打包形式提供，</w:t>
      </w:r>
      <w:r>
        <w:rPr>
          <w:rFonts w:hint="eastAsia" w:ascii="Times New Roman" w:hAnsi="Times New Roman" w:eastAsia="微软雅黑" w:cs="Times New Roman"/>
          <w:color w:val="auto"/>
          <w:sz w:val="24"/>
          <w:szCs w:val="24"/>
          <w:highlight w:val="none"/>
          <w:lang w:eastAsia="zh-CN"/>
        </w:rPr>
        <w:t>应答人</w:t>
      </w:r>
      <w:r>
        <w:rPr>
          <w:rFonts w:ascii="Times New Roman" w:hAnsi="Times New Roman" w:eastAsia="微软雅黑" w:cs="Times New Roman"/>
          <w:color w:val="auto"/>
          <w:sz w:val="24"/>
          <w:szCs w:val="24"/>
          <w:highlight w:val="none"/>
          <w:lang w:eastAsia="zh-CN"/>
        </w:rPr>
        <w:t>派出满足专业要求的技术专家开展工作，具体如下：</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2124"/>
        <w:gridCol w:w="2526"/>
        <w:gridCol w:w="1091"/>
        <w:gridCol w:w="1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90"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val="0"/>
                <w:bCs w:val="0"/>
                <w:color w:val="auto"/>
                <w:kern w:val="0"/>
                <w:sz w:val="21"/>
                <w:szCs w:val="21"/>
                <w:highlight w:val="none"/>
                <w:lang w:val="en-US" w:eastAsia="zh-CN" w:bidi="ar"/>
              </w:rPr>
              <w:t>序号</w:t>
            </w:r>
          </w:p>
        </w:tc>
        <w:tc>
          <w:tcPr>
            <w:tcW w:w="2124"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val="0"/>
                <w:bCs w:val="0"/>
                <w:color w:val="auto"/>
                <w:kern w:val="0"/>
                <w:sz w:val="21"/>
                <w:szCs w:val="21"/>
                <w:highlight w:val="none"/>
                <w:lang w:val="en-US" w:eastAsia="zh-CN" w:bidi="ar"/>
              </w:rPr>
              <w:t>项目名称</w:t>
            </w:r>
          </w:p>
        </w:tc>
        <w:tc>
          <w:tcPr>
            <w:tcW w:w="252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val="0"/>
                <w:bCs w:val="0"/>
                <w:color w:val="auto"/>
                <w:kern w:val="0"/>
                <w:sz w:val="21"/>
                <w:szCs w:val="21"/>
                <w:highlight w:val="none"/>
                <w:lang w:val="en-US" w:eastAsia="zh-CN" w:bidi="ar"/>
              </w:rPr>
              <w:t>服务内容</w:t>
            </w:r>
          </w:p>
        </w:tc>
        <w:tc>
          <w:tcPr>
            <w:tcW w:w="1091"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val="0"/>
                <w:bCs w:val="0"/>
                <w:color w:val="auto"/>
                <w:kern w:val="0"/>
                <w:sz w:val="21"/>
                <w:szCs w:val="21"/>
                <w:highlight w:val="none"/>
                <w:lang w:val="en-US" w:eastAsia="zh-CN" w:bidi="ar"/>
              </w:rPr>
              <w:t>单位</w:t>
            </w:r>
          </w:p>
        </w:tc>
        <w:tc>
          <w:tcPr>
            <w:tcW w:w="158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val="0"/>
                <w:bCs w:val="0"/>
                <w:color w:val="auto"/>
                <w:kern w:val="0"/>
                <w:sz w:val="21"/>
                <w:szCs w:val="21"/>
                <w:highlight w:val="no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990"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1</w:t>
            </w:r>
          </w:p>
        </w:tc>
        <w:tc>
          <w:tcPr>
            <w:tcW w:w="2124"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N₂O 减排一体化技术咨询</w:t>
            </w:r>
          </w:p>
        </w:tc>
        <w:tc>
          <w:tcPr>
            <w:tcW w:w="252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工艺咨询、装置优化、推广支撑</w:t>
            </w:r>
          </w:p>
        </w:tc>
        <w:tc>
          <w:tcPr>
            <w:tcW w:w="1091"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次</w:t>
            </w:r>
          </w:p>
        </w:tc>
        <w:tc>
          <w:tcPr>
            <w:tcW w:w="158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990"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2</w:t>
            </w:r>
          </w:p>
        </w:tc>
        <w:tc>
          <w:tcPr>
            <w:tcW w:w="2124"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硝酸生产服务技术咨询</w:t>
            </w:r>
          </w:p>
        </w:tc>
        <w:tc>
          <w:tcPr>
            <w:tcW w:w="252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工艺优化、绿色工艺开发、现场指导</w:t>
            </w:r>
          </w:p>
        </w:tc>
        <w:tc>
          <w:tcPr>
            <w:tcW w:w="1091"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次</w:t>
            </w:r>
          </w:p>
        </w:tc>
        <w:tc>
          <w:tcPr>
            <w:tcW w:w="158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990"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3</w:t>
            </w:r>
          </w:p>
        </w:tc>
        <w:tc>
          <w:tcPr>
            <w:tcW w:w="2124"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铂网技术及清洗回收技术咨询</w:t>
            </w:r>
          </w:p>
        </w:tc>
        <w:tc>
          <w:tcPr>
            <w:tcW w:w="252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技术支持、标准制定、报告编制</w:t>
            </w:r>
          </w:p>
        </w:tc>
        <w:tc>
          <w:tcPr>
            <w:tcW w:w="1091"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次</w:t>
            </w:r>
          </w:p>
        </w:tc>
        <w:tc>
          <w:tcPr>
            <w:tcW w:w="158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990"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4</w:t>
            </w:r>
          </w:p>
        </w:tc>
        <w:tc>
          <w:tcPr>
            <w:tcW w:w="2124"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专家会诊与合规核查</w:t>
            </w:r>
          </w:p>
        </w:tc>
        <w:tc>
          <w:tcPr>
            <w:tcW w:w="252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安全检查、项目审查、隐患治理</w:t>
            </w:r>
          </w:p>
        </w:tc>
        <w:tc>
          <w:tcPr>
            <w:tcW w:w="1091"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次</w:t>
            </w:r>
          </w:p>
        </w:tc>
        <w:tc>
          <w:tcPr>
            <w:tcW w:w="1586" w:type="dxa"/>
            <w:vAlign w:val="center"/>
          </w:tcPr>
          <w:p>
            <w:pPr>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0"/>
                <w:sz w:val="21"/>
                <w:szCs w:val="21"/>
                <w:highlight w:val="none"/>
                <w:lang w:val="en-US" w:eastAsia="zh-CN" w:bidi="ar"/>
              </w:rPr>
              <w:t>2</w:t>
            </w:r>
          </w:p>
        </w:tc>
      </w:tr>
    </w:tbl>
    <w:p>
      <w:pPr>
        <w:pStyle w:val="8"/>
        <w:rPr>
          <w:rFonts w:hint="default" w:ascii="Times New Roman" w:hAnsi="Times New Roman" w:eastAsia="微软雅黑" w:cs="Times New Roman"/>
          <w:color w:val="auto"/>
          <w:sz w:val="24"/>
          <w:szCs w:val="24"/>
          <w:highlight w:val="none"/>
          <w:lang w:eastAsia="zh-CN"/>
        </w:rPr>
      </w:pP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w:t>
      </w:r>
      <w:r>
        <w:rPr>
          <w:rFonts w:hint="eastAsia" w:ascii="Times New Roman" w:hAnsi="Times New Roman" w:eastAsia="微软雅黑" w:cs="Times New Roman"/>
          <w:color w:val="auto"/>
          <w:sz w:val="24"/>
          <w:szCs w:val="24"/>
          <w:highlight w:val="none"/>
          <w:lang w:val="en-US" w:eastAsia="zh-CN"/>
        </w:rPr>
        <w:t>3</w:t>
      </w:r>
      <w:r>
        <w:rPr>
          <w:rFonts w:hint="default" w:ascii="Times New Roman" w:hAnsi="Times New Roman" w:eastAsia="微软雅黑" w:cs="Times New Roman"/>
          <w:color w:val="auto"/>
          <w:sz w:val="24"/>
          <w:szCs w:val="24"/>
          <w:highlight w:val="none"/>
          <w:lang w:eastAsia="zh-CN"/>
        </w:rPr>
        <w:t xml:space="preserve"> 服务地点</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预计服务地点为：中海油（山西）贵金属有限公司所在地，以及国内外客户硝酸生产服务装置现场、绿色合成硝酸工艺中试 / 产业化项目现场、N₂O 减排项目现场、铂网清洗回收项目现场（具体以</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实际工作安排为准），</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需确保派遣专家按要求到岗开展工作。</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w:t>
      </w:r>
      <w:r>
        <w:rPr>
          <w:rFonts w:hint="eastAsia" w:ascii="Times New Roman" w:hAnsi="Times New Roman" w:eastAsia="微软雅黑" w:cs="Times New Roman"/>
          <w:color w:val="auto"/>
          <w:sz w:val="24"/>
          <w:szCs w:val="24"/>
          <w:highlight w:val="none"/>
          <w:lang w:val="en-US" w:eastAsia="zh-CN"/>
        </w:rPr>
        <w:t>4</w:t>
      </w:r>
      <w:r>
        <w:rPr>
          <w:rFonts w:hint="default" w:ascii="Times New Roman" w:hAnsi="Times New Roman" w:eastAsia="微软雅黑" w:cs="Times New Roman"/>
          <w:color w:val="auto"/>
          <w:sz w:val="24"/>
          <w:szCs w:val="24"/>
          <w:highlight w:val="none"/>
          <w:lang w:eastAsia="zh-CN"/>
        </w:rPr>
        <w:t xml:space="preserve"> 服务期限</w:t>
      </w:r>
    </w:p>
    <w:p>
      <w:pPr>
        <w:pStyle w:val="8"/>
        <w:rPr>
          <w:rFonts w:hint="eastAsia" w:ascii="Times New Roman" w:hAnsi="Times New Roman" w:eastAsia="微软雅黑" w:cs="Times New Roman"/>
          <w:color w:val="auto"/>
          <w:sz w:val="24"/>
          <w:szCs w:val="24"/>
          <w:highlight w:val="none"/>
          <w:lang w:val="en-US" w:eastAsia="zh-CN"/>
        </w:rPr>
      </w:pPr>
      <w:r>
        <w:rPr>
          <w:rFonts w:hint="default" w:ascii="Times New Roman" w:hAnsi="Times New Roman" w:eastAsia="微软雅黑" w:cs="Times New Roman"/>
          <w:color w:val="auto"/>
          <w:sz w:val="24"/>
          <w:szCs w:val="24"/>
          <w:highlight w:val="none"/>
          <w:lang w:eastAsia="zh-CN"/>
        </w:rPr>
        <w:t>自合同签订之日起 1 年。</w:t>
      </w:r>
      <w:r>
        <w:rPr>
          <w:rFonts w:hint="eastAsia" w:ascii="Times New Roman" w:hAnsi="Times New Roman" w:eastAsia="微软雅黑" w:cs="Times New Roman"/>
          <w:color w:val="auto"/>
          <w:sz w:val="24"/>
          <w:szCs w:val="24"/>
          <w:highlight w:val="none"/>
          <w:lang w:eastAsia="zh-CN"/>
        </w:rPr>
        <w:t>服务期限，自合同签订日起，至完成所约定工作量止。</w:t>
      </w:r>
      <w:r>
        <w:rPr>
          <w:rFonts w:hint="default" w:ascii="Times New Roman" w:hAnsi="Times New Roman" w:eastAsia="微软雅黑" w:cs="Times New Roman"/>
          <w:color w:val="auto"/>
          <w:sz w:val="24"/>
          <w:szCs w:val="24"/>
          <w:highlight w:val="none"/>
          <w:lang w:eastAsia="zh-CN"/>
        </w:rPr>
        <w:t>协议执行期间，单次工作任务自</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通知服务商之日起，</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需统筹专家按约定时间提交成果文件，具体时间以</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下达的任务要求为准。</w:t>
      </w:r>
    </w:p>
    <w:p>
      <w:pPr>
        <w:pStyle w:val="35"/>
        <w:spacing w:before="120" w:after="120"/>
        <w:outlineLvl w:val="0"/>
        <w:rPr>
          <w:rFonts w:ascii="Times New Roman" w:hAnsi="Times New Roman" w:eastAsia="微软雅黑" w:cs="Times New Roman"/>
          <w:bCs/>
          <w:color w:val="auto"/>
          <w:sz w:val="32"/>
          <w:szCs w:val="32"/>
          <w:highlight w:val="none"/>
        </w:rPr>
      </w:pPr>
      <w:r>
        <w:rPr>
          <w:rFonts w:ascii="Times New Roman" w:hAnsi="Times New Roman" w:eastAsia="微软雅黑" w:cs="Times New Roman"/>
          <w:bCs/>
          <w:color w:val="auto"/>
          <w:sz w:val="32"/>
          <w:szCs w:val="32"/>
          <w:highlight w:val="none"/>
        </w:rPr>
        <w:t>三、执行标准/规范</w:t>
      </w:r>
    </w:p>
    <w:p>
      <w:pPr>
        <w:pStyle w:val="8"/>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val="en-US" w:eastAsia="zh-CN"/>
        </w:rPr>
        <w:t>应答人</w:t>
      </w:r>
      <w:r>
        <w:rPr>
          <w:rFonts w:hint="eastAsia" w:ascii="Times New Roman" w:hAnsi="Times New Roman" w:eastAsia="微软雅黑" w:cs="Times New Roman"/>
          <w:color w:val="auto"/>
          <w:sz w:val="24"/>
          <w:szCs w:val="24"/>
          <w:highlight w:val="none"/>
          <w:lang w:eastAsia="zh-CN"/>
        </w:rPr>
        <w:t>提交的所有报告及成果文件编制，均应遵循国家、行业现行有关标准和规范，做到客观、公正、科学。本项目要求服务商严格参照《科技咨询服务质量要求 DB34/T 3970-2021》标准相关要求执行，其中重点引用如下，</w:t>
      </w:r>
      <w:r>
        <w:rPr>
          <w:rFonts w:hint="eastAsia" w:ascii="Times New Roman" w:hAnsi="Times New Roman" w:eastAsia="微软雅黑" w:cs="Times New Roman"/>
          <w:color w:val="auto"/>
          <w:sz w:val="24"/>
          <w:szCs w:val="24"/>
          <w:highlight w:val="none"/>
          <w:lang w:val="en-US" w:eastAsia="zh-CN"/>
        </w:rPr>
        <w:t>纳入评议范围</w:t>
      </w:r>
      <w:r>
        <w:rPr>
          <w:rFonts w:hint="eastAsia" w:ascii="Times New Roman" w:hAnsi="Times New Roman" w:eastAsia="微软雅黑" w:cs="Times New Roman"/>
          <w:color w:val="auto"/>
          <w:sz w:val="24"/>
          <w:szCs w:val="24"/>
          <w:highlight w:val="none"/>
          <w:lang w:eastAsia="zh-CN"/>
        </w:rPr>
        <w:t>：</w:t>
      </w:r>
    </w:p>
    <w:p>
      <w:pPr>
        <w:pStyle w:val="8"/>
        <w:rPr>
          <w:rFonts w:eastAsia="微软雅黑"/>
          <w:color w:val="auto"/>
          <w:highlight w:val="none"/>
        </w:rPr>
      </w:pPr>
      <w:r>
        <w:rPr>
          <w:rFonts w:hint="eastAsia" w:ascii="Times New Roman" w:hAnsi="Times New Roman" w:eastAsia="微软雅黑" w:cs="Times New Roman"/>
          <w:color w:val="auto"/>
          <w:sz w:val="24"/>
          <w:szCs w:val="24"/>
          <w:highlight w:val="none"/>
          <w:lang w:val="en-US" w:eastAsia="zh-CN"/>
        </w:rPr>
        <w:t>★</w:t>
      </w:r>
      <w:r>
        <w:rPr>
          <w:rFonts w:hint="eastAsia" w:ascii="Times New Roman" w:hAnsi="Times New Roman" w:eastAsia="微软雅黑" w:cs="Times New Roman"/>
          <w:color w:val="auto"/>
          <w:sz w:val="24"/>
          <w:szCs w:val="24"/>
          <w:highlight w:val="none"/>
          <w:lang w:eastAsia="zh-CN"/>
        </w:rPr>
        <w:t>引用 5.4.4 在服务实施中，</w:t>
      </w:r>
      <w:r>
        <w:rPr>
          <w:rFonts w:hint="eastAsia" w:ascii="Times New Roman" w:hAnsi="Times New Roman" w:eastAsia="微软雅黑" w:cs="Times New Roman"/>
          <w:color w:val="auto"/>
          <w:sz w:val="24"/>
          <w:szCs w:val="24"/>
          <w:highlight w:val="none"/>
          <w:lang w:val="en-US" w:eastAsia="zh-CN"/>
        </w:rPr>
        <w:t>应</w:t>
      </w:r>
      <w:r>
        <w:rPr>
          <w:rFonts w:hint="eastAsia" w:ascii="Times New Roman" w:hAnsi="Times New Roman" w:eastAsia="微软雅黑" w:cs="Times New Roman"/>
          <w:color w:val="auto"/>
          <w:sz w:val="24"/>
          <w:szCs w:val="24"/>
          <w:highlight w:val="none"/>
          <w:lang w:eastAsia="zh-CN"/>
        </w:rPr>
        <w:t>及时、有效地整理、分析服务情况，按时提交阶段性成果。</w:t>
      </w:r>
    </w:p>
    <w:p>
      <w:pPr>
        <w:pStyle w:val="35"/>
        <w:spacing w:before="120" w:after="120"/>
        <w:outlineLvl w:val="0"/>
        <w:rPr>
          <w:rFonts w:ascii="Times New Roman" w:hAnsi="Times New Roman" w:eastAsia="微软雅黑" w:cs="Times New Roman"/>
          <w:bCs/>
          <w:color w:val="auto"/>
          <w:sz w:val="32"/>
          <w:szCs w:val="32"/>
          <w:highlight w:val="none"/>
        </w:rPr>
      </w:pPr>
      <w:r>
        <w:rPr>
          <w:rFonts w:ascii="Times New Roman" w:hAnsi="Times New Roman" w:eastAsia="微软雅黑" w:cs="Times New Roman"/>
          <w:bCs/>
          <w:color w:val="auto"/>
          <w:sz w:val="32"/>
          <w:szCs w:val="32"/>
          <w:highlight w:val="none"/>
        </w:rPr>
        <w:t>四、</w:t>
      </w:r>
      <w:r>
        <w:rPr>
          <w:rFonts w:hint="eastAsia" w:ascii="Times New Roman" w:hAnsi="Times New Roman" w:eastAsia="微软雅黑" w:cs="Times New Roman"/>
          <w:b w:val="0"/>
          <w:bCs/>
          <w:color w:val="auto"/>
          <w:sz w:val="32"/>
          <w:szCs w:val="32"/>
          <w:highlight w:val="none"/>
        </w:rPr>
        <w:t>服务要求</w:t>
      </w:r>
    </w:p>
    <w:p>
      <w:pPr>
        <w:pStyle w:val="27"/>
        <w:spacing w:line="360" w:lineRule="auto"/>
        <w:ind w:firstLine="480" w:firstLineChars="200"/>
        <w:rPr>
          <w:rFonts w:hint="default" w:eastAsia="宋体"/>
          <w:color w:val="auto"/>
          <w:highlight w:val="none"/>
          <w:lang w:val="en-US" w:eastAsia="zh-CN"/>
        </w:rPr>
      </w:pPr>
      <w:r>
        <w:rPr>
          <w:rFonts w:hint="eastAsia" w:eastAsia="微软雅黑"/>
          <w:color w:val="auto"/>
          <w:highlight w:val="none"/>
          <w:lang w:val="en-US" w:eastAsia="zh-CN"/>
        </w:rPr>
        <w:t>4.1</w:t>
      </w:r>
      <w:r>
        <w:rPr>
          <w:rFonts w:hint="default" w:eastAsia="微软雅黑"/>
          <w:color w:val="auto"/>
          <w:highlight w:val="none"/>
        </w:rPr>
        <w:t>、标准引用（</w:t>
      </w:r>
      <w:r>
        <w:rPr>
          <w:rFonts w:hint="eastAsia" w:eastAsia="微软雅黑"/>
          <w:color w:val="auto"/>
          <w:highlight w:val="none"/>
          <w:lang w:val="en-US" w:eastAsia="zh-CN"/>
        </w:rPr>
        <w:t>有补充引用</w:t>
      </w:r>
      <w:r>
        <w:rPr>
          <w:rFonts w:hint="default" w:eastAsia="微软雅黑"/>
          <w:color w:val="auto"/>
          <w:highlight w:val="none"/>
        </w:rPr>
        <w:t>）</w:t>
      </w:r>
      <w:r>
        <w:rPr>
          <w:rFonts w:hint="eastAsia" w:eastAsia="宋体"/>
          <w:color w:val="auto"/>
          <w:highlight w:val="none"/>
          <w:lang w:eastAsia="zh-CN"/>
        </w:rPr>
        <w:t>，</w:t>
      </w:r>
      <w:r>
        <w:rPr>
          <w:rFonts w:hint="eastAsia" w:eastAsia="宋体"/>
          <w:color w:val="auto"/>
          <w:highlight w:val="none"/>
          <w:lang w:val="en-US" w:eastAsia="zh-CN"/>
        </w:rPr>
        <w:t>纳入评议范围</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keepNext w:val="0"/>
              <w:keepLines w:val="0"/>
              <w:widowControl/>
              <w:suppressLineNumbers w:val="0"/>
              <w:jc w:val="left"/>
              <w:rPr>
                <w:rFonts w:hint="default" w:ascii="Times New Roman" w:hAnsi="Times New Roman" w:cs="Times New Roman" w:eastAsiaTheme="minorEastAsia"/>
                <w:color w:val="auto"/>
                <w:highlight w:val="none"/>
                <w:vertAlign w:val="baseline"/>
              </w:rPr>
            </w:pPr>
            <w:r>
              <w:rPr>
                <w:rFonts w:hint="default" w:ascii="Times New Roman" w:hAnsi="Times New Roman" w:cs="Times New Roman" w:eastAsiaTheme="minorEastAsia"/>
                <w:b w:val="0"/>
                <w:bCs w:val="0"/>
                <w:color w:val="auto"/>
                <w:kern w:val="0"/>
                <w:sz w:val="22"/>
                <w:szCs w:val="22"/>
                <w:highlight w:val="none"/>
                <w:lang w:val="en-US" w:eastAsia="zh-CN" w:bidi="ar"/>
              </w:rPr>
              <w:t>项目内容</w:t>
            </w:r>
          </w:p>
        </w:tc>
        <w:tc>
          <w:tcPr>
            <w:tcW w:w="2130" w:type="dxa"/>
            <w:vAlign w:val="center"/>
          </w:tcPr>
          <w:p>
            <w:pPr>
              <w:keepNext w:val="0"/>
              <w:keepLines w:val="0"/>
              <w:widowControl/>
              <w:suppressLineNumbers w:val="0"/>
              <w:jc w:val="left"/>
              <w:rPr>
                <w:rFonts w:hint="default" w:ascii="Times New Roman" w:hAnsi="Times New Roman" w:cs="Times New Roman" w:eastAsiaTheme="minorEastAsia"/>
                <w:color w:val="auto"/>
                <w:highlight w:val="none"/>
                <w:vertAlign w:val="baseline"/>
              </w:rPr>
            </w:pPr>
            <w:r>
              <w:rPr>
                <w:rFonts w:hint="default" w:ascii="Times New Roman" w:hAnsi="Times New Roman" w:cs="Times New Roman" w:eastAsiaTheme="minorEastAsia"/>
                <w:b w:val="0"/>
                <w:bCs w:val="0"/>
                <w:color w:val="auto"/>
                <w:kern w:val="0"/>
                <w:sz w:val="22"/>
                <w:szCs w:val="22"/>
                <w:highlight w:val="none"/>
                <w:lang w:val="en-US" w:eastAsia="zh-CN" w:bidi="ar"/>
              </w:rPr>
              <w:t>引用标准名称及编号</w:t>
            </w:r>
          </w:p>
        </w:tc>
        <w:tc>
          <w:tcPr>
            <w:tcW w:w="2131" w:type="dxa"/>
            <w:vAlign w:val="center"/>
          </w:tcPr>
          <w:p>
            <w:pPr>
              <w:keepNext w:val="0"/>
              <w:keepLines w:val="0"/>
              <w:widowControl/>
              <w:suppressLineNumbers w:val="0"/>
              <w:jc w:val="left"/>
              <w:rPr>
                <w:rFonts w:hint="default" w:ascii="Times New Roman" w:hAnsi="Times New Roman" w:cs="Times New Roman" w:eastAsiaTheme="minorEastAsia"/>
                <w:color w:val="auto"/>
                <w:highlight w:val="none"/>
                <w:vertAlign w:val="baseline"/>
              </w:rPr>
            </w:pPr>
            <w:r>
              <w:rPr>
                <w:rFonts w:hint="default" w:ascii="Times New Roman" w:hAnsi="Times New Roman" w:cs="Times New Roman" w:eastAsiaTheme="minorEastAsia"/>
                <w:b w:val="0"/>
                <w:bCs w:val="0"/>
                <w:color w:val="auto"/>
                <w:kern w:val="0"/>
                <w:sz w:val="22"/>
                <w:szCs w:val="22"/>
                <w:highlight w:val="none"/>
                <w:lang w:val="en-US" w:eastAsia="zh-CN" w:bidi="ar"/>
              </w:rPr>
              <w:t>核心引用条款</w:t>
            </w:r>
          </w:p>
        </w:tc>
        <w:tc>
          <w:tcPr>
            <w:tcW w:w="2131" w:type="dxa"/>
            <w:vAlign w:val="center"/>
          </w:tcPr>
          <w:p>
            <w:pPr>
              <w:keepNext w:val="0"/>
              <w:keepLines w:val="0"/>
              <w:widowControl/>
              <w:suppressLineNumbers w:val="0"/>
              <w:jc w:val="left"/>
              <w:rPr>
                <w:rFonts w:hint="default" w:ascii="Times New Roman" w:hAnsi="Times New Roman" w:cs="Times New Roman" w:eastAsiaTheme="minorEastAsia"/>
                <w:color w:val="auto"/>
                <w:highlight w:val="none"/>
                <w:vertAlign w:val="baseline"/>
              </w:rPr>
            </w:pPr>
            <w:r>
              <w:rPr>
                <w:rFonts w:hint="default" w:ascii="Times New Roman" w:hAnsi="Times New Roman" w:cs="Times New Roman" w:eastAsiaTheme="minorEastAsia"/>
                <w:b w:val="0"/>
                <w:bCs w:val="0"/>
                <w:color w:val="auto"/>
                <w:kern w:val="0"/>
                <w:sz w:val="22"/>
                <w:szCs w:val="22"/>
                <w:highlight w:val="none"/>
                <w:lang w:val="en-US" w:eastAsia="zh-CN" w:bidi="ar"/>
              </w:rPr>
              <w:t>引用内容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keepNext w:val="0"/>
              <w:keepLines w:val="0"/>
              <w:widowControl/>
              <w:suppressLineNumbers w:val="0"/>
              <w:jc w:val="left"/>
              <w:rPr>
                <w:rFonts w:hint="default" w:ascii="Times New Roman" w:hAnsi="Times New Roman" w:cs="Times New Roman" w:eastAsiaTheme="minorEastAsia"/>
                <w:color w:val="auto"/>
                <w:highlight w:val="none"/>
                <w:vertAlign w:val="baseline"/>
              </w:rPr>
            </w:pPr>
            <w:r>
              <w:rPr>
                <w:rFonts w:hint="default" w:ascii="Times New Roman" w:hAnsi="Times New Roman" w:cs="Times New Roman" w:eastAsiaTheme="minorEastAsia"/>
                <w:color w:val="auto"/>
                <w:kern w:val="0"/>
                <w:sz w:val="22"/>
                <w:szCs w:val="22"/>
                <w:highlight w:val="none"/>
                <w:lang w:val="en-US" w:eastAsia="zh-CN" w:bidi="ar"/>
              </w:rPr>
              <w:t>技术咨询服务</w:t>
            </w:r>
          </w:p>
        </w:tc>
        <w:tc>
          <w:tcPr>
            <w:tcW w:w="2130" w:type="dxa"/>
            <w:vAlign w:val="center"/>
          </w:tcPr>
          <w:p>
            <w:pPr>
              <w:keepNext w:val="0"/>
              <w:keepLines w:val="0"/>
              <w:widowControl/>
              <w:suppressLineNumbers w:val="0"/>
              <w:jc w:val="left"/>
              <w:rPr>
                <w:rFonts w:hint="default" w:ascii="Times New Roman" w:hAnsi="Times New Roman" w:cs="Times New Roman" w:eastAsiaTheme="minorEastAsia"/>
                <w:color w:val="auto"/>
                <w:highlight w:val="none"/>
                <w:vertAlign w:val="baseline"/>
              </w:rPr>
            </w:pPr>
            <w:r>
              <w:rPr>
                <w:rFonts w:hint="default" w:ascii="Times New Roman" w:hAnsi="Times New Roman" w:cs="Times New Roman" w:eastAsiaTheme="minorEastAsia"/>
                <w:color w:val="auto"/>
                <w:kern w:val="0"/>
                <w:sz w:val="22"/>
                <w:szCs w:val="22"/>
                <w:highlight w:val="none"/>
                <w:lang w:val="en-US" w:eastAsia="zh-CN" w:bidi="ar"/>
              </w:rPr>
              <w:t>《科技咨询服务质量要求》DB34/T 3970-2021</w:t>
            </w:r>
          </w:p>
        </w:tc>
        <w:tc>
          <w:tcPr>
            <w:tcW w:w="2131" w:type="dxa"/>
            <w:vAlign w:val="center"/>
          </w:tcPr>
          <w:p>
            <w:pPr>
              <w:keepNext w:val="0"/>
              <w:keepLines w:val="0"/>
              <w:widowControl/>
              <w:suppressLineNumbers w:val="0"/>
              <w:jc w:val="left"/>
              <w:rPr>
                <w:rFonts w:hint="default" w:ascii="Times New Roman" w:hAnsi="Times New Roman" w:cs="Times New Roman" w:eastAsiaTheme="minorEastAsia"/>
                <w:color w:val="auto"/>
                <w:highlight w:val="none"/>
                <w:vertAlign w:val="baseline"/>
              </w:rPr>
            </w:pPr>
            <w:r>
              <w:rPr>
                <w:rFonts w:hint="default" w:ascii="Times New Roman" w:hAnsi="Times New Roman" w:cs="Times New Roman" w:eastAsiaTheme="minorEastAsia"/>
                <w:color w:val="auto"/>
                <w:kern w:val="0"/>
                <w:sz w:val="22"/>
                <w:szCs w:val="22"/>
                <w:highlight w:val="none"/>
                <w:lang w:val="en-US" w:eastAsia="zh-CN" w:bidi="ar"/>
              </w:rPr>
              <w:t>5.4.4</w:t>
            </w:r>
          </w:p>
        </w:tc>
        <w:tc>
          <w:tcPr>
            <w:tcW w:w="2131" w:type="dxa"/>
            <w:vAlign w:val="center"/>
          </w:tcPr>
          <w:p>
            <w:pPr>
              <w:keepNext w:val="0"/>
              <w:keepLines w:val="0"/>
              <w:widowControl/>
              <w:suppressLineNumbers w:val="0"/>
              <w:jc w:val="left"/>
              <w:rPr>
                <w:rFonts w:hint="default" w:ascii="Times New Roman" w:hAnsi="Times New Roman" w:cs="Times New Roman" w:eastAsiaTheme="minorEastAsia"/>
                <w:color w:val="auto"/>
                <w:highlight w:val="none"/>
                <w:vertAlign w:val="baseline"/>
              </w:rPr>
            </w:pPr>
            <w:r>
              <w:rPr>
                <w:rFonts w:hint="default" w:ascii="Times New Roman" w:hAnsi="Times New Roman" w:cs="Times New Roman"/>
                <w:color w:val="auto"/>
                <w:highlight w:val="none"/>
                <w:lang w:eastAsia="zh-CN" w:bidi="ar"/>
              </w:rPr>
              <w:t>在服务实施中，应及时、有效地整理、分析服务情况，按时提交阶段性成果。</w:t>
            </w:r>
          </w:p>
        </w:tc>
      </w:tr>
    </w:tbl>
    <w:p>
      <w:pPr>
        <w:pStyle w:val="26"/>
        <w:rPr>
          <w:rFonts w:hint="default" w:eastAsia="微软雅黑"/>
          <w:color w:val="auto"/>
          <w:highlight w:val="none"/>
        </w:rPr>
      </w:pPr>
      <w:r>
        <w:rPr>
          <w:color w:val="auto"/>
          <w:highlight w:val="none"/>
        </w:rPr>
        <w:drawing>
          <wp:inline distT="0" distB="0" distL="114300" distR="114300">
            <wp:extent cx="5270500" cy="241935"/>
            <wp:effectExtent l="0" t="0" r="635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70500" cy="241935"/>
                    </a:xfrm>
                    <a:prstGeom prst="rect">
                      <a:avLst/>
                    </a:prstGeom>
                    <a:noFill/>
                    <a:ln>
                      <a:noFill/>
                    </a:ln>
                  </pic:spPr>
                </pic:pic>
              </a:graphicData>
            </a:graphic>
          </wp:inline>
        </w:drawing>
      </w:r>
    </w:p>
    <w:p>
      <w:pPr>
        <w:pStyle w:val="27"/>
        <w:rPr>
          <w:rFonts w:hint="default" w:ascii="Times New Roman" w:hAnsi="Times New Roman" w:eastAsia="微软雅黑" w:cs="Times New Roman"/>
          <w:color w:val="auto"/>
          <w:highlight w:val="none"/>
        </w:rPr>
      </w:pPr>
      <w:r>
        <w:rPr>
          <w:rFonts w:hint="default" w:ascii="Times New Roman" w:hAnsi="Times New Roman" w:eastAsia="微软雅黑" w:cs="Times New Roman"/>
          <w:color w:val="auto"/>
          <w:highlight w:val="none"/>
          <w:lang w:val="en-US" w:eastAsia="zh-CN"/>
        </w:rPr>
        <w:t>4.</w:t>
      </w:r>
      <w:r>
        <w:rPr>
          <w:rFonts w:hint="default" w:ascii="Times New Roman" w:hAnsi="Times New Roman" w:eastAsia="微软雅黑" w:cs="Times New Roman"/>
          <w:color w:val="auto"/>
          <w:highlight w:val="none"/>
        </w:rPr>
        <w:t>2、补充优化要求</w:t>
      </w:r>
    </w:p>
    <w:p>
      <w:pPr>
        <w:pStyle w:val="26"/>
        <w:rPr>
          <w:rFonts w:hint="default" w:ascii="Times New Roman" w:hAnsi="Times New Roman" w:eastAsia="微软雅黑" w:cs="Times New Roman"/>
          <w:color w:val="auto"/>
          <w:highlight w:val="none"/>
        </w:rPr>
      </w:pPr>
      <w:r>
        <w:rPr>
          <w:rFonts w:hint="default" w:ascii="Times New Roman" w:hAnsi="Times New Roman" w:eastAsia="微软雅黑" w:cs="Times New Roman"/>
          <w:color w:val="auto"/>
          <w:highlight w:val="none"/>
          <w:lang w:val="en-US" w:eastAsia="zh-CN"/>
        </w:rPr>
        <w:t>4.</w:t>
      </w:r>
      <w:r>
        <w:rPr>
          <w:rFonts w:hint="default" w:ascii="Times New Roman" w:hAnsi="Times New Roman" w:eastAsia="微软雅黑" w:cs="Times New Roman"/>
          <w:color w:val="auto"/>
          <w:highlight w:val="none"/>
        </w:rPr>
        <w:t>2.1 方案 / 成果要求</w:t>
      </w:r>
    </w:p>
    <w:p>
      <w:pPr>
        <w:pStyle w:val="26"/>
        <w:rPr>
          <w:rFonts w:hint="default" w:ascii="Times New Roman" w:hAnsi="Times New Roman" w:eastAsia="微软雅黑" w:cs="Times New Roman"/>
          <w:color w:val="auto"/>
          <w:highlight w:val="none"/>
        </w:rPr>
      </w:pPr>
      <w:r>
        <w:rPr>
          <w:rFonts w:hint="eastAsia" w:ascii="Times New Roman" w:hAnsi="Times New Roman" w:eastAsia="微软雅黑" w:cs="Times New Roman"/>
          <w:color w:val="auto"/>
          <w:highlight w:val="none"/>
          <w:lang w:eastAsia="zh-CN"/>
        </w:rPr>
        <w:t>应答人</w:t>
      </w:r>
      <w:r>
        <w:rPr>
          <w:rFonts w:hint="default" w:ascii="Times New Roman" w:hAnsi="Times New Roman" w:eastAsia="微软雅黑" w:cs="Times New Roman"/>
          <w:color w:val="auto"/>
          <w:highlight w:val="none"/>
        </w:rPr>
        <w:t>根据服务内容制定技术咨询方案、检查大纲、会诊方案等，项目开展前提交</w:t>
      </w:r>
      <w:r>
        <w:rPr>
          <w:rFonts w:hint="eastAsia" w:ascii="Times New Roman" w:hAnsi="Times New Roman" w:eastAsia="微软雅黑" w:cs="Times New Roman"/>
          <w:color w:val="auto"/>
          <w:highlight w:val="none"/>
          <w:lang w:eastAsia="zh-CN"/>
        </w:rPr>
        <w:t>招标人</w:t>
      </w:r>
      <w:r>
        <w:rPr>
          <w:rFonts w:hint="default" w:ascii="Times New Roman" w:hAnsi="Times New Roman" w:eastAsia="微软雅黑" w:cs="Times New Roman"/>
          <w:color w:val="auto"/>
          <w:highlight w:val="none"/>
        </w:rPr>
        <w:t>审核；成果文件按</w:t>
      </w:r>
      <w:r>
        <w:rPr>
          <w:rFonts w:hint="eastAsia" w:ascii="Times New Roman" w:hAnsi="Times New Roman" w:eastAsia="微软雅黑" w:cs="Times New Roman"/>
          <w:color w:val="auto"/>
          <w:highlight w:val="none"/>
          <w:lang w:eastAsia="zh-CN"/>
        </w:rPr>
        <w:t>招标人</w:t>
      </w:r>
      <w:r>
        <w:rPr>
          <w:rFonts w:hint="default" w:ascii="Times New Roman" w:hAnsi="Times New Roman" w:eastAsia="微软雅黑" w:cs="Times New Roman"/>
          <w:color w:val="auto"/>
          <w:highlight w:val="none"/>
        </w:rPr>
        <w:t>模板编制，确保完整、准确、合规。</w:t>
      </w:r>
    </w:p>
    <w:p>
      <w:pPr>
        <w:pStyle w:val="26"/>
        <w:rPr>
          <w:rFonts w:hint="default" w:ascii="Times New Roman" w:hAnsi="Times New Roman" w:eastAsia="微软雅黑" w:cs="Times New Roman"/>
          <w:color w:val="auto"/>
          <w:highlight w:val="none"/>
        </w:rPr>
      </w:pPr>
      <w:r>
        <w:rPr>
          <w:rFonts w:hint="default" w:ascii="Times New Roman" w:hAnsi="Times New Roman" w:eastAsia="微软雅黑" w:cs="Times New Roman"/>
          <w:color w:val="auto"/>
          <w:highlight w:val="none"/>
        </w:rPr>
        <w:t>2.2 服务人员要求</w:t>
      </w:r>
    </w:p>
    <w:p>
      <w:pPr>
        <w:pStyle w:val="26"/>
        <w:rPr>
          <w:rFonts w:hint="default" w:ascii="Times New Roman" w:hAnsi="Times New Roman" w:eastAsia="微软雅黑" w:cs="Times New Roman"/>
          <w:color w:val="auto"/>
          <w:highlight w:val="none"/>
        </w:rPr>
      </w:pPr>
      <w:r>
        <w:rPr>
          <w:rFonts w:hint="default" w:ascii="Times New Roman" w:hAnsi="Times New Roman" w:eastAsia="微软雅黑" w:cs="Times New Roman"/>
          <w:color w:val="auto"/>
          <w:highlight w:val="none"/>
        </w:rPr>
        <w:t>（1）</w:t>
      </w:r>
      <w:r>
        <w:rPr>
          <w:rFonts w:hint="eastAsia" w:ascii="Times New Roman" w:hAnsi="Times New Roman" w:eastAsia="微软雅黑" w:cs="Times New Roman"/>
          <w:color w:val="auto"/>
          <w:sz w:val="24"/>
          <w:szCs w:val="24"/>
          <w:highlight w:val="none"/>
          <w:lang w:val="en-US" w:eastAsia="zh-CN"/>
        </w:rPr>
        <w:t>★</w:t>
      </w:r>
      <w:r>
        <w:rPr>
          <w:rFonts w:hint="eastAsia" w:ascii="Times New Roman" w:hAnsi="Times New Roman" w:eastAsia="微软雅黑" w:cs="Times New Roman"/>
          <w:color w:val="auto"/>
          <w:highlight w:val="none"/>
          <w:lang w:eastAsia="zh-CN"/>
        </w:rPr>
        <w:t>应答人</w:t>
      </w:r>
      <w:r>
        <w:rPr>
          <w:rFonts w:hint="default" w:ascii="Times New Roman" w:hAnsi="Times New Roman" w:eastAsia="微软雅黑" w:cs="Times New Roman"/>
          <w:color w:val="auto"/>
          <w:highlight w:val="none"/>
        </w:rPr>
        <w:t>在</w:t>
      </w:r>
      <w:r>
        <w:rPr>
          <w:rFonts w:hint="default" w:ascii="Times New Roman" w:hAnsi="Times New Roman" w:eastAsia="微软雅黑" w:cs="Times New Roman"/>
          <w:color w:val="auto"/>
          <w:sz w:val="24"/>
          <w:szCs w:val="24"/>
          <w:highlight w:val="none"/>
          <w:lang w:eastAsia="zh-CN"/>
        </w:rPr>
        <w:t>单次工作任务</w:t>
      </w:r>
      <w:r>
        <w:rPr>
          <w:rFonts w:hint="eastAsia" w:ascii="Times New Roman" w:hAnsi="Times New Roman" w:eastAsia="微软雅黑" w:cs="Times New Roman"/>
          <w:color w:val="auto"/>
          <w:sz w:val="24"/>
          <w:szCs w:val="24"/>
          <w:highlight w:val="none"/>
          <w:lang w:val="en-US" w:eastAsia="zh-CN"/>
        </w:rPr>
        <w:t>前向招标人提交的</w:t>
      </w:r>
      <w:r>
        <w:rPr>
          <w:rFonts w:hint="default" w:ascii="Times New Roman" w:hAnsi="Times New Roman" w:eastAsia="微软雅黑" w:cs="Times New Roman"/>
          <w:color w:val="auto"/>
          <w:highlight w:val="none"/>
        </w:rPr>
        <w:t>技术</w:t>
      </w:r>
      <w:r>
        <w:rPr>
          <w:rFonts w:hint="eastAsia" w:ascii="Times New Roman" w:hAnsi="Times New Roman" w:eastAsia="微软雅黑" w:cs="Times New Roman"/>
          <w:color w:val="auto"/>
          <w:highlight w:val="none"/>
          <w:lang w:val="en-US" w:eastAsia="zh-CN"/>
        </w:rPr>
        <w:t>咨询</w:t>
      </w:r>
      <w:r>
        <w:rPr>
          <w:rFonts w:hint="default" w:ascii="Times New Roman" w:hAnsi="Times New Roman" w:eastAsia="微软雅黑" w:cs="Times New Roman"/>
          <w:color w:val="auto"/>
          <w:highlight w:val="none"/>
        </w:rPr>
        <w:t>方案中</w:t>
      </w:r>
      <w:r>
        <w:rPr>
          <w:rFonts w:hint="eastAsia" w:ascii="Times New Roman" w:hAnsi="Times New Roman" w:eastAsia="微软雅黑" w:cs="Times New Roman"/>
          <w:color w:val="auto"/>
          <w:highlight w:val="none"/>
          <w:lang w:val="en-US" w:eastAsia="zh-CN"/>
        </w:rPr>
        <w:t>需包含</w:t>
      </w:r>
      <w:r>
        <w:rPr>
          <w:rFonts w:hint="default" w:ascii="Times New Roman" w:hAnsi="Times New Roman" w:eastAsia="微软雅黑" w:cs="Times New Roman"/>
          <w:color w:val="auto"/>
          <w:highlight w:val="none"/>
        </w:rPr>
        <w:t>专家清单及简历</w:t>
      </w:r>
      <w:r>
        <w:rPr>
          <w:rFonts w:hint="eastAsia" w:ascii="Times New Roman" w:hAnsi="Times New Roman" w:eastAsia="微软雅黑" w:cs="Times New Roman"/>
          <w:color w:val="auto"/>
          <w:highlight w:val="none"/>
          <w:lang w:eastAsia="zh-CN"/>
        </w:rPr>
        <w:t>，</w:t>
      </w:r>
      <w:r>
        <w:rPr>
          <w:rFonts w:hint="eastAsia" w:ascii="Times New Roman" w:hAnsi="Times New Roman" w:eastAsia="微软雅黑" w:cs="Times New Roman"/>
          <w:color w:val="auto"/>
          <w:highlight w:val="none"/>
          <w:lang w:val="en-US" w:eastAsia="zh-CN"/>
        </w:rPr>
        <w:t>简历内容需体现专家</w:t>
      </w:r>
      <w:r>
        <w:rPr>
          <w:rFonts w:hint="default" w:ascii="Times New Roman" w:hAnsi="Times New Roman" w:eastAsia="微软雅黑" w:cs="Times New Roman"/>
          <w:color w:val="auto"/>
          <w:sz w:val="24"/>
          <w:szCs w:val="24"/>
          <w:highlight w:val="none"/>
          <w:lang w:eastAsia="zh-CN"/>
        </w:rPr>
        <w:t>具备对应领域专业</w:t>
      </w:r>
      <w:r>
        <w:rPr>
          <w:rFonts w:hint="eastAsia" w:ascii="Times New Roman" w:hAnsi="Times New Roman" w:eastAsia="微软雅黑" w:cs="Times New Roman"/>
          <w:color w:val="auto"/>
          <w:sz w:val="24"/>
          <w:szCs w:val="24"/>
          <w:highlight w:val="none"/>
          <w:lang w:val="en-US" w:eastAsia="zh-CN"/>
        </w:rPr>
        <w:t>功底、丰富实操经验和成功项目案例。</w:t>
      </w:r>
      <w:r>
        <w:rPr>
          <w:rFonts w:hint="eastAsia" w:ascii="Times New Roman" w:hAnsi="Times New Roman" w:eastAsia="微软雅黑" w:cs="Times New Roman"/>
          <w:color w:val="auto"/>
          <w:highlight w:val="none"/>
          <w:lang w:val="en-US" w:eastAsia="zh-CN"/>
        </w:rPr>
        <w:t>单</w:t>
      </w:r>
      <w:r>
        <w:rPr>
          <w:rFonts w:hint="default" w:ascii="Times New Roman" w:hAnsi="Times New Roman" w:eastAsia="微软雅黑" w:cs="Times New Roman"/>
          <w:color w:val="auto"/>
          <w:sz w:val="24"/>
          <w:szCs w:val="24"/>
          <w:highlight w:val="none"/>
          <w:lang w:eastAsia="zh-CN"/>
        </w:rPr>
        <w:t>次工作任务</w:t>
      </w:r>
      <w:r>
        <w:rPr>
          <w:rFonts w:hint="eastAsia" w:ascii="Times New Roman" w:hAnsi="Times New Roman" w:eastAsia="微软雅黑" w:cs="Times New Roman"/>
          <w:color w:val="auto"/>
          <w:sz w:val="24"/>
          <w:szCs w:val="24"/>
          <w:highlight w:val="none"/>
          <w:lang w:val="en-US" w:eastAsia="zh-CN"/>
        </w:rPr>
        <w:t>的</w:t>
      </w:r>
      <w:r>
        <w:rPr>
          <w:rFonts w:hint="eastAsia" w:ascii="Times New Roman" w:hAnsi="Times New Roman" w:eastAsia="微软雅黑" w:cs="Times New Roman"/>
          <w:color w:val="auto"/>
          <w:highlight w:val="none"/>
          <w:lang w:eastAsia="zh-CN"/>
        </w:rPr>
        <w:t>专家数量不少于</w:t>
      </w:r>
      <w:r>
        <w:rPr>
          <w:rFonts w:hint="eastAsia" w:ascii="Times New Roman" w:hAnsi="Times New Roman" w:eastAsia="微软雅黑" w:cs="Times New Roman"/>
          <w:color w:val="auto"/>
          <w:highlight w:val="none"/>
          <w:lang w:val="en-US" w:eastAsia="zh-CN"/>
        </w:rPr>
        <w:t>2人，具备大学本科及以上学历，高级工程师及以上职称。</w:t>
      </w:r>
    </w:p>
    <w:p>
      <w:pPr>
        <w:pStyle w:val="27"/>
        <w:rPr>
          <w:rFonts w:hint="default" w:ascii="Times New Roman" w:hAnsi="Times New Roman" w:eastAsia="微软雅黑" w:cs="Times New Roman"/>
          <w:color w:val="auto"/>
          <w:highlight w:val="none"/>
        </w:rPr>
      </w:pPr>
      <w:r>
        <w:rPr>
          <w:rFonts w:hint="default" w:ascii="Times New Roman" w:hAnsi="Times New Roman" w:eastAsia="微软雅黑" w:cs="Times New Roman"/>
          <w:color w:val="auto"/>
          <w:highlight w:val="none"/>
          <w:lang w:val="en-US" w:eastAsia="zh-CN"/>
        </w:rPr>
        <w:t>4.</w:t>
      </w:r>
      <w:r>
        <w:rPr>
          <w:rFonts w:hint="eastAsia" w:eastAsia="微软雅黑" w:cs="Times New Roman"/>
          <w:color w:val="auto"/>
          <w:highlight w:val="none"/>
          <w:lang w:val="en-US" w:eastAsia="zh-CN"/>
        </w:rPr>
        <w:t>3</w:t>
      </w:r>
      <w:r>
        <w:rPr>
          <w:rFonts w:hint="default" w:ascii="Times New Roman" w:hAnsi="Times New Roman" w:eastAsia="微软雅黑" w:cs="Times New Roman"/>
          <w:color w:val="auto"/>
          <w:highlight w:val="none"/>
        </w:rPr>
        <w:t>、</w:t>
      </w:r>
      <w:r>
        <w:rPr>
          <w:rFonts w:hint="eastAsia" w:eastAsia="微软雅黑" w:cs="Times New Roman"/>
          <w:color w:val="auto"/>
          <w:highlight w:val="none"/>
          <w:lang w:val="en-US" w:eastAsia="zh-CN"/>
        </w:rPr>
        <w:t>工作界面</w:t>
      </w:r>
      <w:r>
        <w:rPr>
          <w:rFonts w:hint="default" w:ascii="Times New Roman" w:hAnsi="Times New Roman" w:eastAsia="微软雅黑" w:cs="Times New Roman"/>
          <w:color w:val="auto"/>
          <w:highlight w:val="none"/>
        </w:rPr>
        <w:t>要求</w:t>
      </w:r>
    </w:p>
    <w:p>
      <w:pPr>
        <w:pStyle w:val="8"/>
        <w:rPr>
          <w:rFonts w:hint="default"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val="en-US" w:eastAsia="zh-CN"/>
        </w:rPr>
        <w:t>4</w:t>
      </w:r>
      <w:r>
        <w:rPr>
          <w:rFonts w:hint="default"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3</w:t>
      </w:r>
      <w:r>
        <w:rPr>
          <w:rFonts w:hint="default" w:ascii="Times New Roman" w:hAnsi="Times New Roman" w:eastAsia="微软雅黑" w:cs="Times New Roman"/>
          <w:color w:val="auto"/>
          <w:sz w:val="24"/>
          <w:szCs w:val="24"/>
          <w:highlight w:val="none"/>
          <w:lang w:eastAsia="zh-CN"/>
        </w:rPr>
        <w:t xml:space="preserve">.1 </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（含派遣专家）的工作内容及界面</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 xml:space="preserve">(1) </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统筹管理派遣专家，按照</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业务发展需求及客户项目实际工况，开展 N₂O 减排、硝酸生产服务、铂网技术及清洗回收全流程技术服务；</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 xml:space="preserve">(2) </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确保专家按要求提供技术咨询报告、工艺 / 装置优化方案、技术文件等各类成果文件，并对成果的专业性、准确性、可行性承担整体责任；</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 xml:space="preserve">(3) </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负责统筹安排专家在</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所在地及国内外客户项目现场的技术服务工作，专家现场服务期间的个人差旅等相关费用由</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按约定执行；</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 xml:space="preserve">(4) </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确保专家配合</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参加技术宣讲、路演、竞争性谈判等相关活动，完成专业内容讲解、方案解读及技术答疑等工作；</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 xml:space="preserve">(5) </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对其派遣专家在服务期间的行为承担管理责任，若专家因违反</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相关管理规定或行业规范产生相关责任，</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需承担连带责任，并按本要求书及合同约定进行处理。</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eastAsia="zh-CN"/>
        </w:rPr>
        <w:t>6</w:t>
      </w:r>
      <w:r>
        <w:rPr>
          <w:rFonts w:hint="default"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eastAsia="zh-CN"/>
        </w:rPr>
        <w:t>应答人</w:t>
      </w:r>
      <w:r>
        <w:rPr>
          <w:rFonts w:hint="default" w:ascii="Times New Roman" w:hAnsi="Times New Roman" w:eastAsia="微软雅黑" w:cs="Times New Roman"/>
          <w:color w:val="auto"/>
          <w:sz w:val="24"/>
          <w:szCs w:val="24"/>
          <w:highlight w:val="none"/>
          <w:lang w:eastAsia="zh-CN"/>
        </w:rPr>
        <w:t>应确保与实施服务的人员签订有效的劳动合同或协议，并负责在职期间的相关劳动关系的协调及处理。</w:t>
      </w:r>
      <w:r>
        <w:rPr>
          <w:rFonts w:hint="eastAsia" w:ascii="Times New Roman" w:hAnsi="Times New Roman" w:eastAsia="微软雅黑" w:cs="Times New Roman"/>
          <w:color w:val="auto"/>
          <w:sz w:val="24"/>
          <w:szCs w:val="24"/>
          <w:highlight w:val="none"/>
          <w:lang w:eastAsia="zh-CN"/>
        </w:rPr>
        <w:t>应答人</w:t>
      </w:r>
      <w:r>
        <w:rPr>
          <w:rFonts w:hint="default" w:ascii="Times New Roman" w:hAnsi="Times New Roman" w:eastAsia="微软雅黑" w:cs="Times New Roman"/>
          <w:color w:val="auto"/>
          <w:sz w:val="24"/>
          <w:szCs w:val="24"/>
          <w:highlight w:val="none"/>
          <w:lang w:eastAsia="zh-CN"/>
        </w:rPr>
        <w:t>应为服务人员提供工作期间的交通、住宿和工作餐等并为其购买意外伤害保险。</w:t>
      </w:r>
      <w:r>
        <w:rPr>
          <w:rFonts w:hint="eastAsia" w:ascii="Times New Roman" w:hAnsi="Times New Roman" w:eastAsia="微软雅黑" w:cs="Times New Roman"/>
          <w:color w:val="auto"/>
          <w:sz w:val="24"/>
          <w:szCs w:val="24"/>
          <w:highlight w:val="none"/>
          <w:lang w:eastAsia="zh-CN"/>
        </w:rPr>
        <w:t>应答人</w:t>
      </w:r>
      <w:r>
        <w:rPr>
          <w:rFonts w:hint="default" w:ascii="Times New Roman" w:hAnsi="Times New Roman" w:eastAsia="微软雅黑" w:cs="Times New Roman"/>
          <w:color w:val="auto"/>
          <w:sz w:val="24"/>
          <w:szCs w:val="24"/>
          <w:highlight w:val="none"/>
          <w:lang w:eastAsia="zh-CN"/>
        </w:rPr>
        <w:t>依法支付服务人员的薪资、发放福利保障。</w:t>
      </w:r>
      <w:r>
        <w:rPr>
          <w:rFonts w:hint="eastAsia" w:ascii="Times New Roman" w:hAnsi="Times New Roman" w:eastAsia="微软雅黑" w:cs="Times New Roman"/>
          <w:color w:val="auto"/>
          <w:sz w:val="24"/>
          <w:szCs w:val="24"/>
          <w:highlight w:val="none"/>
          <w:lang w:val="en-US" w:eastAsia="zh-CN"/>
        </w:rPr>
        <w:t>应答人为服务人员购买人身意外保险。应答人安排的服务人员患病、或因工伤亡以及非因工伤亡所产生的费用均由应答人负责。</w:t>
      </w:r>
    </w:p>
    <w:p>
      <w:pPr>
        <w:pStyle w:val="8"/>
        <w:rPr>
          <w:rFonts w:hint="default"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val="en-US" w:eastAsia="zh-CN"/>
        </w:rPr>
        <w:t>4</w:t>
      </w:r>
      <w:r>
        <w:rPr>
          <w:rFonts w:hint="default"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3</w:t>
      </w:r>
      <w:r>
        <w:rPr>
          <w:rFonts w:hint="default" w:ascii="Times New Roman" w:hAnsi="Times New Roman" w:eastAsia="微软雅黑" w:cs="Times New Roman"/>
          <w:color w:val="auto"/>
          <w:sz w:val="24"/>
          <w:szCs w:val="24"/>
          <w:highlight w:val="none"/>
          <w:lang w:eastAsia="zh-CN"/>
        </w:rPr>
        <w:t xml:space="preserve">.2 </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（中海油（山西）贵金属有限公司）的工作内容及界面</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(1) 负责为</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及派遣专家提供技术服务所需的企业资料、项目基础数据等文件资料；</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 负责协调为</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派遣专家提供现场服务所需的入厂手续、现场工作条件等；</w:t>
      </w:r>
    </w:p>
    <w:p>
      <w:pPr>
        <w:pStyle w:val="8"/>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(3) 负责对</w:t>
      </w:r>
      <w:r>
        <w:rPr>
          <w:rFonts w:hint="eastAsia" w:ascii="Times New Roman" w:hAnsi="Times New Roman" w:eastAsia="微软雅黑" w:cs="Times New Roman"/>
          <w:color w:val="auto"/>
          <w:sz w:val="24"/>
          <w:szCs w:val="24"/>
          <w:highlight w:val="none"/>
          <w:lang w:val="en-US" w:eastAsia="zh-CN"/>
        </w:rPr>
        <w:t>应答人</w:t>
      </w:r>
      <w:r>
        <w:rPr>
          <w:rFonts w:hint="default" w:ascii="Times New Roman" w:hAnsi="Times New Roman" w:eastAsia="微软雅黑" w:cs="Times New Roman"/>
          <w:color w:val="auto"/>
          <w:sz w:val="24"/>
          <w:szCs w:val="24"/>
          <w:highlight w:val="none"/>
          <w:lang w:eastAsia="zh-CN"/>
        </w:rPr>
        <w:t>提交的各类技术成果进行审查、验收</w:t>
      </w:r>
      <w:r>
        <w:rPr>
          <w:rFonts w:hint="eastAsia" w:ascii="Times New Roman" w:hAnsi="Times New Roman" w:eastAsia="微软雅黑" w:cs="Times New Roman"/>
          <w:color w:val="auto"/>
          <w:sz w:val="24"/>
          <w:szCs w:val="24"/>
          <w:highlight w:val="none"/>
          <w:lang w:eastAsia="zh-CN"/>
        </w:rPr>
        <w:t>。</w:t>
      </w:r>
    </w:p>
    <w:p>
      <w:pPr>
        <w:pStyle w:val="27"/>
        <w:spacing w:line="360" w:lineRule="auto"/>
        <w:ind w:firstLine="480" w:firstLineChars="200"/>
        <w:rPr>
          <w:rFonts w:hint="default" w:eastAsia="微软雅黑"/>
          <w:color w:val="auto"/>
          <w:highlight w:val="none"/>
        </w:rPr>
      </w:pPr>
      <w:r>
        <w:rPr>
          <w:rFonts w:hint="default" w:eastAsia="微软雅黑"/>
          <w:color w:val="auto"/>
          <w:highlight w:val="none"/>
        </w:rPr>
        <w:t>4.4 保密要求</w:t>
      </w:r>
    </w:p>
    <w:p>
      <w:pPr>
        <w:pStyle w:val="27"/>
        <w:spacing w:line="360" w:lineRule="auto"/>
        <w:ind w:firstLine="480" w:firstLineChars="200"/>
        <w:rPr>
          <w:rFonts w:hint="default" w:eastAsia="微软雅黑"/>
          <w:color w:val="auto"/>
          <w:highlight w:val="none"/>
        </w:rPr>
      </w:pPr>
      <w:r>
        <w:rPr>
          <w:rFonts w:hint="eastAsia" w:eastAsia="微软雅黑" w:cs="Times New Roman"/>
          <w:color w:val="auto"/>
          <w:sz w:val="24"/>
          <w:szCs w:val="24"/>
          <w:highlight w:val="none"/>
          <w:lang w:val="en-US" w:eastAsia="zh-CN"/>
        </w:rPr>
        <w:t>应答人</w:t>
      </w:r>
      <w:r>
        <w:rPr>
          <w:rFonts w:hint="default" w:eastAsia="微软雅黑"/>
          <w:color w:val="auto"/>
          <w:highlight w:val="none"/>
        </w:rPr>
        <w:t>对本项目的所有保密信息承担永久整体保密责任，其所属专家在服务期间及服务结束后，均有义务严格保守</w:t>
      </w:r>
      <w:r>
        <w:rPr>
          <w:rFonts w:hint="eastAsia" w:eastAsia="微软雅黑"/>
          <w:color w:val="auto"/>
          <w:highlight w:val="none"/>
          <w:lang w:eastAsia="zh-CN"/>
        </w:rPr>
        <w:t>招标人</w:t>
      </w:r>
      <w:r>
        <w:rPr>
          <w:rFonts w:hint="default" w:eastAsia="微软雅黑"/>
          <w:color w:val="auto"/>
          <w:highlight w:val="none"/>
        </w:rPr>
        <w:t>的商业秘密和技术秘密，包括但不限于</w:t>
      </w:r>
      <w:r>
        <w:rPr>
          <w:rFonts w:hint="eastAsia" w:eastAsia="微软雅黑"/>
          <w:color w:val="auto"/>
          <w:highlight w:val="none"/>
          <w:lang w:eastAsia="zh-CN"/>
        </w:rPr>
        <w:t>招标人</w:t>
      </w:r>
      <w:r>
        <w:rPr>
          <w:rFonts w:hint="default" w:eastAsia="微软雅黑"/>
          <w:color w:val="auto"/>
          <w:highlight w:val="none"/>
        </w:rPr>
        <w:t>的技术资料、项目信息、经营数据、客户资源、研发成果等。未经</w:t>
      </w:r>
      <w:r>
        <w:rPr>
          <w:rFonts w:hint="eastAsia" w:eastAsia="微软雅黑"/>
          <w:color w:val="auto"/>
          <w:highlight w:val="none"/>
          <w:lang w:eastAsia="zh-CN"/>
        </w:rPr>
        <w:t>招标人</w:t>
      </w:r>
      <w:r>
        <w:rPr>
          <w:rFonts w:hint="default" w:eastAsia="微软雅黑"/>
          <w:color w:val="auto"/>
          <w:highlight w:val="none"/>
        </w:rPr>
        <w:t>书面同意，</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及所属专家不得将</w:t>
      </w:r>
      <w:r>
        <w:rPr>
          <w:rFonts w:hint="eastAsia" w:eastAsia="微软雅黑"/>
          <w:color w:val="auto"/>
          <w:highlight w:val="none"/>
          <w:lang w:eastAsia="zh-CN"/>
        </w:rPr>
        <w:t>招标人</w:t>
      </w:r>
      <w:r>
        <w:rPr>
          <w:rFonts w:hint="default" w:eastAsia="微软雅黑"/>
          <w:color w:val="auto"/>
          <w:highlight w:val="none"/>
        </w:rPr>
        <w:t>的任何信息泄露给第三方，不得将为</w:t>
      </w:r>
      <w:r>
        <w:rPr>
          <w:rFonts w:hint="eastAsia" w:eastAsia="微软雅黑"/>
          <w:color w:val="auto"/>
          <w:highlight w:val="none"/>
          <w:lang w:eastAsia="zh-CN"/>
        </w:rPr>
        <w:t>招标人</w:t>
      </w:r>
      <w:r>
        <w:rPr>
          <w:rFonts w:hint="default" w:eastAsia="微软雅黑"/>
          <w:color w:val="auto"/>
          <w:highlight w:val="none"/>
        </w:rPr>
        <w:t>提供的技术服务成果、技术文件用于本项目以外的其他任何用途；服务结束后，</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需组织所属专家将</w:t>
      </w:r>
      <w:r>
        <w:rPr>
          <w:rFonts w:hint="eastAsia" w:eastAsia="微软雅黑"/>
          <w:color w:val="auto"/>
          <w:highlight w:val="none"/>
          <w:lang w:eastAsia="zh-CN"/>
        </w:rPr>
        <w:t>招标人</w:t>
      </w:r>
      <w:r>
        <w:rPr>
          <w:rFonts w:hint="default" w:eastAsia="微软雅黑"/>
          <w:color w:val="auto"/>
          <w:highlight w:val="none"/>
        </w:rPr>
        <w:t>提供的所有技术资料、文档、数据等全部归还</w:t>
      </w:r>
      <w:r>
        <w:rPr>
          <w:rFonts w:hint="eastAsia" w:eastAsia="微软雅黑"/>
          <w:color w:val="auto"/>
          <w:highlight w:val="none"/>
          <w:lang w:eastAsia="zh-CN"/>
        </w:rPr>
        <w:t>招标人</w:t>
      </w:r>
      <w:r>
        <w:rPr>
          <w:rFonts w:hint="default" w:eastAsia="微软雅黑"/>
          <w:color w:val="auto"/>
          <w:highlight w:val="none"/>
        </w:rPr>
        <w:t>，不得留存复印件或电子版，否则视为</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违约，</w:t>
      </w:r>
      <w:r>
        <w:rPr>
          <w:rFonts w:hint="eastAsia" w:eastAsia="微软雅黑"/>
          <w:color w:val="auto"/>
          <w:highlight w:val="none"/>
          <w:lang w:eastAsia="zh-CN"/>
        </w:rPr>
        <w:t>招标人</w:t>
      </w:r>
      <w:r>
        <w:rPr>
          <w:rFonts w:hint="default" w:eastAsia="微软雅黑"/>
          <w:color w:val="auto"/>
          <w:highlight w:val="none"/>
        </w:rPr>
        <w:t>有权追究其法律责任。</w:t>
      </w:r>
    </w:p>
    <w:p>
      <w:pPr>
        <w:pStyle w:val="27"/>
        <w:spacing w:line="360" w:lineRule="auto"/>
        <w:ind w:firstLine="480"/>
        <w:rPr>
          <w:rFonts w:eastAsia="微软雅黑"/>
          <w:color w:val="auto"/>
          <w:highlight w:val="none"/>
          <w:lang w:eastAsia="zh-CN"/>
        </w:rPr>
      </w:pPr>
      <w:r>
        <w:rPr>
          <w:rFonts w:hint="eastAsia" w:eastAsia="微软雅黑"/>
          <w:color w:val="auto"/>
          <w:highlight w:val="none"/>
          <w:lang w:val="en-US" w:eastAsia="zh-CN"/>
        </w:rPr>
        <w:t xml:space="preserve">4.5 </w:t>
      </w:r>
      <w:r>
        <w:rPr>
          <w:rFonts w:hint="default" w:eastAsia="微软雅黑"/>
          <w:color w:val="auto"/>
          <w:highlight w:val="none"/>
          <w:lang w:eastAsia="zh-CN"/>
        </w:rPr>
        <w:t>成果所有权：</w:t>
      </w:r>
    </w:p>
    <w:p>
      <w:pPr>
        <w:pStyle w:val="27"/>
        <w:spacing w:line="360" w:lineRule="auto"/>
        <w:ind w:firstLine="480" w:firstLineChars="200"/>
        <w:rPr>
          <w:rFonts w:hint="default" w:eastAsia="微软雅黑"/>
          <w:color w:val="auto"/>
          <w:highlight w:val="none"/>
          <w:lang w:eastAsia="zh-CN"/>
        </w:rPr>
      </w:pPr>
      <w:r>
        <w:rPr>
          <w:rFonts w:hint="eastAsia" w:eastAsia="微软雅黑" w:cs="Times New Roman"/>
          <w:color w:val="auto"/>
          <w:sz w:val="24"/>
          <w:szCs w:val="24"/>
          <w:highlight w:val="none"/>
          <w:lang w:val="en-US" w:eastAsia="zh-CN"/>
        </w:rPr>
        <w:t>应答人</w:t>
      </w:r>
      <w:r>
        <w:rPr>
          <w:rFonts w:hint="default" w:eastAsia="微软雅黑"/>
          <w:color w:val="auto"/>
          <w:highlight w:val="none"/>
          <w:lang w:eastAsia="zh-CN"/>
        </w:rPr>
        <w:t>及所属专家在本项目服务过程中编制的所有报告、技术文件、课件及相关资料的知识产权及所有权均归</w:t>
      </w:r>
      <w:r>
        <w:rPr>
          <w:rFonts w:hint="eastAsia" w:eastAsia="微软雅黑"/>
          <w:color w:val="auto"/>
          <w:highlight w:val="none"/>
          <w:lang w:eastAsia="zh-CN"/>
        </w:rPr>
        <w:t>招标人</w:t>
      </w:r>
      <w:r>
        <w:rPr>
          <w:rFonts w:hint="default" w:eastAsia="微软雅黑"/>
          <w:color w:val="auto"/>
          <w:highlight w:val="none"/>
          <w:lang w:eastAsia="zh-CN"/>
        </w:rPr>
        <w:t>所有。</w:t>
      </w:r>
    </w:p>
    <w:p>
      <w:pPr>
        <w:pStyle w:val="27"/>
        <w:spacing w:line="360" w:lineRule="auto"/>
        <w:ind w:firstLine="480" w:firstLineChars="200"/>
        <w:rPr>
          <w:rFonts w:hint="default" w:eastAsia="微软雅黑"/>
          <w:color w:val="auto"/>
          <w:highlight w:val="none"/>
          <w:lang w:eastAsia="zh-CN"/>
        </w:rPr>
      </w:pPr>
      <w:r>
        <w:rPr>
          <w:rFonts w:hint="default" w:eastAsia="微软雅黑"/>
          <w:color w:val="auto"/>
          <w:highlight w:val="none"/>
          <w:lang w:eastAsia="zh-CN"/>
        </w:rPr>
        <w:t>未经</w:t>
      </w:r>
      <w:r>
        <w:rPr>
          <w:rFonts w:hint="eastAsia" w:eastAsia="微软雅黑"/>
          <w:color w:val="auto"/>
          <w:highlight w:val="none"/>
          <w:lang w:eastAsia="zh-CN"/>
        </w:rPr>
        <w:t>招标人</w:t>
      </w:r>
      <w:r>
        <w:rPr>
          <w:rFonts w:hint="default" w:eastAsia="微软雅黑"/>
          <w:color w:val="auto"/>
          <w:highlight w:val="none"/>
          <w:lang w:eastAsia="zh-CN"/>
        </w:rPr>
        <w:t>书面同意，</w:t>
      </w:r>
      <w:r>
        <w:rPr>
          <w:rFonts w:hint="eastAsia" w:eastAsia="微软雅黑" w:cs="Times New Roman"/>
          <w:color w:val="auto"/>
          <w:sz w:val="24"/>
          <w:szCs w:val="24"/>
          <w:highlight w:val="none"/>
          <w:lang w:val="en-US" w:eastAsia="zh-CN"/>
        </w:rPr>
        <w:t>应答人</w:t>
      </w:r>
      <w:r>
        <w:rPr>
          <w:rFonts w:hint="default" w:eastAsia="微软雅黑"/>
          <w:color w:val="auto"/>
          <w:highlight w:val="none"/>
          <w:lang w:eastAsia="zh-CN"/>
        </w:rPr>
        <w:t>及所属专家不得将其对外泄漏、转让或用作本次服务以外的其他任何用途。</w:t>
      </w:r>
    </w:p>
    <w:p>
      <w:pPr>
        <w:pStyle w:val="27"/>
        <w:ind w:firstLine="480" w:firstLineChars="200"/>
        <w:rPr>
          <w:rFonts w:hint="default"/>
          <w:color w:val="auto"/>
          <w:highlight w:val="none"/>
        </w:rPr>
      </w:pPr>
      <w:r>
        <w:rPr>
          <w:rFonts w:hint="default" w:eastAsia="微软雅黑"/>
          <w:color w:val="auto"/>
          <w:highlight w:val="none"/>
          <w:lang w:eastAsia="zh-CN"/>
        </w:rPr>
        <w:t>合同履行完毕后，</w:t>
      </w:r>
      <w:r>
        <w:rPr>
          <w:rFonts w:hint="eastAsia" w:eastAsia="微软雅黑" w:cs="Times New Roman"/>
          <w:color w:val="auto"/>
          <w:sz w:val="24"/>
          <w:szCs w:val="24"/>
          <w:highlight w:val="none"/>
          <w:lang w:val="en-US" w:eastAsia="zh-CN"/>
        </w:rPr>
        <w:t>应答人</w:t>
      </w:r>
      <w:r>
        <w:rPr>
          <w:rFonts w:hint="default" w:eastAsia="微软雅黑"/>
          <w:color w:val="auto"/>
          <w:highlight w:val="none"/>
          <w:lang w:eastAsia="zh-CN"/>
        </w:rPr>
        <w:t>需组织所属专家将所有相关文件、电子文档等最终成果完整、无遗漏交付给</w:t>
      </w:r>
      <w:r>
        <w:rPr>
          <w:rFonts w:hint="eastAsia" w:eastAsia="微软雅黑"/>
          <w:color w:val="auto"/>
          <w:highlight w:val="none"/>
          <w:lang w:eastAsia="zh-CN"/>
        </w:rPr>
        <w:t>招标人</w:t>
      </w:r>
      <w:r>
        <w:rPr>
          <w:rFonts w:hint="default" w:eastAsia="微软雅黑"/>
          <w:color w:val="auto"/>
          <w:highlight w:val="none"/>
          <w:lang w:eastAsia="zh-CN"/>
        </w:rPr>
        <w:t>。</w:t>
      </w:r>
    </w:p>
    <w:p>
      <w:pPr>
        <w:pStyle w:val="35"/>
        <w:spacing w:before="120" w:after="120"/>
        <w:outlineLvl w:val="0"/>
        <w:rPr>
          <w:rFonts w:ascii="Times New Roman" w:hAnsi="Times New Roman" w:eastAsia="微软雅黑" w:cs="Times New Roman"/>
          <w:bCs/>
          <w:color w:val="auto"/>
          <w:sz w:val="32"/>
          <w:szCs w:val="32"/>
          <w:highlight w:val="none"/>
        </w:rPr>
      </w:pPr>
      <w:r>
        <w:rPr>
          <w:rFonts w:hint="eastAsia" w:ascii="Times New Roman" w:hAnsi="Times New Roman" w:eastAsia="微软雅黑" w:cs="Times New Roman"/>
          <w:bCs/>
          <w:color w:val="auto"/>
          <w:sz w:val="32"/>
          <w:szCs w:val="32"/>
          <w:highlight w:val="none"/>
        </w:rPr>
        <w:t>五</w:t>
      </w:r>
      <w:r>
        <w:rPr>
          <w:rFonts w:ascii="Times New Roman" w:hAnsi="Times New Roman" w:eastAsia="微软雅黑" w:cs="Times New Roman"/>
          <w:bCs/>
          <w:color w:val="auto"/>
          <w:sz w:val="32"/>
          <w:szCs w:val="32"/>
          <w:highlight w:val="none"/>
        </w:rPr>
        <w:t>、</w:t>
      </w:r>
      <w:r>
        <w:rPr>
          <w:rFonts w:hint="eastAsia" w:ascii="Times New Roman" w:hAnsi="Times New Roman" w:eastAsia="微软雅黑" w:cs="Times New Roman"/>
          <w:bCs/>
          <w:color w:val="auto"/>
          <w:sz w:val="32"/>
          <w:szCs w:val="32"/>
          <w:highlight w:val="none"/>
        </w:rPr>
        <w:t>服务进度跟踪</w:t>
      </w:r>
    </w:p>
    <w:p>
      <w:pPr>
        <w:pStyle w:val="27"/>
        <w:spacing w:before="120" w:after="120" w:line="360" w:lineRule="auto"/>
        <w:ind w:firstLine="480" w:firstLineChars="200"/>
        <w:outlineLvl w:val="0"/>
        <w:rPr>
          <w:rFonts w:hint="default" w:eastAsia="微软雅黑"/>
          <w:color w:val="auto"/>
          <w:highlight w:val="none"/>
        </w:rPr>
      </w:pPr>
      <w:r>
        <w:rPr>
          <w:rFonts w:hint="default" w:eastAsia="微软雅黑"/>
          <w:color w:val="auto"/>
          <w:highlight w:val="none"/>
        </w:rPr>
        <w:t>合同签订后，</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接到</w:t>
      </w:r>
      <w:r>
        <w:rPr>
          <w:rFonts w:hint="eastAsia" w:eastAsia="微软雅黑"/>
          <w:color w:val="auto"/>
          <w:highlight w:val="none"/>
          <w:lang w:eastAsia="zh-CN"/>
        </w:rPr>
        <w:t>招标人</w:t>
      </w:r>
      <w:r>
        <w:rPr>
          <w:rFonts w:hint="default" w:eastAsia="微软雅黑"/>
          <w:color w:val="auto"/>
          <w:highlight w:val="none"/>
        </w:rPr>
        <w:t>下达的工作任务后，需统筹所属专家按照项目实施计划推进工作并按时提交成果，</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对服务进度承担整体管理责任，具体要求如下：</w:t>
      </w:r>
    </w:p>
    <w:p>
      <w:pPr>
        <w:pStyle w:val="27"/>
        <w:spacing w:before="120" w:after="120" w:line="360" w:lineRule="auto"/>
        <w:ind w:firstLine="480" w:firstLineChars="200"/>
        <w:outlineLvl w:val="0"/>
        <w:rPr>
          <w:rFonts w:hint="default" w:eastAsia="微软雅黑"/>
          <w:color w:val="auto"/>
          <w:highlight w:val="none"/>
        </w:rPr>
      </w:pPr>
      <w:r>
        <w:rPr>
          <w:rFonts w:hint="default" w:eastAsia="微软雅黑"/>
          <w:color w:val="auto"/>
          <w:highlight w:val="none"/>
        </w:rPr>
        <w:t xml:space="preserve">(1) </w:t>
      </w:r>
      <w:r>
        <w:rPr>
          <w:rFonts w:hint="eastAsia" w:eastAsia="微软雅黑"/>
          <w:color w:val="auto"/>
          <w:highlight w:val="none"/>
          <w:lang w:eastAsia="zh-CN"/>
        </w:rPr>
        <w:t>招标人</w:t>
      </w:r>
      <w:r>
        <w:rPr>
          <w:rFonts w:hint="default" w:eastAsia="微软雅黑"/>
          <w:color w:val="auto"/>
          <w:highlight w:val="none"/>
        </w:rPr>
        <w:t>指定专人作为与</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的日常工作对接人，负责工作任务下达、服务进度跟踪、成果接收及沟通协调等工作；</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指定的项目对接人需全程对接，确保信息传递及时、准确。</w:t>
      </w:r>
    </w:p>
    <w:p>
      <w:pPr>
        <w:pStyle w:val="27"/>
        <w:spacing w:before="120" w:after="120" w:line="360" w:lineRule="auto"/>
        <w:ind w:firstLine="480" w:firstLineChars="200"/>
        <w:outlineLvl w:val="0"/>
        <w:rPr>
          <w:rFonts w:hint="default" w:eastAsia="微软雅黑"/>
          <w:color w:val="auto"/>
          <w:highlight w:val="none"/>
        </w:rPr>
      </w:pPr>
      <w:r>
        <w:rPr>
          <w:rFonts w:hint="default" w:eastAsia="微软雅黑"/>
          <w:color w:val="auto"/>
          <w:highlight w:val="none"/>
        </w:rPr>
        <w:t xml:space="preserve">(2) </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需组织所属专家按照</w:t>
      </w:r>
      <w:r>
        <w:rPr>
          <w:rFonts w:hint="eastAsia" w:eastAsia="微软雅黑"/>
          <w:color w:val="auto"/>
          <w:highlight w:val="none"/>
          <w:lang w:eastAsia="zh-CN"/>
        </w:rPr>
        <w:t>招标人</w:t>
      </w:r>
      <w:r>
        <w:rPr>
          <w:rFonts w:hint="default" w:eastAsia="微软雅黑"/>
          <w:color w:val="auto"/>
          <w:highlight w:val="none"/>
        </w:rPr>
        <w:t>下达的工作任务要求，按时推进各项工作，项目对接人需每周向</w:t>
      </w:r>
      <w:r>
        <w:rPr>
          <w:rFonts w:hint="eastAsia" w:eastAsia="微软雅黑"/>
          <w:color w:val="auto"/>
          <w:highlight w:val="none"/>
          <w:lang w:eastAsia="zh-CN"/>
        </w:rPr>
        <w:t>招标人</w:t>
      </w:r>
      <w:r>
        <w:rPr>
          <w:rFonts w:hint="default" w:eastAsia="微软雅黑"/>
          <w:color w:val="auto"/>
          <w:highlight w:val="none"/>
        </w:rPr>
        <w:t>对接人书面反馈工作进展情况；若遇特殊情况无法按时完成工作，</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需按照合同要求的工作日向</w:t>
      </w:r>
      <w:r>
        <w:rPr>
          <w:rFonts w:hint="eastAsia" w:eastAsia="微软雅黑"/>
          <w:color w:val="auto"/>
          <w:highlight w:val="none"/>
          <w:lang w:eastAsia="zh-CN"/>
        </w:rPr>
        <w:t>招标人</w:t>
      </w:r>
      <w:r>
        <w:rPr>
          <w:rFonts w:hint="default" w:eastAsia="微软雅黑"/>
          <w:color w:val="auto"/>
          <w:highlight w:val="none"/>
        </w:rPr>
        <w:t>对接人提交书面申请，详细说明情况及调整方案，经</w:t>
      </w:r>
      <w:r>
        <w:rPr>
          <w:rFonts w:hint="eastAsia" w:eastAsia="微软雅黑"/>
          <w:color w:val="auto"/>
          <w:highlight w:val="none"/>
          <w:lang w:eastAsia="zh-CN"/>
        </w:rPr>
        <w:t>招标人</w:t>
      </w:r>
      <w:r>
        <w:rPr>
          <w:rFonts w:hint="default" w:eastAsia="微软雅黑"/>
          <w:color w:val="auto"/>
          <w:highlight w:val="none"/>
        </w:rPr>
        <w:t>书面同意后方可调整工作进度，否则视为</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未按要求完成工作。</w:t>
      </w:r>
    </w:p>
    <w:p>
      <w:pPr>
        <w:pStyle w:val="27"/>
        <w:spacing w:before="120" w:after="120" w:line="360" w:lineRule="auto"/>
        <w:ind w:firstLine="480" w:firstLineChars="200"/>
        <w:outlineLvl w:val="0"/>
        <w:rPr>
          <w:rFonts w:eastAsia="微软雅黑"/>
          <w:color w:val="auto"/>
          <w:highlight w:val="none"/>
        </w:rPr>
      </w:pPr>
      <w:r>
        <w:rPr>
          <w:rFonts w:hint="default" w:eastAsia="微软雅黑"/>
          <w:color w:val="auto"/>
          <w:highlight w:val="none"/>
        </w:rPr>
        <w:t xml:space="preserve">(3) </w:t>
      </w:r>
      <w:r>
        <w:rPr>
          <w:rFonts w:hint="eastAsia" w:eastAsia="微软雅黑"/>
          <w:color w:val="auto"/>
          <w:highlight w:val="none"/>
          <w:lang w:eastAsia="zh-CN"/>
        </w:rPr>
        <w:t>招标人</w:t>
      </w:r>
      <w:r>
        <w:rPr>
          <w:rFonts w:hint="default" w:eastAsia="微软雅黑"/>
          <w:color w:val="auto"/>
          <w:highlight w:val="none"/>
        </w:rPr>
        <w:t>可根据项目实施情况，组织工作沟通会 / 推进会，</w:t>
      </w:r>
      <w:r>
        <w:rPr>
          <w:rFonts w:hint="eastAsia" w:eastAsia="微软雅黑" w:cs="Times New Roman"/>
          <w:color w:val="auto"/>
          <w:sz w:val="24"/>
          <w:szCs w:val="24"/>
          <w:highlight w:val="none"/>
          <w:lang w:val="en-US" w:eastAsia="zh-CN"/>
        </w:rPr>
        <w:t>应答人</w:t>
      </w:r>
      <w:r>
        <w:rPr>
          <w:rFonts w:hint="default" w:eastAsia="微软雅黑"/>
          <w:color w:val="auto"/>
          <w:highlight w:val="none"/>
        </w:rPr>
        <w:t>需安排项目对接人及相关专家按时参加，并如实汇报硝酸生产服务（含绿色合成工艺）、N₂O 减排、铂网清洗回收等工作成果、存在问题及后续工作计划。</w:t>
      </w:r>
    </w:p>
    <w:p>
      <w:pPr>
        <w:pStyle w:val="35"/>
        <w:spacing w:before="120" w:after="120"/>
        <w:outlineLvl w:val="0"/>
        <w:rPr>
          <w:rFonts w:ascii="Times New Roman" w:hAnsi="Times New Roman" w:eastAsia="微软雅黑" w:cs="Times New Roman"/>
          <w:bCs/>
          <w:color w:val="auto"/>
          <w:sz w:val="32"/>
          <w:szCs w:val="32"/>
          <w:highlight w:val="none"/>
        </w:rPr>
      </w:pPr>
      <w:r>
        <w:rPr>
          <w:rFonts w:hint="eastAsia" w:ascii="Times New Roman" w:hAnsi="Times New Roman" w:eastAsia="微软雅黑" w:cs="Times New Roman"/>
          <w:bCs/>
          <w:color w:val="auto"/>
          <w:sz w:val="32"/>
          <w:szCs w:val="32"/>
          <w:highlight w:val="none"/>
        </w:rPr>
        <w:t>六、</w:t>
      </w:r>
      <w:r>
        <w:rPr>
          <w:rFonts w:hint="eastAsia" w:ascii="Times New Roman" w:hAnsi="Times New Roman" w:eastAsia="微软雅黑" w:cs="Times New Roman"/>
          <w:b w:val="0"/>
          <w:bCs/>
          <w:color w:val="auto"/>
          <w:sz w:val="32"/>
          <w:szCs w:val="32"/>
          <w:highlight w:val="none"/>
        </w:rPr>
        <w:t>验收形式及标准</w:t>
      </w:r>
    </w:p>
    <w:p>
      <w:pPr>
        <w:pStyle w:val="11"/>
        <w:spacing w:line="257" w:lineRule="auto"/>
        <w:ind w:right="121" w:rightChars="55" w:firstLine="480"/>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6.1 验收形式</w:t>
      </w:r>
    </w:p>
    <w:p>
      <w:pPr>
        <w:pStyle w:val="11"/>
        <w:spacing w:line="257" w:lineRule="auto"/>
        <w:ind w:right="121" w:rightChars="55" w:firstLine="480"/>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（1）单次任务结束后</w:t>
      </w:r>
      <w:r>
        <w:rPr>
          <w:rFonts w:hint="eastAsia" w:ascii="Times New Roman" w:hAnsi="Times New Roman" w:eastAsia="微软雅黑" w:cs="Times New Roman"/>
          <w:color w:val="auto"/>
          <w:sz w:val="24"/>
          <w:szCs w:val="24"/>
          <w:highlight w:val="none"/>
          <w:lang w:val="en-US" w:eastAsia="zh-CN"/>
        </w:rPr>
        <w:t>10</w:t>
      </w:r>
      <w:r>
        <w:rPr>
          <w:rFonts w:hint="default" w:ascii="Times New Roman" w:hAnsi="Times New Roman" w:eastAsia="微软雅黑" w:cs="Times New Roman"/>
          <w:color w:val="auto"/>
          <w:sz w:val="24"/>
          <w:szCs w:val="24"/>
          <w:highlight w:val="none"/>
          <w:lang w:eastAsia="zh-CN"/>
        </w:rPr>
        <w:t>天内提交技术成果报告；</w:t>
      </w:r>
    </w:p>
    <w:p>
      <w:pPr>
        <w:pStyle w:val="11"/>
        <w:spacing w:line="257" w:lineRule="auto"/>
        <w:ind w:right="121" w:rightChars="55" w:firstLine="480"/>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（2）每三个月确认一次工作量，所有成果通过</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审核后签署完工报告。</w:t>
      </w:r>
    </w:p>
    <w:p>
      <w:pPr>
        <w:pStyle w:val="11"/>
        <w:spacing w:line="257" w:lineRule="auto"/>
        <w:ind w:right="121" w:rightChars="55" w:firstLine="480"/>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6.2 验收标准</w:t>
      </w:r>
    </w:p>
    <w:p>
      <w:pPr>
        <w:pStyle w:val="11"/>
        <w:spacing w:line="257" w:lineRule="auto"/>
        <w:ind w:right="121" w:rightChars="55" w:firstLine="480"/>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满足本技术要求书与工作范围，符合相关标准规范，完成全部约定工作，成果经</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及</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客户认可。</w:t>
      </w:r>
    </w:p>
    <w:p>
      <w:pPr>
        <w:pStyle w:val="11"/>
        <w:spacing w:line="257" w:lineRule="auto"/>
        <w:ind w:right="121" w:rightChars="55" w:firstLine="480"/>
        <w:rPr>
          <w:rFonts w:hint="default" w:ascii="Times New Roman" w:hAnsi="Times New Roman" w:eastAsia="微软雅黑" w:cs="Times New Roman"/>
          <w:color w:val="auto"/>
          <w:sz w:val="24"/>
          <w:szCs w:val="24"/>
          <w:highlight w:val="none"/>
          <w:lang w:val="en-US" w:eastAsia="zh-CN"/>
        </w:rPr>
      </w:pPr>
      <w:r>
        <w:rPr>
          <w:rFonts w:hint="default" w:ascii="Times New Roman" w:hAnsi="Times New Roman" w:eastAsia="微软雅黑" w:cs="Times New Roman"/>
          <w:color w:val="auto"/>
          <w:sz w:val="24"/>
          <w:szCs w:val="24"/>
          <w:highlight w:val="none"/>
          <w:lang w:eastAsia="zh-CN"/>
        </w:rPr>
        <w:t xml:space="preserve">6.3 </w:t>
      </w:r>
      <w:r>
        <w:rPr>
          <w:rFonts w:hint="eastAsia" w:ascii="Times New Roman" w:hAnsi="Times New Roman" w:eastAsia="微软雅黑" w:cs="Times New Roman"/>
          <w:color w:val="auto"/>
          <w:sz w:val="24"/>
          <w:szCs w:val="24"/>
          <w:highlight w:val="none"/>
          <w:lang w:val="en-US" w:eastAsia="zh-CN"/>
        </w:rPr>
        <w:t>完工资料</w:t>
      </w:r>
    </w:p>
    <w:p>
      <w:pPr>
        <w:pStyle w:val="11"/>
        <w:spacing w:line="257" w:lineRule="auto"/>
        <w:ind w:right="121" w:rightChars="55" w:firstLine="480"/>
        <w:rPr>
          <w:rFonts w:hint="default" w:ascii="Times New Roman" w:hAnsi="Times New Roman" w:eastAsia="微软雅黑" w:cs="Times New Roman"/>
          <w:color w:val="auto"/>
          <w:sz w:val="24"/>
          <w:szCs w:val="24"/>
          <w:highlight w:val="none"/>
          <w:lang w:eastAsia="zh-CN"/>
        </w:rPr>
      </w:pPr>
      <w:r>
        <w:rPr>
          <w:rFonts w:hint="default" w:ascii="Times New Roman" w:hAnsi="Times New Roman" w:eastAsia="微软雅黑" w:cs="Times New Roman"/>
          <w:color w:val="auto"/>
          <w:sz w:val="24"/>
          <w:szCs w:val="24"/>
          <w:highlight w:val="none"/>
          <w:lang w:eastAsia="zh-CN"/>
        </w:rPr>
        <w:t>提交电子版成果文件（可编辑格式）；如需纸质版，按</w:t>
      </w:r>
      <w:r>
        <w:rPr>
          <w:rFonts w:hint="eastAsia" w:ascii="Times New Roman" w:hAnsi="Times New Roman" w:eastAsia="微软雅黑" w:cs="Times New Roman"/>
          <w:color w:val="auto"/>
          <w:sz w:val="24"/>
          <w:szCs w:val="24"/>
          <w:highlight w:val="none"/>
          <w:lang w:eastAsia="zh-CN"/>
        </w:rPr>
        <w:t>招标人</w:t>
      </w:r>
      <w:r>
        <w:rPr>
          <w:rFonts w:hint="default" w:ascii="Times New Roman" w:hAnsi="Times New Roman" w:eastAsia="微软雅黑" w:cs="Times New Roman"/>
          <w:color w:val="auto"/>
          <w:sz w:val="24"/>
          <w:szCs w:val="24"/>
          <w:highlight w:val="none"/>
          <w:lang w:eastAsia="zh-CN"/>
        </w:rPr>
        <w:t>要求数量提供，专家签字并加盖</w:t>
      </w:r>
      <w:r>
        <w:rPr>
          <w:rFonts w:hint="eastAsia" w:ascii="Times New Roman" w:hAnsi="Times New Roman" w:eastAsia="微软雅黑" w:cs="Times New Roman"/>
          <w:color w:val="auto"/>
          <w:sz w:val="24"/>
          <w:szCs w:val="24"/>
          <w:highlight w:val="none"/>
          <w:lang w:eastAsia="zh-CN"/>
        </w:rPr>
        <w:t>应答人</w:t>
      </w:r>
      <w:r>
        <w:rPr>
          <w:rFonts w:hint="default" w:ascii="Times New Roman" w:hAnsi="Times New Roman" w:eastAsia="微软雅黑" w:cs="Times New Roman"/>
          <w:color w:val="auto"/>
          <w:sz w:val="24"/>
          <w:szCs w:val="24"/>
          <w:highlight w:val="none"/>
          <w:lang w:eastAsia="zh-CN"/>
        </w:rPr>
        <w:t>公章。</w:t>
      </w:r>
    </w:p>
    <w:p>
      <w:pPr>
        <w:pStyle w:val="35"/>
        <w:spacing w:before="120" w:after="120"/>
        <w:outlineLvl w:val="0"/>
        <w:rPr>
          <w:rFonts w:ascii="Times New Roman" w:hAnsi="Times New Roman" w:eastAsia="微软雅黑" w:cs="Times New Roman"/>
          <w:bCs/>
          <w:color w:val="auto"/>
          <w:sz w:val="32"/>
          <w:szCs w:val="32"/>
          <w:highlight w:val="none"/>
        </w:rPr>
      </w:pPr>
      <w:r>
        <w:rPr>
          <w:rFonts w:hint="eastAsia" w:ascii="Times New Roman" w:hAnsi="Times New Roman" w:eastAsia="微软雅黑" w:cs="Times New Roman"/>
          <w:bCs/>
          <w:color w:val="auto"/>
          <w:sz w:val="32"/>
          <w:szCs w:val="32"/>
          <w:highlight w:val="none"/>
        </w:rPr>
        <w:t>七</w:t>
      </w:r>
      <w:r>
        <w:rPr>
          <w:rFonts w:ascii="Times New Roman" w:hAnsi="Times New Roman" w:eastAsia="微软雅黑" w:cs="Times New Roman"/>
          <w:bCs/>
          <w:color w:val="auto"/>
          <w:sz w:val="32"/>
          <w:szCs w:val="32"/>
          <w:highlight w:val="none"/>
        </w:rPr>
        <w:t>、</w:t>
      </w:r>
      <w:r>
        <w:rPr>
          <w:rFonts w:hint="eastAsia" w:ascii="Times New Roman" w:hAnsi="Times New Roman" w:eastAsia="微软雅黑" w:cs="Times New Roman"/>
          <w:bCs/>
          <w:color w:val="auto"/>
          <w:sz w:val="32"/>
          <w:szCs w:val="32"/>
          <w:highlight w:val="none"/>
        </w:rPr>
        <w:t>质量保证</w:t>
      </w:r>
    </w:p>
    <w:bookmarkEnd w:id="0"/>
    <w:bookmarkEnd w:id="1"/>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1</w:t>
      </w:r>
      <w:r>
        <w:rPr>
          <w:rFonts w:hint="eastAsia" w:ascii="Times New Roman" w:hAnsi="Times New Roman" w:eastAsia="微软雅黑" w:cs="Times New Roman"/>
          <w:color w:val="auto"/>
          <w:sz w:val="24"/>
          <w:szCs w:val="24"/>
          <w:highlight w:val="none"/>
          <w:lang w:eastAsia="zh-CN"/>
        </w:rPr>
        <w:t>）应答人按要求配齐专家，高质量完成服务；招标人有权要求更换不合格人员，损失由应答人承担。</w:t>
      </w:r>
    </w:p>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2</w:t>
      </w:r>
      <w:r>
        <w:rPr>
          <w:rFonts w:hint="eastAsia" w:ascii="Times New Roman" w:hAnsi="Times New Roman" w:eastAsia="微软雅黑" w:cs="Times New Roman"/>
          <w:color w:val="auto"/>
          <w:sz w:val="24"/>
          <w:szCs w:val="24"/>
          <w:highlight w:val="none"/>
          <w:lang w:eastAsia="zh-CN"/>
        </w:rPr>
        <w:t>）未按要求完成工作或成果未通过审核，招标人不予验收，损失由应答人自行承担。</w:t>
      </w:r>
    </w:p>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3</w:t>
      </w:r>
      <w:r>
        <w:rPr>
          <w:rFonts w:hint="eastAsia" w:ascii="Times New Roman" w:hAnsi="Times New Roman" w:eastAsia="微软雅黑" w:cs="Times New Roman"/>
          <w:color w:val="auto"/>
          <w:sz w:val="24"/>
          <w:szCs w:val="24"/>
          <w:highlight w:val="none"/>
          <w:lang w:eastAsia="zh-CN"/>
        </w:rPr>
        <w:t>）质保期：自合同签订至所有成果最终验收交付完毕；质保期内免费整改与技术支持。</w:t>
      </w:r>
    </w:p>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p>
    <w:p>
      <w:pPr>
        <w:pStyle w:val="35"/>
        <w:spacing w:before="120" w:after="120"/>
        <w:outlineLvl w:val="0"/>
        <w:rPr>
          <w:rFonts w:hint="eastAsia" w:ascii="Times New Roman" w:hAnsi="Times New Roman" w:eastAsia="微软雅黑" w:cs="Times New Roman"/>
          <w:bCs/>
          <w:color w:val="auto"/>
          <w:sz w:val="32"/>
          <w:szCs w:val="32"/>
          <w:highlight w:val="none"/>
          <w:lang w:eastAsia="zh-CN"/>
        </w:rPr>
      </w:pPr>
      <w:r>
        <w:rPr>
          <w:rFonts w:hint="eastAsia" w:ascii="Times New Roman" w:hAnsi="Times New Roman" w:eastAsia="微软雅黑" w:cs="Times New Roman"/>
          <w:bCs/>
          <w:color w:val="auto"/>
          <w:sz w:val="32"/>
          <w:szCs w:val="32"/>
          <w:highlight w:val="none"/>
          <w:lang w:val="en-US" w:eastAsia="zh-CN"/>
        </w:rPr>
        <w:t>八</w:t>
      </w:r>
      <w:r>
        <w:rPr>
          <w:rFonts w:ascii="Times New Roman" w:hAnsi="Times New Roman" w:eastAsia="微软雅黑" w:cs="Times New Roman"/>
          <w:bCs/>
          <w:color w:val="auto"/>
          <w:sz w:val="32"/>
          <w:szCs w:val="32"/>
          <w:highlight w:val="none"/>
        </w:rPr>
        <w:t>、</w:t>
      </w:r>
      <w:r>
        <w:rPr>
          <w:rFonts w:hint="eastAsia" w:ascii="Times New Roman" w:hAnsi="Times New Roman" w:eastAsia="微软雅黑" w:cs="Times New Roman"/>
          <w:bCs/>
          <w:color w:val="auto"/>
          <w:sz w:val="32"/>
          <w:szCs w:val="32"/>
          <w:highlight w:val="none"/>
          <w:lang w:val="en-US" w:eastAsia="zh-CN"/>
        </w:rPr>
        <w:t>违约责任</w:t>
      </w:r>
    </w:p>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1</w:t>
      </w:r>
      <w:r>
        <w:rPr>
          <w:rFonts w:hint="eastAsia" w:ascii="Times New Roman" w:hAnsi="Times New Roman" w:eastAsia="微软雅黑" w:cs="Times New Roman"/>
          <w:color w:val="auto"/>
          <w:sz w:val="24"/>
          <w:szCs w:val="24"/>
          <w:highlight w:val="none"/>
          <w:lang w:eastAsia="zh-CN"/>
        </w:rPr>
        <w:t>）提交虚假专家资质、项目案例等资料；</w:t>
      </w:r>
    </w:p>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2</w:t>
      </w:r>
      <w:r>
        <w:rPr>
          <w:rFonts w:hint="eastAsia" w:ascii="Times New Roman" w:hAnsi="Times New Roman" w:eastAsia="微软雅黑" w:cs="Times New Roman"/>
          <w:color w:val="auto"/>
          <w:sz w:val="24"/>
          <w:szCs w:val="24"/>
          <w:highlight w:val="none"/>
          <w:lang w:eastAsia="zh-CN"/>
        </w:rPr>
        <w:t>）未经招标人书面同意擅自更换、抽调专家；</w:t>
      </w:r>
    </w:p>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3</w:t>
      </w:r>
      <w:r>
        <w:rPr>
          <w:rFonts w:hint="eastAsia" w:ascii="Times New Roman" w:hAnsi="Times New Roman" w:eastAsia="微软雅黑" w:cs="Times New Roman"/>
          <w:color w:val="auto"/>
          <w:sz w:val="24"/>
          <w:szCs w:val="24"/>
          <w:highlight w:val="none"/>
          <w:lang w:eastAsia="zh-CN"/>
        </w:rPr>
        <w:t>）未按时响应、提交成果，造成项目延误；</w:t>
      </w:r>
    </w:p>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4</w:t>
      </w:r>
      <w:r>
        <w:rPr>
          <w:rFonts w:hint="eastAsia" w:ascii="Times New Roman" w:hAnsi="Times New Roman" w:eastAsia="微软雅黑" w:cs="Times New Roman"/>
          <w:color w:val="auto"/>
          <w:sz w:val="24"/>
          <w:szCs w:val="24"/>
          <w:highlight w:val="none"/>
          <w:lang w:eastAsia="zh-CN"/>
        </w:rPr>
        <w:t>）违反保密约定，泄露招标人技术 / 商业秘密；</w:t>
      </w:r>
    </w:p>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5</w:t>
      </w:r>
      <w:r>
        <w:rPr>
          <w:rFonts w:hint="eastAsia" w:ascii="Times New Roman" w:hAnsi="Times New Roman" w:eastAsia="微软雅黑" w:cs="Times New Roman"/>
          <w:color w:val="auto"/>
          <w:sz w:val="24"/>
          <w:szCs w:val="24"/>
          <w:highlight w:val="none"/>
          <w:lang w:eastAsia="zh-CN"/>
        </w:rPr>
        <w:t>）成果存在严重质量问题、技术错误，无法使用；</w:t>
      </w:r>
    </w:p>
    <w:p>
      <w:pPr>
        <w:pStyle w:val="11"/>
        <w:spacing w:line="257" w:lineRule="auto"/>
        <w:ind w:right="121" w:rightChars="55" w:firstLine="480"/>
        <w:rPr>
          <w:rFonts w:hint="eastAsia" w:ascii="Times New Roman" w:hAnsi="Times New Roman" w:eastAsia="微软雅黑" w:cs="Times New Roman"/>
          <w:color w:val="auto"/>
          <w:sz w:val="24"/>
          <w:szCs w:val="24"/>
          <w:highlight w:val="none"/>
          <w:lang w:eastAsia="zh-CN"/>
        </w:rPr>
      </w:pPr>
      <w:r>
        <w:rPr>
          <w:rFonts w:hint="eastAsia" w:ascii="Times New Roman" w:hAnsi="Times New Roman" w:eastAsia="微软雅黑" w:cs="Times New Roman"/>
          <w:color w:val="auto"/>
          <w:sz w:val="24"/>
          <w:szCs w:val="24"/>
          <w:highlight w:val="none"/>
          <w:lang w:eastAsia="zh-CN"/>
        </w:rPr>
        <w:t>（</w:t>
      </w:r>
      <w:r>
        <w:rPr>
          <w:rFonts w:hint="eastAsia" w:ascii="Times New Roman" w:hAnsi="Times New Roman" w:eastAsia="微软雅黑" w:cs="Times New Roman"/>
          <w:color w:val="auto"/>
          <w:sz w:val="24"/>
          <w:szCs w:val="24"/>
          <w:highlight w:val="none"/>
          <w:lang w:val="en-US" w:eastAsia="zh-CN"/>
        </w:rPr>
        <w:t>6</w:t>
      </w:r>
      <w:r>
        <w:rPr>
          <w:rFonts w:hint="eastAsia" w:ascii="Times New Roman" w:hAnsi="Times New Roman" w:eastAsia="微软雅黑" w:cs="Times New Roman"/>
          <w:color w:val="auto"/>
          <w:sz w:val="24"/>
          <w:szCs w:val="24"/>
          <w:highlight w:val="none"/>
          <w:lang w:eastAsia="zh-CN"/>
        </w:rPr>
        <w:t>）现场违规作业、违反 HSE 规定，造成损失或不良影响。</w:t>
      </w:r>
    </w:p>
    <w:p>
      <w:pPr>
        <w:pStyle w:val="35"/>
        <w:spacing w:before="120" w:after="120"/>
        <w:rPr>
          <w:rFonts w:hint="eastAsia" w:ascii="Times New Roman" w:hAnsi="Times New Roman" w:eastAsia="微软雅黑" w:cs="Times New Roman"/>
          <w:bCs/>
          <w:color w:val="auto"/>
          <w:sz w:val="32"/>
          <w:szCs w:val="32"/>
          <w:highlight w:val="none"/>
          <w:lang w:eastAsia="zh-CN"/>
        </w:rPr>
      </w:pPr>
      <w:r>
        <w:rPr>
          <w:rFonts w:hint="eastAsia" w:ascii="Times New Roman" w:hAnsi="Times New Roman" w:eastAsia="微软雅黑" w:cs="Times New Roman"/>
          <w:bCs/>
          <w:color w:val="auto"/>
          <w:sz w:val="32"/>
          <w:szCs w:val="32"/>
          <w:highlight w:val="none"/>
          <w:lang w:val="en-US" w:eastAsia="zh-CN"/>
        </w:rPr>
        <w:t>九</w:t>
      </w:r>
      <w:r>
        <w:rPr>
          <w:rFonts w:hint="eastAsia" w:ascii="Times New Roman" w:hAnsi="Times New Roman" w:eastAsia="微软雅黑" w:cs="Times New Roman"/>
          <w:bCs/>
          <w:color w:val="auto"/>
          <w:sz w:val="32"/>
          <w:szCs w:val="32"/>
          <w:highlight w:val="none"/>
          <w:lang w:eastAsia="zh-CN"/>
        </w:rPr>
        <w:t>、其他要求</w:t>
      </w:r>
    </w:p>
    <w:p>
      <w:pPr>
        <w:pStyle w:val="11"/>
        <w:spacing w:line="257" w:lineRule="auto"/>
        <w:ind w:right="121" w:rightChars="55" w:firstLine="480" w:firstLineChars="0"/>
        <w:rPr>
          <w:rFonts w:hint="eastAsia" w:ascii="Times New Roman" w:hAnsi="Times New Roman" w:eastAsia="微软雅黑" w:cs="Times New Roman"/>
          <w:color w:val="auto"/>
          <w:kern w:val="0"/>
          <w:sz w:val="24"/>
          <w:szCs w:val="24"/>
          <w:highlight w:val="none"/>
          <w:lang w:eastAsia="zh-CN"/>
        </w:rPr>
      </w:pPr>
      <w:r>
        <w:rPr>
          <w:rFonts w:hint="eastAsia" w:ascii="Times New Roman" w:hAnsi="Times New Roman" w:eastAsia="微软雅黑" w:cs="Times New Roman"/>
          <w:color w:val="auto"/>
          <w:kern w:val="0"/>
          <w:sz w:val="24"/>
          <w:szCs w:val="24"/>
          <w:highlight w:val="none"/>
          <w:lang w:eastAsia="zh-CN"/>
        </w:rPr>
        <w:t>付款方式：银行电汇</w:t>
      </w:r>
    </w:p>
    <w:p>
      <w:pPr>
        <w:pStyle w:val="11"/>
        <w:widowControl/>
        <w:spacing w:line="257" w:lineRule="auto"/>
        <w:ind w:right="121" w:rightChars="55" w:firstLine="480"/>
        <w:rPr>
          <w:rFonts w:hint="eastAsia" w:ascii="Times New Roman" w:hAnsi="Times New Roman" w:eastAsia="微软雅黑" w:cs="Times New Roman"/>
          <w:bCs w:val="0"/>
          <w:color w:val="auto"/>
          <w:kern w:val="0"/>
          <w:sz w:val="24"/>
          <w:szCs w:val="24"/>
          <w:highlight w:val="none"/>
          <w:lang w:eastAsia="zh-CN"/>
        </w:rPr>
      </w:pPr>
      <w:r>
        <w:rPr>
          <w:rFonts w:hint="eastAsia" w:ascii="Times New Roman" w:hAnsi="Times New Roman" w:eastAsia="微软雅黑" w:cs="Times New Roman"/>
          <w:color w:val="auto"/>
          <w:kern w:val="0"/>
          <w:sz w:val="24"/>
          <w:szCs w:val="24"/>
          <w:highlight w:val="none"/>
          <w:lang w:eastAsia="zh-CN"/>
        </w:rPr>
        <w:t>付款进度：应答人完成合同项下的工作、提交工作成果，</w:t>
      </w:r>
      <w:r>
        <w:rPr>
          <w:rFonts w:hint="eastAsia" w:ascii="Times New Roman" w:hAnsi="Times New Roman" w:eastAsia="微软雅黑" w:cs="Times New Roman"/>
          <w:color w:val="auto"/>
          <w:kern w:val="0"/>
          <w:sz w:val="24"/>
          <w:szCs w:val="24"/>
          <w:highlight w:val="none"/>
          <w:lang w:val="en-US" w:eastAsia="zh-CN"/>
        </w:rPr>
        <w:t>经招标人验收合格后，应答人向招标人提供有效增值税专用发票及相关支持文件，招标人在收到有效增值税专用发票及相关支持文件并审核无误</w:t>
      </w:r>
      <w:r>
        <w:rPr>
          <w:rFonts w:hint="eastAsia" w:ascii="Times New Roman" w:hAnsi="Times New Roman" w:eastAsia="微软雅黑" w:cs="Times New Roman"/>
          <w:color w:val="auto"/>
          <w:kern w:val="0"/>
          <w:sz w:val="24"/>
          <w:szCs w:val="24"/>
          <w:highlight w:val="none"/>
          <w:lang w:eastAsia="zh-CN"/>
        </w:rPr>
        <w:t>后45日内，招标人应向应答人支付合同总价的100%。</w:t>
      </w:r>
    </w:p>
    <w:p>
      <w:pPr>
        <w:pStyle w:val="11"/>
        <w:spacing w:line="257" w:lineRule="auto"/>
        <w:ind w:leftChars="0" w:right="121" w:rightChars="55" w:firstLine="480"/>
        <w:rPr>
          <w:rFonts w:hint="eastAsia" w:ascii="Times New Roman" w:hAnsi="Times New Roman" w:eastAsia="微软雅黑" w:cs="Times New Roman"/>
          <w:color w:val="auto"/>
          <w:kern w:val="0"/>
          <w:sz w:val="24"/>
          <w:szCs w:val="24"/>
          <w:highlight w:val="none"/>
          <w:lang w:eastAsia="zh-CN"/>
        </w:rPr>
      </w:pPr>
      <w:r>
        <w:rPr>
          <w:rFonts w:hint="eastAsia" w:ascii="Times New Roman" w:hAnsi="Times New Roman" w:eastAsia="微软雅黑" w:cs="Times New Roman"/>
          <w:color w:val="auto"/>
          <w:kern w:val="0"/>
          <w:sz w:val="24"/>
          <w:szCs w:val="24"/>
          <w:highlight w:val="none"/>
          <w:lang w:eastAsia="zh-CN"/>
        </w:rPr>
        <w:t>结算方式：根据合同一次性结算</w:t>
      </w:r>
    </w:p>
    <w:p>
      <w:pPr>
        <w:pStyle w:val="11"/>
        <w:spacing w:line="257" w:lineRule="auto"/>
        <w:ind w:right="121" w:rightChars="55" w:firstLine="480" w:firstLineChars="0"/>
        <w:rPr>
          <w:rFonts w:hint="eastAsia" w:ascii="Times New Roman" w:hAnsi="Times New Roman" w:eastAsia="微软雅黑" w:cs="Times New Roman"/>
          <w:color w:val="auto"/>
          <w:kern w:val="0"/>
          <w:sz w:val="24"/>
          <w:szCs w:val="24"/>
          <w:highlight w:val="none"/>
          <w:lang w:eastAsia="zh-CN"/>
        </w:rPr>
      </w:pPr>
      <w:r>
        <w:rPr>
          <w:rFonts w:hint="eastAsia" w:ascii="Times New Roman" w:hAnsi="Times New Roman" w:eastAsia="微软雅黑" w:cs="Times New Roman"/>
          <w:color w:val="auto"/>
          <w:kern w:val="0"/>
          <w:sz w:val="24"/>
          <w:szCs w:val="24"/>
          <w:highlight w:val="none"/>
          <w:lang w:eastAsia="zh-CN"/>
        </w:rPr>
        <w:t>其他特殊要求：暂无</w:t>
      </w:r>
    </w:p>
    <w:p>
      <w:pPr>
        <w:rPr>
          <w:color w:val="auto"/>
          <w:highlight w:val="none"/>
          <w:lang w:eastAsia="zh-CN"/>
        </w:rPr>
      </w:pPr>
      <w:bookmarkStart w:id="2" w:name="_GoBack"/>
      <w:bookmarkEnd w:id="2"/>
    </w:p>
    <w:p>
      <w:pPr>
        <w:rPr>
          <w:color w:val="auto"/>
          <w:highlight w:val="none"/>
        </w:rPr>
      </w:pPr>
    </w:p>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1F38CD"/>
    <w:multiLevelType w:val="singleLevel"/>
    <w:tmpl w:val="591F38CD"/>
    <w:lvl w:ilvl="0" w:tentative="0">
      <w:start w:val="1"/>
      <w:numFmt w:val="bullet"/>
      <w:pStyle w:val="7"/>
      <w:lvlText w:val=""/>
      <w:lvlJc w:val="left"/>
      <w:pPr>
        <w:tabs>
          <w:tab w:val="left" w:pos="360"/>
        </w:tabs>
        <w:ind w:left="36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5ZjcwMTE2M2FjOWE3NTIwYzNiYjJmMzE5YWQ5MmMifQ=="/>
  </w:docVars>
  <w:rsids>
    <w:rsidRoot w:val="001644CF"/>
    <w:rsid w:val="0000572C"/>
    <w:rsid w:val="00015CC7"/>
    <w:rsid w:val="00042F55"/>
    <w:rsid w:val="00047D12"/>
    <w:rsid w:val="00055FDF"/>
    <w:rsid w:val="0009050D"/>
    <w:rsid w:val="000D78D3"/>
    <w:rsid w:val="000E7DCA"/>
    <w:rsid w:val="001218DC"/>
    <w:rsid w:val="001252A4"/>
    <w:rsid w:val="001323F9"/>
    <w:rsid w:val="001644CF"/>
    <w:rsid w:val="001B3054"/>
    <w:rsid w:val="001C0975"/>
    <w:rsid w:val="001C6D70"/>
    <w:rsid w:val="001D03CB"/>
    <w:rsid w:val="001D3001"/>
    <w:rsid w:val="001F3410"/>
    <w:rsid w:val="001F5444"/>
    <w:rsid w:val="001F77FE"/>
    <w:rsid w:val="0021231A"/>
    <w:rsid w:val="00223923"/>
    <w:rsid w:val="00227FAA"/>
    <w:rsid w:val="00243610"/>
    <w:rsid w:val="00255671"/>
    <w:rsid w:val="00263BAF"/>
    <w:rsid w:val="00291AC4"/>
    <w:rsid w:val="00296D9D"/>
    <w:rsid w:val="002A2EAC"/>
    <w:rsid w:val="002B1BCD"/>
    <w:rsid w:val="002B756F"/>
    <w:rsid w:val="002C05CB"/>
    <w:rsid w:val="002D753E"/>
    <w:rsid w:val="002E2797"/>
    <w:rsid w:val="00316452"/>
    <w:rsid w:val="00335848"/>
    <w:rsid w:val="00346645"/>
    <w:rsid w:val="00352B1A"/>
    <w:rsid w:val="00363E11"/>
    <w:rsid w:val="00367E0B"/>
    <w:rsid w:val="0037391E"/>
    <w:rsid w:val="00375A5D"/>
    <w:rsid w:val="00395FEE"/>
    <w:rsid w:val="00396519"/>
    <w:rsid w:val="00397269"/>
    <w:rsid w:val="003975A1"/>
    <w:rsid w:val="003E0D3F"/>
    <w:rsid w:val="004020A3"/>
    <w:rsid w:val="004077E1"/>
    <w:rsid w:val="00411CEF"/>
    <w:rsid w:val="004236F4"/>
    <w:rsid w:val="004913B5"/>
    <w:rsid w:val="004C4D64"/>
    <w:rsid w:val="004D2468"/>
    <w:rsid w:val="005270D4"/>
    <w:rsid w:val="00530072"/>
    <w:rsid w:val="00564299"/>
    <w:rsid w:val="00581D16"/>
    <w:rsid w:val="00593BD8"/>
    <w:rsid w:val="00595F92"/>
    <w:rsid w:val="005A47E4"/>
    <w:rsid w:val="005C1CC9"/>
    <w:rsid w:val="005C5164"/>
    <w:rsid w:val="005C6578"/>
    <w:rsid w:val="0060078E"/>
    <w:rsid w:val="00625093"/>
    <w:rsid w:val="00663180"/>
    <w:rsid w:val="00670CCE"/>
    <w:rsid w:val="00672806"/>
    <w:rsid w:val="00690D3B"/>
    <w:rsid w:val="0069154A"/>
    <w:rsid w:val="006D5366"/>
    <w:rsid w:val="006E1482"/>
    <w:rsid w:val="006F1DF9"/>
    <w:rsid w:val="00706FF6"/>
    <w:rsid w:val="00723A5A"/>
    <w:rsid w:val="00753CBD"/>
    <w:rsid w:val="0076111A"/>
    <w:rsid w:val="00767FC6"/>
    <w:rsid w:val="0078770E"/>
    <w:rsid w:val="00790767"/>
    <w:rsid w:val="007A57CF"/>
    <w:rsid w:val="007F2D47"/>
    <w:rsid w:val="008178BE"/>
    <w:rsid w:val="00834BD4"/>
    <w:rsid w:val="00852AD8"/>
    <w:rsid w:val="00852B10"/>
    <w:rsid w:val="008561D7"/>
    <w:rsid w:val="00857686"/>
    <w:rsid w:val="008618A5"/>
    <w:rsid w:val="00863771"/>
    <w:rsid w:val="00872767"/>
    <w:rsid w:val="008847B5"/>
    <w:rsid w:val="00896A54"/>
    <w:rsid w:val="008A30AE"/>
    <w:rsid w:val="008A488C"/>
    <w:rsid w:val="008B61A5"/>
    <w:rsid w:val="008D107A"/>
    <w:rsid w:val="008D535E"/>
    <w:rsid w:val="008F1C83"/>
    <w:rsid w:val="00910C1D"/>
    <w:rsid w:val="009120AD"/>
    <w:rsid w:val="00942B85"/>
    <w:rsid w:val="00960906"/>
    <w:rsid w:val="009824EA"/>
    <w:rsid w:val="0098741F"/>
    <w:rsid w:val="00991314"/>
    <w:rsid w:val="009A2EA9"/>
    <w:rsid w:val="009B54BE"/>
    <w:rsid w:val="009B7F37"/>
    <w:rsid w:val="009C2FD5"/>
    <w:rsid w:val="009C4A0E"/>
    <w:rsid w:val="00A2514C"/>
    <w:rsid w:val="00A526A5"/>
    <w:rsid w:val="00A6531D"/>
    <w:rsid w:val="00A73F2D"/>
    <w:rsid w:val="00A8052C"/>
    <w:rsid w:val="00A81052"/>
    <w:rsid w:val="00A84E4E"/>
    <w:rsid w:val="00AC5D97"/>
    <w:rsid w:val="00AF5B72"/>
    <w:rsid w:val="00B05C2D"/>
    <w:rsid w:val="00B10F50"/>
    <w:rsid w:val="00B15418"/>
    <w:rsid w:val="00B324F3"/>
    <w:rsid w:val="00B420B4"/>
    <w:rsid w:val="00B46115"/>
    <w:rsid w:val="00B56245"/>
    <w:rsid w:val="00B56A52"/>
    <w:rsid w:val="00B66745"/>
    <w:rsid w:val="00B91063"/>
    <w:rsid w:val="00B95D77"/>
    <w:rsid w:val="00BB1A3F"/>
    <w:rsid w:val="00BB2A10"/>
    <w:rsid w:val="00BE3C84"/>
    <w:rsid w:val="00BF32D0"/>
    <w:rsid w:val="00C17C38"/>
    <w:rsid w:val="00C24A9A"/>
    <w:rsid w:val="00C4169C"/>
    <w:rsid w:val="00C55808"/>
    <w:rsid w:val="00C60EB0"/>
    <w:rsid w:val="00C61DB8"/>
    <w:rsid w:val="00C70A63"/>
    <w:rsid w:val="00C74A9D"/>
    <w:rsid w:val="00C956FE"/>
    <w:rsid w:val="00CC16DC"/>
    <w:rsid w:val="00CE07F0"/>
    <w:rsid w:val="00CE1FC9"/>
    <w:rsid w:val="00CF5864"/>
    <w:rsid w:val="00D11011"/>
    <w:rsid w:val="00D50E01"/>
    <w:rsid w:val="00D71F6F"/>
    <w:rsid w:val="00D74897"/>
    <w:rsid w:val="00D7795F"/>
    <w:rsid w:val="00DA75FA"/>
    <w:rsid w:val="00DC5F94"/>
    <w:rsid w:val="00DE1882"/>
    <w:rsid w:val="00E30386"/>
    <w:rsid w:val="00E50AE1"/>
    <w:rsid w:val="00E53CCA"/>
    <w:rsid w:val="00E8177F"/>
    <w:rsid w:val="00E87CFE"/>
    <w:rsid w:val="00EA7143"/>
    <w:rsid w:val="00EC45FF"/>
    <w:rsid w:val="00EC783D"/>
    <w:rsid w:val="00EE2163"/>
    <w:rsid w:val="00EE4071"/>
    <w:rsid w:val="00EF142B"/>
    <w:rsid w:val="00F12FFB"/>
    <w:rsid w:val="00F224F1"/>
    <w:rsid w:val="00F22A9E"/>
    <w:rsid w:val="00F70D11"/>
    <w:rsid w:val="00FA254C"/>
    <w:rsid w:val="00FA47FA"/>
    <w:rsid w:val="00FD183F"/>
    <w:rsid w:val="00FD18DD"/>
    <w:rsid w:val="00FD2EA2"/>
    <w:rsid w:val="00FE5382"/>
    <w:rsid w:val="010334B8"/>
    <w:rsid w:val="010A08C5"/>
    <w:rsid w:val="010D06B2"/>
    <w:rsid w:val="011A70B0"/>
    <w:rsid w:val="01256EF0"/>
    <w:rsid w:val="01287E75"/>
    <w:rsid w:val="01312028"/>
    <w:rsid w:val="01343C87"/>
    <w:rsid w:val="01443F22"/>
    <w:rsid w:val="014A0919"/>
    <w:rsid w:val="015D28CD"/>
    <w:rsid w:val="0160012D"/>
    <w:rsid w:val="01620905"/>
    <w:rsid w:val="01657CDA"/>
    <w:rsid w:val="016F05E9"/>
    <w:rsid w:val="01914021"/>
    <w:rsid w:val="01980129"/>
    <w:rsid w:val="01B5755D"/>
    <w:rsid w:val="01CD2C40"/>
    <w:rsid w:val="01D26639"/>
    <w:rsid w:val="01D92217"/>
    <w:rsid w:val="02146079"/>
    <w:rsid w:val="02291A04"/>
    <w:rsid w:val="025E7EF2"/>
    <w:rsid w:val="025F5973"/>
    <w:rsid w:val="02630AF6"/>
    <w:rsid w:val="026C4DC0"/>
    <w:rsid w:val="02A35A75"/>
    <w:rsid w:val="02D658F7"/>
    <w:rsid w:val="02D756FE"/>
    <w:rsid w:val="0301069A"/>
    <w:rsid w:val="030E4812"/>
    <w:rsid w:val="03107D15"/>
    <w:rsid w:val="03117995"/>
    <w:rsid w:val="031D702B"/>
    <w:rsid w:val="03557185"/>
    <w:rsid w:val="035C2393"/>
    <w:rsid w:val="03683C27"/>
    <w:rsid w:val="036A38A7"/>
    <w:rsid w:val="03913766"/>
    <w:rsid w:val="03AD7315"/>
    <w:rsid w:val="03BB23AC"/>
    <w:rsid w:val="03E2226C"/>
    <w:rsid w:val="03E44BB0"/>
    <w:rsid w:val="040D53DC"/>
    <w:rsid w:val="0419686A"/>
    <w:rsid w:val="04327BC2"/>
    <w:rsid w:val="04554FDF"/>
    <w:rsid w:val="045E1BB5"/>
    <w:rsid w:val="046B0C7E"/>
    <w:rsid w:val="0488407F"/>
    <w:rsid w:val="04960027"/>
    <w:rsid w:val="04A5362F"/>
    <w:rsid w:val="04A66578"/>
    <w:rsid w:val="04C32E06"/>
    <w:rsid w:val="04F97836"/>
    <w:rsid w:val="04FF4FC2"/>
    <w:rsid w:val="050C0A55"/>
    <w:rsid w:val="053F755A"/>
    <w:rsid w:val="05405A2B"/>
    <w:rsid w:val="05515CC6"/>
    <w:rsid w:val="05646EE5"/>
    <w:rsid w:val="056623E8"/>
    <w:rsid w:val="05665C6B"/>
    <w:rsid w:val="057F0457"/>
    <w:rsid w:val="05810A13"/>
    <w:rsid w:val="059C28C2"/>
    <w:rsid w:val="05C40203"/>
    <w:rsid w:val="05CB04B3"/>
    <w:rsid w:val="05D55F1F"/>
    <w:rsid w:val="05E9713E"/>
    <w:rsid w:val="05F81957"/>
    <w:rsid w:val="05FB28DB"/>
    <w:rsid w:val="062B6CAE"/>
    <w:rsid w:val="062C7098"/>
    <w:rsid w:val="06451A56"/>
    <w:rsid w:val="064C13E1"/>
    <w:rsid w:val="064D26E6"/>
    <w:rsid w:val="06530D6C"/>
    <w:rsid w:val="066A4214"/>
    <w:rsid w:val="06780FAB"/>
    <w:rsid w:val="06832BC0"/>
    <w:rsid w:val="069E11EB"/>
    <w:rsid w:val="06A91CF7"/>
    <w:rsid w:val="06AE1485"/>
    <w:rsid w:val="06B54CEB"/>
    <w:rsid w:val="06D14EBD"/>
    <w:rsid w:val="06EF7CF0"/>
    <w:rsid w:val="0705301F"/>
    <w:rsid w:val="071D4B6E"/>
    <w:rsid w:val="071F71BB"/>
    <w:rsid w:val="073700E5"/>
    <w:rsid w:val="073E6F3C"/>
    <w:rsid w:val="075A73A0"/>
    <w:rsid w:val="076012A9"/>
    <w:rsid w:val="077F3D5C"/>
    <w:rsid w:val="078A20ED"/>
    <w:rsid w:val="07C64324"/>
    <w:rsid w:val="07C84110"/>
    <w:rsid w:val="07D826C8"/>
    <w:rsid w:val="07E12AFC"/>
    <w:rsid w:val="07E27C6D"/>
    <w:rsid w:val="08292EF0"/>
    <w:rsid w:val="082A41F5"/>
    <w:rsid w:val="08323800"/>
    <w:rsid w:val="08396A0E"/>
    <w:rsid w:val="08670250"/>
    <w:rsid w:val="08687FE8"/>
    <w:rsid w:val="087C2F9B"/>
    <w:rsid w:val="08943343"/>
    <w:rsid w:val="089538A4"/>
    <w:rsid w:val="08C32D64"/>
    <w:rsid w:val="08CF6F01"/>
    <w:rsid w:val="08EE44A3"/>
    <w:rsid w:val="08FB6ACC"/>
    <w:rsid w:val="09153DF2"/>
    <w:rsid w:val="09482C9E"/>
    <w:rsid w:val="09596E65"/>
    <w:rsid w:val="09721F8E"/>
    <w:rsid w:val="097D00A6"/>
    <w:rsid w:val="098826F6"/>
    <w:rsid w:val="098D27B7"/>
    <w:rsid w:val="09B24F76"/>
    <w:rsid w:val="09C8299C"/>
    <w:rsid w:val="09E30FC8"/>
    <w:rsid w:val="09E81BCC"/>
    <w:rsid w:val="09F359DF"/>
    <w:rsid w:val="0A2D6101"/>
    <w:rsid w:val="0A3245CA"/>
    <w:rsid w:val="0A3751CF"/>
    <w:rsid w:val="0A3A0844"/>
    <w:rsid w:val="0A52707D"/>
    <w:rsid w:val="0A536DEF"/>
    <w:rsid w:val="0A565A84"/>
    <w:rsid w:val="0A651415"/>
    <w:rsid w:val="0A7273E5"/>
    <w:rsid w:val="0A9D03F6"/>
    <w:rsid w:val="0AA331DC"/>
    <w:rsid w:val="0AB4389F"/>
    <w:rsid w:val="0AB53556"/>
    <w:rsid w:val="0ACB34C4"/>
    <w:rsid w:val="0AF7560D"/>
    <w:rsid w:val="0B0B0A2A"/>
    <w:rsid w:val="0B493D92"/>
    <w:rsid w:val="0B4F151F"/>
    <w:rsid w:val="0B53130A"/>
    <w:rsid w:val="0B582CDC"/>
    <w:rsid w:val="0B63273E"/>
    <w:rsid w:val="0B6B1D48"/>
    <w:rsid w:val="0B752658"/>
    <w:rsid w:val="0B7C5866"/>
    <w:rsid w:val="0B82196E"/>
    <w:rsid w:val="0BCA33E7"/>
    <w:rsid w:val="0BE51A12"/>
    <w:rsid w:val="0BF0167D"/>
    <w:rsid w:val="0BF9542B"/>
    <w:rsid w:val="0C200572"/>
    <w:rsid w:val="0C28597F"/>
    <w:rsid w:val="0C2D568A"/>
    <w:rsid w:val="0C342E46"/>
    <w:rsid w:val="0C4A13B6"/>
    <w:rsid w:val="0C4C48B9"/>
    <w:rsid w:val="0C4E7DBD"/>
    <w:rsid w:val="0C6B5A73"/>
    <w:rsid w:val="0C8F1CAD"/>
    <w:rsid w:val="0CA230CA"/>
    <w:rsid w:val="0CAE3659"/>
    <w:rsid w:val="0CAF20EB"/>
    <w:rsid w:val="0CB877EC"/>
    <w:rsid w:val="0CB9746C"/>
    <w:rsid w:val="0CBA0771"/>
    <w:rsid w:val="0CC222FA"/>
    <w:rsid w:val="0CCD79AA"/>
    <w:rsid w:val="0CCE1990"/>
    <w:rsid w:val="0CE61A2E"/>
    <w:rsid w:val="0D286DDF"/>
    <w:rsid w:val="0D460355"/>
    <w:rsid w:val="0D51198F"/>
    <w:rsid w:val="0D776B24"/>
    <w:rsid w:val="0D814CB6"/>
    <w:rsid w:val="0D8B7906"/>
    <w:rsid w:val="0D8D654B"/>
    <w:rsid w:val="0D8E16D6"/>
    <w:rsid w:val="0DC0001E"/>
    <w:rsid w:val="0DD27F39"/>
    <w:rsid w:val="0DE63897"/>
    <w:rsid w:val="0DE933E1"/>
    <w:rsid w:val="0DEB1C5E"/>
    <w:rsid w:val="0DED1DE7"/>
    <w:rsid w:val="0DF513F2"/>
    <w:rsid w:val="0DF96B9A"/>
    <w:rsid w:val="0E026509"/>
    <w:rsid w:val="0E033F8B"/>
    <w:rsid w:val="0E05748E"/>
    <w:rsid w:val="0E110D22"/>
    <w:rsid w:val="0E1A7433"/>
    <w:rsid w:val="0E2C2BD1"/>
    <w:rsid w:val="0E336CD8"/>
    <w:rsid w:val="0E6A4C34"/>
    <w:rsid w:val="0E725316"/>
    <w:rsid w:val="0E7D3C55"/>
    <w:rsid w:val="0E98447E"/>
    <w:rsid w:val="0EC07C41"/>
    <w:rsid w:val="0EC54049"/>
    <w:rsid w:val="0EF26C64"/>
    <w:rsid w:val="0F021300"/>
    <w:rsid w:val="0F083839"/>
    <w:rsid w:val="0F1A02C7"/>
    <w:rsid w:val="0F2A17EF"/>
    <w:rsid w:val="0F545EB6"/>
    <w:rsid w:val="0F5D1DF5"/>
    <w:rsid w:val="0F5D70F4"/>
    <w:rsid w:val="0F65034F"/>
    <w:rsid w:val="0F696D55"/>
    <w:rsid w:val="0F7F6CFB"/>
    <w:rsid w:val="0FDD4B16"/>
    <w:rsid w:val="0FDF0BB3"/>
    <w:rsid w:val="0FE77623"/>
    <w:rsid w:val="0FF05D35"/>
    <w:rsid w:val="0FF259B5"/>
    <w:rsid w:val="0FF56939"/>
    <w:rsid w:val="10184583"/>
    <w:rsid w:val="10331734"/>
    <w:rsid w:val="10537FD8"/>
    <w:rsid w:val="105B53E4"/>
    <w:rsid w:val="108871AD"/>
    <w:rsid w:val="109819C6"/>
    <w:rsid w:val="109B61CD"/>
    <w:rsid w:val="10B25DF3"/>
    <w:rsid w:val="10BA53FD"/>
    <w:rsid w:val="10C87F96"/>
    <w:rsid w:val="10EF5D9C"/>
    <w:rsid w:val="10FB0B4A"/>
    <w:rsid w:val="11057DFB"/>
    <w:rsid w:val="112B2239"/>
    <w:rsid w:val="11337646"/>
    <w:rsid w:val="11383ACD"/>
    <w:rsid w:val="114A2AEE"/>
    <w:rsid w:val="11514C8F"/>
    <w:rsid w:val="116E61A6"/>
    <w:rsid w:val="11853BCD"/>
    <w:rsid w:val="11AC610A"/>
    <w:rsid w:val="11B5691A"/>
    <w:rsid w:val="11C25C30"/>
    <w:rsid w:val="11C67EB9"/>
    <w:rsid w:val="11CB2976"/>
    <w:rsid w:val="11EC0FF2"/>
    <w:rsid w:val="11F2677F"/>
    <w:rsid w:val="121110B7"/>
    <w:rsid w:val="12132537"/>
    <w:rsid w:val="12286C59"/>
    <w:rsid w:val="122E3724"/>
    <w:rsid w:val="122E65E4"/>
    <w:rsid w:val="12494C0F"/>
    <w:rsid w:val="124B06D5"/>
    <w:rsid w:val="125101D1"/>
    <w:rsid w:val="128611F1"/>
    <w:rsid w:val="128A347A"/>
    <w:rsid w:val="128F7902"/>
    <w:rsid w:val="12B20DBB"/>
    <w:rsid w:val="12D17C61"/>
    <w:rsid w:val="12EF0C20"/>
    <w:rsid w:val="12F52B2A"/>
    <w:rsid w:val="130E23CF"/>
    <w:rsid w:val="131D046B"/>
    <w:rsid w:val="133A462B"/>
    <w:rsid w:val="134B5AB7"/>
    <w:rsid w:val="135360D5"/>
    <w:rsid w:val="13584DCD"/>
    <w:rsid w:val="135B24CE"/>
    <w:rsid w:val="136E38DC"/>
    <w:rsid w:val="138C6520"/>
    <w:rsid w:val="138F3C22"/>
    <w:rsid w:val="13BD2572"/>
    <w:rsid w:val="13C269FA"/>
    <w:rsid w:val="13CC7211"/>
    <w:rsid w:val="13E67EB4"/>
    <w:rsid w:val="142B7323"/>
    <w:rsid w:val="14374E63"/>
    <w:rsid w:val="143769B9"/>
    <w:rsid w:val="143D6344"/>
    <w:rsid w:val="14476C53"/>
    <w:rsid w:val="14511761"/>
    <w:rsid w:val="1457366A"/>
    <w:rsid w:val="145B7E81"/>
    <w:rsid w:val="147C5E29"/>
    <w:rsid w:val="148A09C2"/>
    <w:rsid w:val="14A82170"/>
    <w:rsid w:val="14AB6978"/>
    <w:rsid w:val="14AE09ED"/>
    <w:rsid w:val="14AE7E3D"/>
    <w:rsid w:val="14B20501"/>
    <w:rsid w:val="14D75689"/>
    <w:rsid w:val="14D9558B"/>
    <w:rsid w:val="14E70D5B"/>
    <w:rsid w:val="14FD2EFF"/>
    <w:rsid w:val="1513181F"/>
    <w:rsid w:val="15155ECC"/>
    <w:rsid w:val="151E5632"/>
    <w:rsid w:val="15491CF9"/>
    <w:rsid w:val="154D266F"/>
    <w:rsid w:val="155D099A"/>
    <w:rsid w:val="156A5AB1"/>
    <w:rsid w:val="156C31B3"/>
    <w:rsid w:val="15A90E19"/>
    <w:rsid w:val="15D412C0"/>
    <w:rsid w:val="15DB1268"/>
    <w:rsid w:val="15E62E7C"/>
    <w:rsid w:val="15EB15E5"/>
    <w:rsid w:val="15F01D32"/>
    <w:rsid w:val="160F4041"/>
    <w:rsid w:val="161C3356"/>
    <w:rsid w:val="161E2FD6"/>
    <w:rsid w:val="16312E4D"/>
    <w:rsid w:val="16374BB4"/>
    <w:rsid w:val="1648769E"/>
    <w:rsid w:val="167E20F6"/>
    <w:rsid w:val="16866446"/>
    <w:rsid w:val="168D490F"/>
    <w:rsid w:val="169C7128"/>
    <w:rsid w:val="16AC00AF"/>
    <w:rsid w:val="16BE50DE"/>
    <w:rsid w:val="16E762A2"/>
    <w:rsid w:val="16EA1425"/>
    <w:rsid w:val="16EB272A"/>
    <w:rsid w:val="16F97D0F"/>
    <w:rsid w:val="170A071D"/>
    <w:rsid w:val="170A775C"/>
    <w:rsid w:val="171B5478"/>
    <w:rsid w:val="17473D3D"/>
    <w:rsid w:val="174B5FC7"/>
    <w:rsid w:val="1761016A"/>
    <w:rsid w:val="17722603"/>
    <w:rsid w:val="177A5491"/>
    <w:rsid w:val="177E3E97"/>
    <w:rsid w:val="17892228"/>
    <w:rsid w:val="179421F8"/>
    <w:rsid w:val="17AB72E5"/>
    <w:rsid w:val="17AC6304"/>
    <w:rsid w:val="17B8440D"/>
    <w:rsid w:val="17B9407C"/>
    <w:rsid w:val="17C96895"/>
    <w:rsid w:val="17CE2B6D"/>
    <w:rsid w:val="17E21C62"/>
    <w:rsid w:val="17E5229C"/>
    <w:rsid w:val="17E733DB"/>
    <w:rsid w:val="17E91348"/>
    <w:rsid w:val="17EF0CD3"/>
    <w:rsid w:val="18135A10"/>
    <w:rsid w:val="18280CCA"/>
    <w:rsid w:val="182B7833"/>
    <w:rsid w:val="1838494B"/>
    <w:rsid w:val="183A58CF"/>
    <w:rsid w:val="183B79DB"/>
    <w:rsid w:val="18752231"/>
    <w:rsid w:val="18771EB1"/>
    <w:rsid w:val="188005C2"/>
    <w:rsid w:val="188859CE"/>
    <w:rsid w:val="18924AFA"/>
    <w:rsid w:val="18926E37"/>
    <w:rsid w:val="189823E5"/>
    <w:rsid w:val="189C466F"/>
    <w:rsid w:val="18AE7E0C"/>
    <w:rsid w:val="18CB4CFE"/>
    <w:rsid w:val="18EB4BEA"/>
    <w:rsid w:val="19472589"/>
    <w:rsid w:val="194E4B97"/>
    <w:rsid w:val="19663D38"/>
    <w:rsid w:val="197233CD"/>
    <w:rsid w:val="19740EDD"/>
    <w:rsid w:val="19792ACF"/>
    <w:rsid w:val="197B3CDD"/>
    <w:rsid w:val="198005A9"/>
    <w:rsid w:val="19B263B5"/>
    <w:rsid w:val="19B66E9A"/>
    <w:rsid w:val="19DD2A7D"/>
    <w:rsid w:val="19E219A9"/>
    <w:rsid w:val="19EB3F91"/>
    <w:rsid w:val="1A331C30"/>
    <w:rsid w:val="1A466B7B"/>
    <w:rsid w:val="1A483D25"/>
    <w:rsid w:val="1A4D4035"/>
    <w:rsid w:val="1A5C0DCD"/>
    <w:rsid w:val="1A83450F"/>
    <w:rsid w:val="1A843E14"/>
    <w:rsid w:val="1A8E4A9F"/>
    <w:rsid w:val="1A967CAD"/>
    <w:rsid w:val="1AA646C4"/>
    <w:rsid w:val="1ABA6BC8"/>
    <w:rsid w:val="1ABB4669"/>
    <w:rsid w:val="1AD450C6"/>
    <w:rsid w:val="1AD70716"/>
    <w:rsid w:val="1AE33EF6"/>
    <w:rsid w:val="1AE86432"/>
    <w:rsid w:val="1AE97737"/>
    <w:rsid w:val="1B071200"/>
    <w:rsid w:val="1B084769"/>
    <w:rsid w:val="1B1175F6"/>
    <w:rsid w:val="1B3A29B9"/>
    <w:rsid w:val="1B3C330B"/>
    <w:rsid w:val="1B465ADF"/>
    <w:rsid w:val="1B4B06D5"/>
    <w:rsid w:val="1B5003E0"/>
    <w:rsid w:val="1B674782"/>
    <w:rsid w:val="1B707610"/>
    <w:rsid w:val="1B8350C3"/>
    <w:rsid w:val="1BAD7475"/>
    <w:rsid w:val="1BBE1FA1"/>
    <w:rsid w:val="1BC00F6C"/>
    <w:rsid w:val="1BD815BE"/>
    <w:rsid w:val="1BFB62D9"/>
    <w:rsid w:val="1C0D0793"/>
    <w:rsid w:val="1C1C0B46"/>
    <w:rsid w:val="1C1E42B1"/>
    <w:rsid w:val="1C3773D9"/>
    <w:rsid w:val="1C461BF2"/>
    <w:rsid w:val="1C592E11"/>
    <w:rsid w:val="1C7217BC"/>
    <w:rsid w:val="1C7601C2"/>
    <w:rsid w:val="1C777B0F"/>
    <w:rsid w:val="1C7836C6"/>
    <w:rsid w:val="1C974E74"/>
    <w:rsid w:val="1C9C4197"/>
    <w:rsid w:val="1CA11007"/>
    <w:rsid w:val="1CA14483"/>
    <w:rsid w:val="1CA7510E"/>
    <w:rsid w:val="1CA93E95"/>
    <w:rsid w:val="1CB07F9C"/>
    <w:rsid w:val="1CBA632D"/>
    <w:rsid w:val="1CBA6C0D"/>
    <w:rsid w:val="1CE13FEE"/>
    <w:rsid w:val="1D052F29"/>
    <w:rsid w:val="1D0B2C34"/>
    <w:rsid w:val="1D0B6AEB"/>
    <w:rsid w:val="1D104B3E"/>
    <w:rsid w:val="1D116D3C"/>
    <w:rsid w:val="1D1866C7"/>
    <w:rsid w:val="1D5B5EB7"/>
    <w:rsid w:val="1D5C3938"/>
    <w:rsid w:val="1D613643"/>
    <w:rsid w:val="1D6332C3"/>
    <w:rsid w:val="1D725ADC"/>
    <w:rsid w:val="1D7522E4"/>
    <w:rsid w:val="1D7644E2"/>
    <w:rsid w:val="1D85762D"/>
    <w:rsid w:val="1D9A50A8"/>
    <w:rsid w:val="1DB06C45"/>
    <w:rsid w:val="1DB10E44"/>
    <w:rsid w:val="1DC13F68"/>
    <w:rsid w:val="1DCB4B16"/>
    <w:rsid w:val="1DCD29D8"/>
    <w:rsid w:val="1DDA5DC4"/>
    <w:rsid w:val="1DED79A4"/>
    <w:rsid w:val="1E073DD1"/>
    <w:rsid w:val="1E0E375C"/>
    <w:rsid w:val="1E140EE8"/>
    <w:rsid w:val="1E256C04"/>
    <w:rsid w:val="1E3B0DA8"/>
    <w:rsid w:val="1E3F19AC"/>
    <w:rsid w:val="1E420733"/>
    <w:rsid w:val="1E4800BE"/>
    <w:rsid w:val="1E5054CA"/>
    <w:rsid w:val="1E7E2EAC"/>
    <w:rsid w:val="1EAC455F"/>
    <w:rsid w:val="1ED2479E"/>
    <w:rsid w:val="1ED631A5"/>
    <w:rsid w:val="1ED979AD"/>
    <w:rsid w:val="1EDC0931"/>
    <w:rsid w:val="1EEA1E45"/>
    <w:rsid w:val="1EEC5348"/>
    <w:rsid w:val="1F15070B"/>
    <w:rsid w:val="1F3879C6"/>
    <w:rsid w:val="1F435D57"/>
    <w:rsid w:val="1F4D40E8"/>
    <w:rsid w:val="1F6F209E"/>
    <w:rsid w:val="1F8A2A58"/>
    <w:rsid w:val="1FA3156D"/>
    <w:rsid w:val="1FC11EA9"/>
    <w:rsid w:val="1FC31B28"/>
    <w:rsid w:val="1FDD26D2"/>
    <w:rsid w:val="20084133"/>
    <w:rsid w:val="20084859"/>
    <w:rsid w:val="20136430"/>
    <w:rsid w:val="202201E4"/>
    <w:rsid w:val="202872CE"/>
    <w:rsid w:val="203046DB"/>
    <w:rsid w:val="20355D4F"/>
    <w:rsid w:val="20371AE7"/>
    <w:rsid w:val="203778E9"/>
    <w:rsid w:val="205A7A05"/>
    <w:rsid w:val="205C119C"/>
    <w:rsid w:val="205C18D7"/>
    <w:rsid w:val="207F57E2"/>
    <w:rsid w:val="20800FE2"/>
    <w:rsid w:val="20970C07"/>
    <w:rsid w:val="20AB78A8"/>
    <w:rsid w:val="20C03FCA"/>
    <w:rsid w:val="20C61B35"/>
    <w:rsid w:val="20D81670"/>
    <w:rsid w:val="20F37C9C"/>
    <w:rsid w:val="20FC2B2A"/>
    <w:rsid w:val="21120551"/>
    <w:rsid w:val="2122296B"/>
    <w:rsid w:val="212E45FE"/>
    <w:rsid w:val="21341E5E"/>
    <w:rsid w:val="21461CA4"/>
    <w:rsid w:val="21477726"/>
    <w:rsid w:val="214851A7"/>
    <w:rsid w:val="21523644"/>
    <w:rsid w:val="216B0BDF"/>
    <w:rsid w:val="21754D72"/>
    <w:rsid w:val="21787EF5"/>
    <w:rsid w:val="21957CE7"/>
    <w:rsid w:val="21970BD3"/>
    <w:rsid w:val="219C7A24"/>
    <w:rsid w:val="21D21888"/>
    <w:rsid w:val="21D65D10"/>
    <w:rsid w:val="21DB7F9A"/>
    <w:rsid w:val="21E65F47"/>
    <w:rsid w:val="21EC5161"/>
    <w:rsid w:val="21F05CEC"/>
    <w:rsid w:val="21F708EC"/>
    <w:rsid w:val="220855E6"/>
    <w:rsid w:val="22253891"/>
    <w:rsid w:val="222B3DD0"/>
    <w:rsid w:val="222E1FA2"/>
    <w:rsid w:val="222E41A0"/>
    <w:rsid w:val="22305D6C"/>
    <w:rsid w:val="22314180"/>
    <w:rsid w:val="22330628"/>
    <w:rsid w:val="223E5B1C"/>
    <w:rsid w:val="226D2D8C"/>
    <w:rsid w:val="22715F0F"/>
    <w:rsid w:val="22800520"/>
    <w:rsid w:val="22872F0A"/>
    <w:rsid w:val="229473C8"/>
    <w:rsid w:val="229C47D4"/>
    <w:rsid w:val="22D43A35"/>
    <w:rsid w:val="22E22D4A"/>
    <w:rsid w:val="23202642"/>
    <w:rsid w:val="233C68DC"/>
    <w:rsid w:val="23405D63"/>
    <w:rsid w:val="235F2314"/>
    <w:rsid w:val="23792EBE"/>
    <w:rsid w:val="23AB4992"/>
    <w:rsid w:val="23AD02CE"/>
    <w:rsid w:val="23BE5BB1"/>
    <w:rsid w:val="23C47ABA"/>
    <w:rsid w:val="23ED6700"/>
    <w:rsid w:val="23F160E2"/>
    <w:rsid w:val="241F2752"/>
    <w:rsid w:val="243313F3"/>
    <w:rsid w:val="246B10FD"/>
    <w:rsid w:val="24737C5E"/>
    <w:rsid w:val="248B4E2C"/>
    <w:rsid w:val="24A44BA9"/>
    <w:rsid w:val="24A91031"/>
    <w:rsid w:val="24CE0C7C"/>
    <w:rsid w:val="24D60156"/>
    <w:rsid w:val="25024F43"/>
    <w:rsid w:val="25163BE4"/>
    <w:rsid w:val="25181B35"/>
    <w:rsid w:val="252A6107"/>
    <w:rsid w:val="252C160A"/>
    <w:rsid w:val="25437031"/>
    <w:rsid w:val="255A5AF1"/>
    <w:rsid w:val="256571E6"/>
    <w:rsid w:val="257264FC"/>
    <w:rsid w:val="25757480"/>
    <w:rsid w:val="259D6446"/>
    <w:rsid w:val="259F60C6"/>
    <w:rsid w:val="25AA438D"/>
    <w:rsid w:val="25D148D1"/>
    <w:rsid w:val="25EA2CC2"/>
    <w:rsid w:val="261A1293"/>
    <w:rsid w:val="26534A42"/>
    <w:rsid w:val="265655FC"/>
    <w:rsid w:val="26615CD4"/>
    <w:rsid w:val="26694233"/>
    <w:rsid w:val="267D6303"/>
    <w:rsid w:val="268705C2"/>
    <w:rsid w:val="268E32D4"/>
    <w:rsid w:val="269221D6"/>
    <w:rsid w:val="269243D5"/>
    <w:rsid w:val="26BB36EC"/>
    <w:rsid w:val="26CC32B5"/>
    <w:rsid w:val="26DA5E4E"/>
    <w:rsid w:val="26FC54EB"/>
    <w:rsid w:val="270A26AA"/>
    <w:rsid w:val="270D1B20"/>
    <w:rsid w:val="27177ADD"/>
    <w:rsid w:val="2742643C"/>
    <w:rsid w:val="274B0E22"/>
    <w:rsid w:val="27513904"/>
    <w:rsid w:val="27547D16"/>
    <w:rsid w:val="27634AAD"/>
    <w:rsid w:val="2764252F"/>
    <w:rsid w:val="276F6341"/>
    <w:rsid w:val="277549C7"/>
    <w:rsid w:val="27B438B8"/>
    <w:rsid w:val="27BC2F5B"/>
    <w:rsid w:val="27D63767"/>
    <w:rsid w:val="27D74A6C"/>
    <w:rsid w:val="28131A9F"/>
    <w:rsid w:val="283E5715"/>
    <w:rsid w:val="2846729E"/>
    <w:rsid w:val="287171E9"/>
    <w:rsid w:val="288C7A13"/>
    <w:rsid w:val="28965D07"/>
    <w:rsid w:val="289C5AAF"/>
    <w:rsid w:val="28A569DC"/>
    <w:rsid w:val="28AF6BC9"/>
    <w:rsid w:val="28C433F0"/>
    <w:rsid w:val="28C87986"/>
    <w:rsid w:val="28D37E7E"/>
    <w:rsid w:val="28E8012C"/>
    <w:rsid w:val="292911DD"/>
    <w:rsid w:val="293D5638"/>
    <w:rsid w:val="293F6969"/>
    <w:rsid w:val="294B23CF"/>
    <w:rsid w:val="29553E18"/>
    <w:rsid w:val="295916E5"/>
    <w:rsid w:val="295A1365"/>
    <w:rsid w:val="296341F3"/>
    <w:rsid w:val="2967647C"/>
    <w:rsid w:val="299E0B55"/>
    <w:rsid w:val="29A77266"/>
    <w:rsid w:val="29B816FE"/>
    <w:rsid w:val="29CA4E9C"/>
    <w:rsid w:val="29CD723B"/>
    <w:rsid w:val="2A0475FF"/>
    <w:rsid w:val="2A0D1C08"/>
    <w:rsid w:val="2A1862A0"/>
    <w:rsid w:val="2A22332C"/>
    <w:rsid w:val="2A3000C3"/>
    <w:rsid w:val="2A3B61B7"/>
    <w:rsid w:val="2A423861"/>
    <w:rsid w:val="2A496A6F"/>
    <w:rsid w:val="2A506680"/>
    <w:rsid w:val="2A766639"/>
    <w:rsid w:val="2A897858"/>
    <w:rsid w:val="2A8B74D8"/>
    <w:rsid w:val="2A9605BB"/>
    <w:rsid w:val="2AA50082"/>
    <w:rsid w:val="2AAA7D8D"/>
    <w:rsid w:val="2AC22174"/>
    <w:rsid w:val="2AC94DBF"/>
    <w:rsid w:val="2AD90844"/>
    <w:rsid w:val="2AE333EA"/>
    <w:rsid w:val="2AE8533F"/>
    <w:rsid w:val="2AE952F3"/>
    <w:rsid w:val="2AF35C03"/>
    <w:rsid w:val="2AF9558E"/>
    <w:rsid w:val="2AFB6893"/>
    <w:rsid w:val="2B09362A"/>
    <w:rsid w:val="2B0D2030"/>
    <w:rsid w:val="2B2C7062"/>
    <w:rsid w:val="2B360276"/>
    <w:rsid w:val="2B3D4D7E"/>
    <w:rsid w:val="2B7351BD"/>
    <w:rsid w:val="2B793C85"/>
    <w:rsid w:val="2B964513"/>
    <w:rsid w:val="2B9C5EF3"/>
    <w:rsid w:val="2BB12B3E"/>
    <w:rsid w:val="2BC7343E"/>
    <w:rsid w:val="2BC82763"/>
    <w:rsid w:val="2BD63C77"/>
    <w:rsid w:val="2BDF6B05"/>
    <w:rsid w:val="2BE9496F"/>
    <w:rsid w:val="2C043C28"/>
    <w:rsid w:val="2C062248"/>
    <w:rsid w:val="2C1137A7"/>
    <w:rsid w:val="2C12605B"/>
    <w:rsid w:val="2C2C6C04"/>
    <w:rsid w:val="2C461816"/>
    <w:rsid w:val="2C734DFA"/>
    <w:rsid w:val="2CC70108"/>
    <w:rsid w:val="2CCC59A7"/>
    <w:rsid w:val="2D002460"/>
    <w:rsid w:val="2D096EE4"/>
    <w:rsid w:val="2D0C3CF4"/>
    <w:rsid w:val="2D3703BB"/>
    <w:rsid w:val="2D385E3D"/>
    <w:rsid w:val="2D421FD0"/>
    <w:rsid w:val="2D502880"/>
    <w:rsid w:val="2D691E8F"/>
    <w:rsid w:val="2D9D35E3"/>
    <w:rsid w:val="2DAD226A"/>
    <w:rsid w:val="2DC81EA9"/>
    <w:rsid w:val="2DCC08AF"/>
    <w:rsid w:val="2DCE3DB2"/>
    <w:rsid w:val="2DD959C6"/>
    <w:rsid w:val="2DFA177E"/>
    <w:rsid w:val="2E016B8B"/>
    <w:rsid w:val="2E103489"/>
    <w:rsid w:val="2E327DBA"/>
    <w:rsid w:val="2E3566B9"/>
    <w:rsid w:val="2E3C7C69"/>
    <w:rsid w:val="2E621844"/>
    <w:rsid w:val="2E6C29B7"/>
    <w:rsid w:val="2E7523AD"/>
    <w:rsid w:val="2E870FE2"/>
    <w:rsid w:val="2E917373"/>
    <w:rsid w:val="2EA1540F"/>
    <w:rsid w:val="2EBFEEEA"/>
    <w:rsid w:val="2EC71DCC"/>
    <w:rsid w:val="2ED410E1"/>
    <w:rsid w:val="2ED67E68"/>
    <w:rsid w:val="2EE4137C"/>
    <w:rsid w:val="2EFE5E08"/>
    <w:rsid w:val="2F0D646C"/>
    <w:rsid w:val="2F0F5A43"/>
    <w:rsid w:val="2F1808D1"/>
    <w:rsid w:val="2F2E62F8"/>
    <w:rsid w:val="2F2F1A0B"/>
    <w:rsid w:val="2F373384"/>
    <w:rsid w:val="2F3B560E"/>
    <w:rsid w:val="2F632EDD"/>
    <w:rsid w:val="2F9B30A9"/>
    <w:rsid w:val="2FA13ABE"/>
    <w:rsid w:val="2FCB0375"/>
    <w:rsid w:val="300E1349"/>
    <w:rsid w:val="30110AE9"/>
    <w:rsid w:val="301C48FC"/>
    <w:rsid w:val="30305B1B"/>
    <w:rsid w:val="303A3EAC"/>
    <w:rsid w:val="30470FC3"/>
    <w:rsid w:val="305316A5"/>
    <w:rsid w:val="30746C8D"/>
    <w:rsid w:val="30754091"/>
    <w:rsid w:val="307C3A1B"/>
    <w:rsid w:val="308C0D48"/>
    <w:rsid w:val="308F13B7"/>
    <w:rsid w:val="309026BC"/>
    <w:rsid w:val="30CE5201"/>
    <w:rsid w:val="30D06AEA"/>
    <w:rsid w:val="30D269A9"/>
    <w:rsid w:val="30F21D45"/>
    <w:rsid w:val="30F46B5D"/>
    <w:rsid w:val="30F77AE2"/>
    <w:rsid w:val="311635A4"/>
    <w:rsid w:val="311858FA"/>
    <w:rsid w:val="313F155B"/>
    <w:rsid w:val="31406FDD"/>
    <w:rsid w:val="31494069"/>
    <w:rsid w:val="314A536E"/>
    <w:rsid w:val="317B5B3D"/>
    <w:rsid w:val="3190225F"/>
    <w:rsid w:val="31D077C5"/>
    <w:rsid w:val="31D616CE"/>
    <w:rsid w:val="31E267E6"/>
    <w:rsid w:val="31F86553"/>
    <w:rsid w:val="31FF3391"/>
    <w:rsid w:val="321B13B2"/>
    <w:rsid w:val="32313004"/>
    <w:rsid w:val="323D60CC"/>
    <w:rsid w:val="324D5E95"/>
    <w:rsid w:val="325E19B3"/>
    <w:rsid w:val="32614973"/>
    <w:rsid w:val="32A66524"/>
    <w:rsid w:val="32A852AA"/>
    <w:rsid w:val="32AB622F"/>
    <w:rsid w:val="32D62D5A"/>
    <w:rsid w:val="32F10F64"/>
    <w:rsid w:val="33363C14"/>
    <w:rsid w:val="33380895"/>
    <w:rsid w:val="335A72CC"/>
    <w:rsid w:val="336D3680"/>
    <w:rsid w:val="33835F12"/>
    <w:rsid w:val="33B17CDB"/>
    <w:rsid w:val="33BC66C4"/>
    <w:rsid w:val="33C024F3"/>
    <w:rsid w:val="33DB0B1F"/>
    <w:rsid w:val="33DE10FF"/>
    <w:rsid w:val="33F629CD"/>
    <w:rsid w:val="33FD2358"/>
    <w:rsid w:val="340266CA"/>
    <w:rsid w:val="34177206"/>
    <w:rsid w:val="3424001A"/>
    <w:rsid w:val="34371239"/>
    <w:rsid w:val="343C78BF"/>
    <w:rsid w:val="345C09D8"/>
    <w:rsid w:val="346A078E"/>
    <w:rsid w:val="34825E35"/>
    <w:rsid w:val="34907349"/>
    <w:rsid w:val="349621FD"/>
    <w:rsid w:val="34D26EB9"/>
    <w:rsid w:val="34D73340"/>
    <w:rsid w:val="34D80DC2"/>
    <w:rsid w:val="34DD524A"/>
    <w:rsid w:val="34FD4B3A"/>
    <w:rsid w:val="3502517E"/>
    <w:rsid w:val="350B1B23"/>
    <w:rsid w:val="352217B2"/>
    <w:rsid w:val="35247BBC"/>
    <w:rsid w:val="3543531C"/>
    <w:rsid w:val="3548237A"/>
    <w:rsid w:val="35490F14"/>
    <w:rsid w:val="357F4A53"/>
    <w:rsid w:val="35900570"/>
    <w:rsid w:val="35AD335B"/>
    <w:rsid w:val="35AF77A0"/>
    <w:rsid w:val="35C15D76"/>
    <w:rsid w:val="35C57746"/>
    <w:rsid w:val="35C93BCD"/>
    <w:rsid w:val="35FF703C"/>
    <w:rsid w:val="3629746A"/>
    <w:rsid w:val="36402033"/>
    <w:rsid w:val="364C7977"/>
    <w:rsid w:val="36540984"/>
    <w:rsid w:val="365519C2"/>
    <w:rsid w:val="36625046"/>
    <w:rsid w:val="366626D4"/>
    <w:rsid w:val="366B477A"/>
    <w:rsid w:val="367A26EC"/>
    <w:rsid w:val="36820DFD"/>
    <w:rsid w:val="368957EE"/>
    <w:rsid w:val="36C074C4"/>
    <w:rsid w:val="36CD417D"/>
    <w:rsid w:val="36FF3742"/>
    <w:rsid w:val="371273E8"/>
    <w:rsid w:val="37306998"/>
    <w:rsid w:val="374024B5"/>
    <w:rsid w:val="37417F37"/>
    <w:rsid w:val="374530BA"/>
    <w:rsid w:val="374C62C8"/>
    <w:rsid w:val="375B4F47"/>
    <w:rsid w:val="376F3EFE"/>
    <w:rsid w:val="377D4A7B"/>
    <w:rsid w:val="378E0036"/>
    <w:rsid w:val="37903539"/>
    <w:rsid w:val="379F24CF"/>
    <w:rsid w:val="37BC3FFD"/>
    <w:rsid w:val="37BD09EA"/>
    <w:rsid w:val="37BD1A7F"/>
    <w:rsid w:val="37E2423D"/>
    <w:rsid w:val="380534F8"/>
    <w:rsid w:val="38145D11"/>
    <w:rsid w:val="3818525C"/>
    <w:rsid w:val="38360444"/>
    <w:rsid w:val="383D10D3"/>
    <w:rsid w:val="384E04B9"/>
    <w:rsid w:val="38592F82"/>
    <w:rsid w:val="38611466"/>
    <w:rsid w:val="389F75FE"/>
    <w:rsid w:val="38CE513F"/>
    <w:rsid w:val="38E17B07"/>
    <w:rsid w:val="38F62A80"/>
    <w:rsid w:val="390B4667"/>
    <w:rsid w:val="39150C92"/>
    <w:rsid w:val="39336168"/>
    <w:rsid w:val="39474F89"/>
    <w:rsid w:val="394A5D8E"/>
    <w:rsid w:val="394E4794"/>
    <w:rsid w:val="39682C9F"/>
    <w:rsid w:val="398E557D"/>
    <w:rsid w:val="39C1124F"/>
    <w:rsid w:val="39C421D4"/>
    <w:rsid w:val="39CF2763"/>
    <w:rsid w:val="39D77B70"/>
    <w:rsid w:val="39DF3D7C"/>
    <w:rsid w:val="39E7368D"/>
    <w:rsid w:val="39EF0A9A"/>
    <w:rsid w:val="39F871AB"/>
    <w:rsid w:val="3A1E5D66"/>
    <w:rsid w:val="3A316F85"/>
    <w:rsid w:val="3A335D0B"/>
    <w:rsid w:val="3A3C0B99"/>
    <w:rsid w:val="3A4129CE"/>
    <w:rsid w:val="3A4F7884"/>
    <w:rsid w:val="3A7876F9"/>
    <w:rsid w:val="3A82130D"/>
    <w:rsid w:val="3A9E7716"/>
    <w:rsid w:val="3AB60D5C"/>
    <w:rsid w:val="3AC44F91"/>
    <w:rsid w:val="3AC961FF"/>
    <w:rsid w:val="3ACD2686"/>
    <w:rsid w:val="3AFD443D"/>
    <w:rsid w:val="3B083765"/>
    <w:rsid w:val="3B0F64E5"/>
    <w:rsid w:val="3B1B2CE4"/>
    <w:rsid w:val="3B337E2C"/>
    <w:rsid w:val="3B387B37"/>
    <w:rsid w:val="3B4B0D56"/>
    <w:rsid w:val="3B5847E9"/>
    <w:rsid w:val="3B5B576D"/>
    <w:rsid w:val="3B673FA6"/>
    <w:rsid w:val="3B744119"/>
    <w:rsid w:val="3B951075"/>
    <w:rsid w:val="3B9733D4"/>
    <w:rsid w:val="3BA04A19"/>
    <w:rsid w:val="3BBF0D15"/>
    <w:rsid w:val="3BC946E5"/>
    <w:rsid w:val="3BCF6E80"/>
    <w:rsid w:val="3BD31641"/>
    <w:rsid w:val="3BFB30F8"/>
    <w:rsid w:val="3C0A208E"/>
    <w:rsid w:val="3C3F63B3"/>
    <w:rsid w:val="3C45065C"/>
    <w:rsid w:val="3C587C0F"/>
    <w:rsid w:val="3C6F5636"/>
    <w:rsid w:val="3C957A74"/>
    <w:rsid w:val="3CAA4196"/>
    <w:rsid w:val="3CB75A2A"/>
    <w:rsid w:val="3CC30E9B"/>
    <w:rsid w:val="3CC96043"/>
    <w:rsid w:val="3CD662DF"/>
    <w:rsid w:val="3CE55274"/>
    <w:rsid w:val="3CFB2C9B"/>
    <w:rsid w:val="3CFC071D"/>
    <w:rsid w:val="3D3A1E4D"/>
    <w:rsid w:val="3D4E1B6D"/>
    <w:rsid w:val="3D527E27"/>
    <w:rsid w:val="3D6C4254"/>
    <w:rsid w:val="3D6D1CD5"/>
    <w:rsid w:val="3D9549F3"/>
    <w:rsid w:val="3DB47ECB"/>
    <w:rsid w:val="3DC03CDE"/>
    <w:rsid w:val="3DD73903"/>
    <w:rsid w:val="3DF60935"/>
    <w:rsid w:val="3DF9513C"/>
    <w:rsid w:val="3E0C089E"/>
    <w:rsid w:val="3E18436C"/>
    <w:rsid w:val="3E1B52F1"/>
    <w:rsid w:val="3E1F3CF7"/>
    <w:rsid w:val="3E6334E7"/>
    <w:rsid w:val="3E675770"/>
    <w:rsid w:val="3E775A0B"/>
    <w:rsid w:val="3E8D7BAE"/>
    <w:rsid w:val="3E8F0F09"/>
    <w:rsid w:val="3E931AB8"/>
    <w:rsid w:val="3EBF1682"/>
    <w:rsid w:val="3EC03881"/>
    <w:rsid w:val="3EF562D9"/>
    <w:rsid w:val="3F0D3980"/>
    <w:rsid w:val="3F513170"/>
    <w:rsid w:val="3F530871"/>
    <w:rsid w:val="3F5F7F07"/>
    <w:rsid w:val="3F690816"/>
    <w:rsid w:val="3F753097"/>
    <w:rsid w:val="3F917D90"/>
    <w:rsid w:val="3F9470DC"/>
    <w:rsid w:val="3FAD28F2"/>
    <w:rsid w:val="3FBF59A2"/>
    <w:rsid w:val="3FC03423"/>
    <w:rsid w:val="3FC26926"/>
    <w:rsid w:val="3FCD4CB7"/>
    <w:rsid w:val="3FCF3A3E"/>
    <w:rsid w:val="3FD55FE4"/>
    <w:rsid w:val="3FD633C9"/>
    <w:rsid w:val="3FF019F4"/>
    <w:rsid w:val="40197915"/>
    <w:rsid w:val="40207954"/>
    <w:rsid w:val="40243AC8"/>
    <w:rsid w:val="403D4072"/>
    <w:rsid w:val="405E3A05"/>
    <w:rsid w:val="4063213F"/>
    <w:rsid w:val="406E00C4"/>
    <w:rsid w:val="408753EB"/>
    <w:rsid w:val="40A811A3"/>
    <w:rsid w:val="40A96C24"/>
    <w:rsid w:val="40C959EF"/>
    <w:rsid w:val="40CE5641"/>
    <w:rsid w:val="410A7F42"/>
    <w:rsid w:val="41271A71"/>
    <w:rsid w:val="413B3F95"/>
    <w:rsid w:val="414932AA"/>
    <w:rsid w:val="414A5020"/>
    <w:rsid w:val="415F764C"/>
    <w:rsid w:val="41610951"/>
    <w:rsid w:val="41A86C50"/>
    <w:rsid w:val="41B71360"/>
    <w:rsid w:val="41CA6299"/>
    <w:rsid w:val="41D66391"/>
    <w:rsid w:val="41E04430"/>
    <w:rsid w:val="41E356A7"/>
    <w:rsid w:val="4200712D"/>
    <w:rsid w:val="422B4513"/>
    <w:rsid w:val="42557F64"/>
    <w:rsid w:val="426B2AD8"/>
    <w:rsid w:val="42744F96"/>
    <w:rsid w:val="427E0317"/>
    <w:rsid w:val="428C263D"/>
    <w:rsid w:val="42BF1B92"/>
    <w:rsid w:val="42CB2122"/>
    <w:rsid w:val="42CF43AB"/>
    <w:rsid w:val="4309548A"/>
    <w:rsid w:val="43181EB7"/>
    <w:rsid w:val="43374CD4"/>
    <w:rsid w:val="43524914"/>
    <w:rsid w:val="436854D6"/>
    <w:rsid w:val="4380094B"/>
    <w:rsid w:val="43911EEB"/>
    <w:rsid w:val="439475EC"/>
    <w:rsid w:val="43B70AA5"/>
    <w:rsid w:val="43BC2D2F"/>
    <w:rsid w:val="43C226BA"/>
    <w:rsid w:val="43DF41BF"/>
    <w:rsid w:val="44063BCF"/>
    <w:rsid w:val="44092E2E"/>
    <w:rsid w:val="44197845"/>
    <w:rsid w:val="442104D5"/>
    <w:rsid w:val="44225F56"/>
    <w:rsid w:val="442E3F67"/>
    <w:rsid w:val="443D4582"/>
    <w:rsid w:val="443E1A9D"/>
    <w:rsid w:val="44896BFF"/>
    <w:rsid w:val="448D5606"/>
    <w:rsid w:val="449E3321"/>
    <w:rsid w:val="44C04B5B"/>
    <w:rsid w:val="44DC6551"/>
    <w:rsid w:val="44EB2785"/>
    <w:rsid w:val="45210077"/>
    <w:rsid w:val="4523357B"/>
    <w:rsid w:val="45267D82"/>
    <w:rsid w:val="457A1A0B"/>
    <w:rsid w:val="45824C19"/>
    <w:rsid w:val="45913BAE"/>
    <w:rsid w:val="45917432"/>
    <w:rsid w:val="45A5284F"/>
    <w:rsid w:val="45BB49F3"/>
    <w:rsid w:val="45BC2474"/>
    <w:rsid w:val="45D3591D"/>
    <w:rsid w:val="45EA3344"/>
    <w:rsid w:val="45FB1138"/>
    <w:rsid w:val="46110B49"/>
    <w:rsid w:val="461C3792"/>
    <w:rsid w:val="462B7BA1"/>
    <w:rsid w:val="463446BC"/>
    <w:rsid w:val="46375641"/>
    <w:rsid w:val="464B42E2"/>
    <w:rsid w:val="46661396"/>
    <w:rsid w:val="467960AA"/>
    <w:rsid w:val="467E7FB4"/>
    <w:rsid w:val="4682615D"/>
    <w:rsid w:val="469C32C1"/>
    <w:rsid w:val="46C155A5"/>
    <w:rsid w:val="46CD4DD6"/>
    <w:rsid w:val="46D93ECA"/>
    <w:rsid w:val="46EA13FA"/>
    <w:rsid w:val="471B36B5"/>
    <w:rsid w:val="472268C3"/>
    <w:rsid w:val="47257848"/>
    <w:rsid w:val="47326B5E"/>
    <w:rsid w:val="47344B9C"/>
    <w:rsid w:val="47483969"/>
    <w:rsid w:val="474F3019"/>
    <w:rsid w:val="47872D7E"/>
    <w:rsid w:val="47972125"/>
    <w:rsid w:val="47B50031"/>
    <w:rsid w:val="47EE4D13"/>
    <w:rsid w:val="480D3F42"/>
    <w:rsid w:val="481203CA"/>
    <w:rsid w:val="48270370"/>
    <w:rsid w:val="484C3978"/>
    <w:rsid w:val="485559BC"/>
    <w:rsid w:val="485F398D"/>
    <w:rsid w:val="48644951"/>
    <w:rsid w:val="48791073"/>
    <w:rsid w:val="48804281"/>
    <w:rsid w:val="48806BED"/>
    <w:rsid w:val="488F25D7"/>
    <w:rsid w:val="48AB3DD8"/>
    <w:rsid w:val="48AE7BCA"/>
    <w:rsid w:val="48B843DB"/>
    <w:rsid w:val="48B87C5F"/>
    <w:rsid w:val="48CA33FC"/>
    <w:rsid w:val="48D026DD"/>
    <w:rsid w:val="48DD3B56"/>
    <w:rsid w:val="49283D7C"/>
    <w:rsid w:val="492C2F58"/>
    <w:rsid w:val="49411EA6"/>
    <w:rsid w:val="494A174C"/>
    <w:rsid w:val="49593F65"/>
    <w:rsid w:val="4965727B"/>
    <w:rsid w:val="497B418D"/>
    <w:rsid w:val="4982066B"/>
    <w:rsid w:val="49896CB2"/>
    <w:rsid w:val="49AE1470"/>
    <w:rsid w:val="49E93E43"/>
    <w:rsid w:val="49ED59ED"/>
    <w:rsid w:val="49F57666"/>
    <w:rsid w:val="4A137BF8"/>
    <w:rsid w:val="4A1A079F"/>
    <w:rsid w:val="4A295125"/>
    <w:rsid w:val="4A295537"/>
    <w:rsid w:val="4A3E56FF"/>
    <w:rsid w:val="4A4D3D1D"/>
    <w:rsid w:val="4A691F6C"/>
    <w:rsid w:val="4A76624F"/>
    <w:rsid w:val="4A7F050C"/>
    <w:rsid w:val="4A884657"/>
    <w:rsid w:val="4A923FAE"/>
    <w:rsid w:val="4AAE1FB1"/>
    <w:rsid w:val="4AB467A0"/>
    <w:rsid w:val="4ABF25B2"/>
    <w:rsid w:val="4AFA3691"/>
    <w:rsid w:val="4B064F25"/>
    <w:rsid w:val="4B1864C4"/>
    <w:rsid w:val="4B935E0E"/>
    <w:rsid w:val="4BA82530"/>
    <w:rsid w:val="4BB0793C"/>
    <w:rsid w:val="4BB84D48"/>
    <w:rsid w:val="4BB927CA"/>
    <w:rsid w:val="4BE36E91"/>
    <w:rsid w:val="4BF4712C"/>
    <w:rsid w:val="4C13635C"/>
    <w:rsid w:val="4C2578FB"/>
    <w:rsid w:val="4C2B3A02"/>
    <w:rsid w:val="4C4A309D"/>
    <w:rsid w:val="4C5329C8"/>
    <w:rsid w:val="4C6D7CEF"/>
    <w:rsid w:val="4C7A7005"/>
    <w:rsid w:val="4C804791"/>
    <w:rsid w:val="4CC246AC"/>
    <w:rsid w:val="4CC67484"/>
    <w:rsid w:val="4CC92607"/>
    <w:rsid w:val="4CCB138D"/>
    <w:rsid w:val="4CD7191D"/>
    <w:rsid w:val="4CE82EBC"/>
    <w:rsid w:val="4D2A3925"/>
    <w:rsid w:val="4D316B33"/>
    <w:rsid w:val="4D441F51"/>
    <w:rsid w:val="4D480957"/>
    <w:rsid w:val="4D583170"/>
    <w:rsid w:val="4D745D40"/>
    <w:rsid w:val="4D811DB6"/>
    <w:rsid w:val="4D8D144B"/>
    <w:rsid w:val="4D967370"/>
    <w:rsid w:val="4DBB5413"/>
    <w:rsid w:val="4DFB1A7F"/>
    <w:rsid w:val="4E131A04"/>
    <w:rsid w:val="4E1C1FB4"/>
    <w:rsid w:val="4E1D1C34"/>
    <w:rsid w:val="4E3D7F6A"/>
    <w:rsid w:val="4E4478F5"/>
    <w:rsid w:val="4E555611"/>
    <w:rsid w:val="4E5A531C"/>
    <w:rsid w:val="4E6C3038"/>
    <w:rsid w:val="4E6D2CB8"/>
    <w:rsid w:val="4E6F5B77"/>
    <w:rsid w:val="4E6F61BB"/>
    <w:rsid w:val="4E7074C0"/>
    <w:rsid w:val="4E85035F"/>
    <w:rsid w:val="4EB15D2B"/>
    <w:rsid w:val="4EB27F29"/>
    <w:rsid w:val="4EB308AA"/>
    <w:rsid w:val="4EBE17BD"/>
    <w:rsid w:val="4EE5747E"/>
    <w:rsid w:val="4F250268"/>
    <w:rsid w:val="4F2558B8"/>
    <w:rsid w:val="4F265CEA"/>
    <w:rsid w:val="4F4C404D"/>
    <w:rsid w:val="4F593BBA"/>
    <w:rsid w:val="4F722566"/>
    <w:rsid w:val="4F832800"/>
    <w:rsid w:val="4F88250B"/>
    <w:rsid w:val="4FAD3644"/>
    <w:rsid w:val="4FB50A50"/>
    <w:rsid w:val="4FB809D2"/>
    <w:rsid w:val="4FBD4982"/>
    <w:rsid w:val="4FE0099B"/>
    <w:rsid w:val="4FE2609D"/>
    <w:rsid w:val="50076FC1"/>
    <w:rsid w:val="504428BE"/>
    <w:rsid w:val="504B2249"/>
    <w:rsid w:val="504F44D2"/>
    <w:rsid w:val="505179D5"/>
    <w:rsid w:val="50935EC0"/>
    <w:rsid w:val="50A6165E"/>
    <w:rsid w:val="50BD1EB7"/>
    <w:rsid w:val="50CA639A"/>
    <w:rsid w:val="50D05D25"/>
    <w:rsid w:val="50EA68CF"/>
    <w:rsid w:val="50FE5570"/>
    <w:rsid w:val="511D25A1"/>
    <w:rsid w:val="514349DF"/>
    <w:rsid w:val="515B4604"/>
    <w:rsid w:val="51635294"/>
    <w:rsid w:val="517B249A"/>
    <w:rsid w:val="517F6DC2"/>
    <w:rsid w:val="51B15013"/>
    <w:rsid w:val="51B4181B"/>
    <w:rsid w:val="51BA7EA1"/>
    <w:rsid w:val="51BB11A6"/>
    <w:rsid w:val="51D45A3E"/>
    <w:rsid w:val="51DB3C59"/>
    <w:rsid w:val="51DC1B4B"/>
    <w:rsid w:val="51FA450E"/>
    <w:rsid w:val="52022AC8"/>
    <w:rsid w:val="520D53A9"/>
    <w:rsid w:val="52272A53"/>
    <w:rsid w:val="52283D58"/>
    <w:rsid w:val="523F5CE0"/>
    <w:rsid w:val="52501699"/>
    <w:rsid w:val="5252412C"/>
    <w:rsid w:val="525C54AC"/>
    <w:rsid w:val="527A02DF"/>
    <w:rsid w:val="52B719A9"/>
    <w:rsid w:val="52B87DC4"/>
    <w:rsid w:val="52BE5726"/>
    <w:rsid w:val="52BE7ACF"/>
    <w:rsid w:val="52CC0FE3"/>
    <w:rsid w:val="52D97E34"/>
    <w:rsid w:val="52E3448B"/>
    <w:rsid w:val="52EB1898"/>
    <w:rsid w:val="52F656AA"/>
    <w:rsid w:val="52FF60EA"/>
    <w:rsid w:val="52FF7B54"/>
    <w:rsid w:val="53131558"/>
    <w:rsid w:val="532D3606"/>
    <w:rsid w:val="533E5A9F"/>
    <w:rsid w:val="533F3520"/>
    <w:rsid w:val="53416A23"/>
    <w:rsid w:val="53455429"/>
    <w:rsid w:val="53484FFE"/>
    <w:rsid w:val="535A1B4B"/>
    <w:rsid w:val="535C0ACE"/>
    <w:rsid w:val="53653760"/>
    <w:rsid w:val="5376727D"/>
    <w:rsid w:val="53792400"/>
    <w:rsid w:val="537B5903"/>
    <w:rsid w:val="53887198"/>
    <w:rsid w:val="5389049C"/>
    <w:rsid w:val="538B5B9E"/>
    <w:rsid w:val="53EA39B9"/>
    <w:rsid w:val="53F83FD3"/>
    <w:rsid w:val="54047DE6"/>
    <w:rsid w:val="540D4E72"/>
    <w:rsid w:val="540E06F6"/>
    <w:rsid w:val="54282C3B"/>
    <w:rsid w:val="54471B54"/>
    <w:rsid w:val="544C01DA"/>
    <w:rsid w:val="54606E7B"/>
    <w:rsid w:val="546C2C8D"/>
    <w:rsid w:val="54830AB6"/>
    <w:rsid w:val="549363D0"/>
    <w:rsid w:val="549518D3"/>
    <w:rsid w:val="54B61E08"/>
    <w:rsid w:val="54C46B00"/>
    <w:rsid w:val="54D564B4"/>
    <w:rsid w:val="54DD7AC9"/>
    <w:rsid w:val="54DF51CB"/>
    <w:rsid w:val="5504124D"/>
    <w:rsid w:val="55122522"/>
    <w:rsid w:val="55137FA3"/>
    <w:rsid w:val="551B2E31"/>
    <w:rsid w:val="551B37A1"/>
    <w:rsid w:val="554177EE"/>
    <w:rsid w:val="5542526F"/>
    <w:rsid w:val="554B58F8"/>
    <w:rsid w:val="55A07807"/>
    <w:rsid w:val="55A77192"/>
    <w:rsid w:val="55B3075E"/>
    <w:rsid w:val="55BD1336"/>
    <w:rsid w:val="55FA119A"/>
    <w:rsid w:val="5604532D"/>
    <w:rsid w:val="560817B5"/>
    <w:rsid w:val="563110D8"/>
    <w:rsid w:val="563E640C"/>
    <w:rsid w:val="56770A3F"/>
    <w:rsid w:val="567852EC"/>
    <w:rsid w:val="569872DD"/>
    <w:rsid w:val="56A70915"/>
    <w:rsid w:val="56B62BD2"/>
    <w:rsid w:val="56BC4ADC"/>
    <w:rsid w:val="56DF2712"/>
    <w:rsid w:val="56E9213C"/>
    <w:rsid w:val="56EF622F"/>
    <w:rsid w:val="57117A69"/>
    <w:rsid w:val="571511AC"/>
    <w:rsid w:val="57171972"/>
    <w:rsid w:val="57183B71"/>
    <w:rsid w:val="57225D31"/>
    <w:rsid w:val="57243206"/>
    <w:rsid w:val="57497BC3"/>
    <w:rsid w:val="577F481A"/>
    <w:rsid w:val="57821021"/>
    <w:rsid w:val="57851FA6"/>
    <w:rsid w:val="57990C47"/>
    <w:rsid w:val="57A10251"/>
    <w:rsid w:val="57A64EF4"/>
    <w:rsid w:val="57CF7E48"/>
    <w:rsid w:val="57D72CAA"/>
    <w:rsid w:val="57DA4F15"/>
    <w:rsid w:val="57E26ABC"/>
    <w:rsid w:val="57EB194A"/>
    <w:rsid w:val="58373FC8"/>
    <w:rsid w:val="584667E1"/>
    <w:rsid w:val="584D616C"/>
    <w:rsid w:val="58543F5E"/>
    <w:rsid w:val="585A2A77"/>
    <w:rsid w:val="585C3C3A"/>
    <w:rsid w:val="58676D16"/>
    <w:rsid w:val="58820BC4"/>
    <w:rsid w:val="58AD528C"/>
    <w:rsid w:val="58C3434A"/>
    <w:rsid w:val="58CD57C0"/>
    <w:rsid w:val="58D4514B"/>
    <w:rsid w:val="58E83DEC"/>
    <w:rsid w:val="59186B39"/>
    <w:rsid w:val="591F1D47"/>
    <w:rsid w:val="595953A4"/>
    <w:rsid w:val="595C6329"/>
    <w:rsid w:val="59812483"/>
    <w:rsid w:val="599F2295"/>
    <w:rsid w:val="59AC73AD"/>
    <w:rsid w:val="59BB36B3"/>
    <w:rsid w:val="59C67F57"/>
    <w:rsid w:val="59FD3561"/>
    <w:rsid w:val="5A0532BF"/>
    <w:rsid w:val="5A116E1E"/>
    <w:rsid w:val="5A1C2EE4"/>
    <w:rsid w:val="5A2D0C00"/>
    <w:rsid w:val="5A392494"/>
    <w:rsid w:val="5A4118C8"/>
    <w:rsid w:val="5A582D49"/>
    <w:rsid w:val="5A6E1669"/>
    <w:rsid w:val="5A7F449C"/>
    <w:rsid w:val="5A866D10"/>
    <w:rsid w:val="5A87525B"/>
    <w:rsid w:val="5A9F7C3A"/>
    <w:rsid w:val="5AB90BDA"/>
    <w:rsid w:val="5AC303D1"/>
    <w:rsid w:val="5AC6337D"/>
    <w:rsid w:val="5AEF0CBE"/>
    <w:rsid w:val="5AF35146"/>
    <w:rsid w:val="5B1E180D"/>
    <w:rsid w:val="5B3845B5"/>
    <w:rsid w:val="5B4C1057"/>
    <w:rsid w:val="5B522F61"/>
    <w:rsid w:val="5B702511"/>
    <w:rsid w:val="5B767C9D"/>
    <w:rsid w:val="5B7E72A8"/>
    <w:rsid w:val="5B836FB3"/>
    <w:rsid w:val="5B8E5344"/>
    <w:rsid w:val="5BA9396F"/>
    <w:rsid w:val="5BB05CFC"/>
    <w:rsid w:val="5BCA4851"/>
    <w:rsid w:val="5BD62414"/>
    <w:rsid w:val="5BE14DCE"/>
    <w:rsid w:val="5BF65C6D"/>
    <w:rsid w:val="5BF749A2"/>
    <w:rsid w:val="5C163FA3"/>
    <w:rsid w:val="5C302579"/>
    <w:rsid w:val="5C394095"/>
    <w:rsid w:val="5C615AB9"/>
    <w:rsid w:val="5C74653B"/>
    <w:rsid w:val="5C8E337C"/>
    <w:rsid w:val="5C8F2968"/>
    <w:rsid w:val="5C990CF9"/>
    <w:rsid w:val="5CB358DF"/>
    <w:rsid w:val="5CB97030"/>
    <w:rsid w:val="5CBD5A36"/>
    <w:rsid w:val="5CC561D5"/>
    <w:rsid w:val="5CD033D2"/>
    <w:rsid w:val="5D076F23"/>
    <w:rsid w:val="5D140643"/>
    <w:rsid w:val="5D39757E"/>
    <w:rsid w:val="5D3A4FFF"/>
    <w:rsid w:val="5D450CF8"/>
    <w:rsid w:val="5D466894"/>
    <w:rsid w:val="5D5F1759"/>
    <w:rsid w:val="5D786169"/>
    <w:rsid w:val="5D7C5C19"/>
    <w:rsid w:val="5D8D288B"/>
    <w:rsid w:val="5D9501C8"/>
    <w:rsid w:val="5DA62130"/>
    <w:rsid w:val="5DBD513B"/>
    <w:rsid w:val="5DEC37CD"/>
    <w:rsid w:val="5DF52328"/>
    <w:rsid w:val="5DF572A4"/>
    <w:rsid w:val="5DF744B9"/>
    <w:rsid w:val="5DFB2EBF"/>
    <w:rsid w:val="5DFC0941"/>
    <w:rsid w:val="5E001545"/>
    <w:rsid w:val="5E1075E1"/>
    <w:rsid w:val="5E145FE7"/>
    <w:rsid w:val="5E23790D"/>
    <w:rsid w:val="5E35651C"/>
    <w:rsid w:val="5E3E6E2C"/>
    <w:rsid w:val="5E623B68"/>
    <w:rsid w:val="5E7966B2"/>
    <w:rsid w:val="5E7A598C"/>
    <w:rsid w:val="5E874446"/>
    <w:rsid w:val="5E927547"/>
    <w:rsid w:val="5E973F75"/>
    <w:rsid w:val="5E9752E9"/>
    <w:rsid w:val="5EB43EE4"/>
    <w:rsid w:val="5EB635F2"/>
    <w:rsid w:val="5EC01983"/>
    <w:rsid w:val="5ECA2774"/>
    <w:rsid w:val="5ECF671B"/>
    <w:rsid w:val="5ED35121"/>
    <w:rsid w:val="5EE16635"/>
    <w:rsid w:val="5EE508BE"/>
    <w:rsid w:val="5EF106FC"/>
    <w:rsid w:val="5EF12152"/>
    <w:rsid w:val="5F0017B5"/>
    <w:rsid w:val="5F0E1A83"/>
    <w:rsid w:val="5F164E4A"/>
    <w:rsid w:val="5F176B0F"/>
    <w:rsid w:val="5F1E649A"/>
    <w:rsid w:val="5F2D4536"/>
    <w:rsid w:val="5F463DDB"/>
    <w:rsid w:val="5F473511"/>
    <w:rsid w:val="5F4750E0"/>
    <w:rsid w:val="5F690620"/>
    <w:rsid w:val="5F9E226B"/>
    <w:rsid w:val="5FBA3B82"/>
    <w:rsid w:val="5FDF4064"/>
    <w:rsid w:val="5FE26C16"/>
    <w:rsid w:val="5FE46263"/>
    <w:rsid w:val="5FE7D861"/>
    <w:rsid w:val="5FE84C69"/>
    <w:rsid w:val="5FF57E65"/>
    <w:rsid w:val="5FFE1493"/>
    <w:rsid w:val="6010170A"/>
    <w:rsid w:val="60255689"/>
    <w:rsid w:val="602E1B5A"/>
    <w:rsid w:val="60472A84"/>
    <w:rsid w:val="604D6B8C"/>
    <w:rsid w:val="60692C39"/>
    <w:rsid w:val="606C29F4"/>
    <w:rsid w:val="606E2944"/>
    <w:rsid w:val="60712937"/>
    <w:rsid w:val="60875A6C"/>
    <w:rsid w:val="609C218E"/>
    <w:rsid w:val="609E5691"/>
    <w:rsid w:val="60B91957"/>
    <w:rsid w:val="60BA4FC1"/>
    <w:rsid w:val="60D300EA"/>
    <w:rsid w:val="60DE0679"/>
    <w:rsid w:val="60E9228D"/>
    <w:rsid w:val="60ED6BD4"/>
    <w:rsid w:val="60F01C18"/>
    <w:rsid w:val="60FA2528"/>
    <w:rsid w:val="61034E26"/>
    <w:rsid w:val="614B102D"/>
    <w:rsid w:val="615C6D49"/>
    <w:rsid w:val="61707879"/>
    <w:rsid w:val="6173696E"/>
    <w:rsid w:val="61A65EC3"/>
    <w:rsid w:val="61AC7DCD"/>
    <w:rsid w:val="61B37758"/>
    <w:rsid w:val="62024F58"/>
    <w:rsid w:val="620C10EB"/>
    <w:rsid w:val="62122FF4"/>
    <w:rsid w:val="625241CF"/>
    <w:rsid w:val="62631AFA"/>
    <w:rsid w:val="6271300E"/>
    <w:rsid w:val="62A54681"/>
    <w:rsid w:val="62A63868"/>
    <w:rsid w:val="62A65A66"/>
    <w:rsid w:val="62B405FF"/>
    <w:rsid w:val="62C4089A"/>
    <w:rsid w:val="62D430B2"/>
    <w:rsid w:val="62D452B1"/>
    <w:rsid w:val="62DC5F40"/>
    <w:rsid w:val="630A578B"/>
    <w:rsid w:val="63107694"/>
    <w:rsid w:val="63270B98"/>
    <w:rsid w:val="632B036B"/>
    <w:rsid w:val="633B5F5A"/>
    <w:rsid w:val="635429DF"/>
    <w:rsid w:val="6364711E"/>
    <w:rsid w:val="637067B4"/>
    <w:rsid w:val="638C5483"/>
    <w:rsid w:val="63BA20AB"/>
    <w:rsid w:val="63BC55AE"/>
    <w:rsid w:val="63C843BC"/>
    <w:rsid w:val="63E73E74"/>
    <w:rsid w:val="63E776F7"/>
    <w:rsid w:val="63F22205"/>
    <w:rsid w:val="63FB2B15"/>
    <w:rsid w:val="63FB9B4E"/>
    <w:rsid w:val="63FE3A99"/>
    <w:rsid w:val="640944E9"/>
    <w:rsid w:val="640B532D"/>
    <w:rsid w:val="64156F42"/>
    <w:rsid w:val="64195948"/>
    <w:rsid w:val="641B0E4B"/>
    <w:rsid w:val="64266924"/>
    <w:rsid w:val="64305CB5"/>
    <w:rsid w:val="64393C7E"/>
    <w:rsid w:val="6440523D"/>
    <w:rsid w:val="6441108B"/>
    <w:rsid w:val="64430D0B"/>
    <w:rsid w:val="644B199A"/>
    <w:rsid w:val="64654742"/>
    <w:rsid w:val="647E65AC"/>
    <w:rsid w:val="6492262F"/>
    <w:rsid w:val="64A16B26"/>
    <w:rsid w:val="64B25D57"/>
    <w:rsid w:val="64C22B16"/>
    <w:rsid w:val="64DB2183"/>
    <w:rsid w:val="650445A7"/>
    <w:rsid w:val="650642CC"/>
    <w:rsid w:val="65067B4F"/>
    <w:rsid w:val="654031AC"/>
    <w:rsid w:val="65470C6C"/>
    <w:rsid w:val="65755C04"/>
    <w:rsid w:val="657812BD"/>
    <w:rsid w:val="65834F1A"/>
    <w:rsid w:val="65A11F4C"/>
    <w:rsid w:val="65CC2D90"/>
    <w:rsid w:val="65CE3D15"/>
    <w:rsid w:val="65CE6293"/>
    <w:rsid w:val="65D12A9B"/>
    <w:rsid w:val="65D5369F"/>
    <w:rsid w:val="65DE1DB1"/>
    <w:rsid w:val="65F07C46"/>
    <w:rsid w:val="65F45D04"/>
    <w:rsid w:val="65F870D7"/>
    <w:rsid w:val="6622673E"/>
    <w:rsid w:val="663F0B50"/>
    <w:rsid w:val="664C6B61"/>
    <w:rsid w:val="66564EF2"/>
    <w:rsid w:val="665A4FFD"/>
    <w:rsid w:val="665B4BFD"/>
    <w:rsid w:val="66724822"/>
    <w:rsid w:val="66751F24"/>
    <w:rsid w:val="66B7575F"/>
    <w:rsid w:val="66BC7559"/>
    <w:rsid w:val="66BE7188"/>
    <w:rsid w:val="66C0074B"/>
    <w:rsid w:val="66DA76CA"/>
    <w:rsid w:val="66E015D3"/>
    <w:rsid w:val="66EF2B81"/>
    <w:rsid w:val="66F51579"/>
    <w:rsid w:val="66F80C1B"/>
    <w:rsid w:val="66FC0F03"/>
    <w:rsid w:val="670B371C"/>
    <w:rsid w:val="6715402C"/>
    <w:rsid w:val="67246844"/>
    <w:rsid w:val="67265271"/>
    <w:rsid w:val="672C1C70"/>
    <w:rsid w:val="673F4E70"/>
    <w:rsid w:val="673F7CF7"/>
    <w:rsid w:val="67491003"/>
    <w:rsid w:val="675C638A"/>
    <w:rsid w:val="67822461"/>
    <w:rsid w:val="678B74EE"/>
    <w:rsid w:val="679348FA"/>
    <w:rsid w:val="67A6239B"/>
    <w:rsid w:val="67E1027C"/>
    <w:rsid w:val="67E1247B"/>
    <w:rsid w:val="67EE40B5"/>
    <w:rsid w:val="67FD1DAB"/>
    <w:rsid w:val="67FD6528"/>
    <w:rsid w:val="68026233"/>
    <w:rsid w:val="68030431"/>
    <w:rsid w:val="68051F66"/>
    <w:rsid w:val="6809233A"/>
    <w:rsid w:val="680B10C1"/>
    <w:rsid w:val="68170B84"/>
    <w:rsid w:val="68351F05"/>
    <w:rsid w:val="683A638D"/>
    <w:rsid w:val="686226CC"/>
    <w:rsid w:val="686360A5"/>
    <w:rsid w:val="68642A54"/>
    <w:rsid w:val="68783C73"/>
    <w:rsid w:val="687C4E4B"/>
    <w:rsid w:val="68833924"/>
    <w:rsid w:val="6892481D"/>
    <w:rsid w:val="689E1934"/>
    <w:rsid w:val="68A17036"/>
    <w:rsid w:val="68A512BF"/>
    <w:rsid w:val="68A747C2"/>
    <w:rsid w:val="68BA215E"/>
    <w:rsid w:val="68C639F2"/>
    <w:rsid w:val="68C83D0A"/>
    <w:rsid w:val="68F33F8B"/>
    <w:rsid w:val="690006D4"/>
    <w:rsid w:val="69033857"/>
    <w:rsid w:val="69112B6D"/>
    <w:rsid w:val="691449C1"/>
    <w:rsid w:val="692D0B71"/>
    <w:rsid w:val="695F2A93"/>
    <w:rsid w:val="698044A5"/>
    <w:rsid w:val="698B0080"/>
    <w:rsid w:val="6990489E"/>
    <w:rsid w:val="699A5FDE"/>
    <w:rsid w:val="69D53BAF"/>
    <w:rsid w:val="69D74EB4"/>
    <w:rsid w:val="69FA2AEA"/>
    <w:rsid w:val="69FD5A09"/>
    <w:rsid w:val="69FE4D74"/>
    <w:rsid w:val="6A02377A"/>
    <w:rsid w:val="6A06437E"/>
    <w:rsid w:val="6A0C1B0B"/>
    <w:rsid w:val="6A143694"/>
    <w:rsid w:val="6A174619"/>
    <w:rsid w:val="6A2D2040"/>
    <w:rsid w:val="6A40325F"/>
    <w:rsid w:val="6A554996"/>
    <w:rsid w:val="6A6D5027"/>
    <w:rsid w:val="6A742471"/>
    <w:rsid w:val="6A8D7C82"/>
    <w:rsid w:val="6AA17E00"/>
    <w:rsid w:val="6AB87A25"/>
    <w:rsid w:val="6ADA345D"/>
    <w:rsid w:val="6ADA5D2B"/>
    <w:rsid w:val="6AFA5F10"/>
    <w:rsid w:val="6B00369D"/>
    <w:rsid w:val="6B0655A6"/>
    <w:rsid w:val="6B0A3FAC"/>
    <w:rsid w:val="6B302B67"/>
    <w:rsid w:val="6B364A70"/>
    <w:rsid w:val="6B433D86"/>
    <w:rsid w:val="6B5A17AD"/>
    <w:rsid w:val="6B5B4CB0"/>
    <w:rsid w:val="6B6E044D"/>
    <w:rsid w:val="6B8270EE"/>
    <w:rsid w:val="6B9D0F9D"/>
    <w:rsid w:val="6B9F0C1C"/>
    <w:rsid w:val="6BA07C67"/>
    <w:rsid w:val="6BAD59B4"/>
    <w:rsid w:val="6BCC1B0D"/>
    <w:rsid w:val="6BD46EF8"/>
    <w:rsid w:val="6BEE7AA2"/>
    <w:rsid w:val="6BFC3833"/>
    <w:rsid w:val="6C481435"/>
    <w:rsid w:val="6C6476E1"/>
    <w:rsid w:val="6C701CF8"/>
    <w:rsid w:val="6C8C2E23"/>
    <w:rsid w:val="6C9C30BE"/>
    <w:rsid w:val="6CA2084A"/>
    <w:rsid w:val="6CB155E2"/>
    <w:rsid w:val="6CBE48F7"/>
    <w:rsid w:val="6CC1587C"/>
    <w:rsid w:val="6CCC3C0D"/>
    <w:rsid w:val="6CCD7110"/>
    <w:rsid w:val="6CCF40C8"/>
    <w:rsid w:val="6CED645E"/>
    <w:rsid w:val="6D096506"/>
    <w:rsid w:val="6D44403A"/>
    <w:rsid w:val="6D450054"/>
    <w:rsid w:val="6D503E66"/>
    <w:rsid w:val="6D5D085D"/>
    <w:rsid w:val="6D8455BA"/>
    <w:rsid w:val="6D9B01F8"/>
    <w:rsid w:val="6D9E6164"/>
    <w:rsid w:val="6DD07C38"/>
    <w:rsid w:val="6DE266A5"/>
    <w:rsid w:val="6DF05F6E"/>
    <w:rsid w:val="6DF645F4"/>
    <w:rsid w:val="6E2647D5"/>
    <w:rsid w:val="6E370E87"/>
    <w:rsid w:val="6E3A7667"/>
    <w:rsid w:val="6E3D27EA"/>
    <w:rsid w:val="6E573394"/>
    <w:rsid w:val="6E5B1D9A"/>
    <w:rsid w:val="6E6F683C"/>
    <w:rsid w:val="6E7716CA"/>
    <w:rsid w:val="6E777E9C"/>
    <w:rsid w:val="6E787C5E"/>
    <w:rsid w:val="6E992143"/>
    <w:rsid w:val="6EA56D16"/>
    <w:rsid w:val="6EB46EC6"/>
    <w:rsid w:val="6EBA1011"/>
    <w:rsid w:val="6EDB7B1D"/>
    <w:rsid w:val="6EF5C702"/>
    <w:rsid w:val="6EFA1CA3"/>
    <w:rsid w:val="6F177F4F"/>
    <w:rsid w:val="6F1C0AF7"/>
    <w:rsid w:val="6F262767"/>
    <w:rsid w:val="6F33787F"/>
    <w:rsid w:val="6F3A720A"/>
    <w:rsid w:val="6F3B4C8B"/>
    <w:rsid w:val="6F3B7A07"/>
    <w:rsid w:val="6F3E5C10"/>
    <w:rsid w:val="6F4A557E"/>
    <w:rsid w:val="6F570D38"/>
    <w:rsid w:val="6F670FD3"/>
    <w:rsid w:val="6F697D59"/>
    <w:rsid w:val="6F6D76D7"/>
    <w:rsid w:val="6F7F1EFD"/>
    <w:rsid w:val="6F89280C"/>
    <w:rsid w:val="6FA06BAE"/>
    <w:rsid w:val="6FA333B6"/>
    <w:rsid w:val="6FA6433B"/>
    <w:rsid w:val="6FB565C2"/>
    <w:rsid w:val="6FBEB69F"/>
    <w:rsid w:val="6FD139C3"/>
    <w:rsid w:val="6FD45D92"/>
    <w:rsid w:val="6FDE5D00"/>
    <w:rsid w:val="701139EA"/>
    <w:rsid w:val="701D527E"/>
    <w:rsid w:val="7026257D"/>
    <w:rsid w:val="70335223"/>
    <w:rsid w:val="703561A8"/>
    <w:rsid w:val="704354BE"/>
    <w:rsid w:val="704973C7"/>
    <w:rsid w:val="704D384F"/>
    <w:rsid w:val="704F34CF"/>
    <w:rsid w:val="70512255"/>
    <w:rsid w:val="70587C72"/>
    <w:rsid w:val="705D0266"/>
    <w:rsid w:val="706E15D0"/>
    <w:rsid w:val="707D0B1B"/>
    <w:rsid w:val="70951A45"/>
    <w:rsid w:val="70995653"/>
    <w:rsid w:val="70C50F0F"/>
    <w:rsid w:val="70D364CE"/>
    <w:rsid w:val="70D97BAF"/>
    <w:rsid w:val="70DF533C"/>
    <w:rsid w:val="70E01A6A"/>
    <w:rsid w:val="70E74AC0"/>
    <w:rsid w:val="71091A03"/>
    <w:rsid w:val="71124891"/>
    <w:rsid w:val="711342D8"/>
    <w:rsid w:val="71236D2A"/>
    <w:rsid w:val="71266FE1"/>
    <w:rsid w:val="71386CCF"/>
    <w:rsid w:val="715F4991"/>
    <w:rsid w:val="71622092"/>
    <w:rsid w:val="718F3E5B"/>
    <w:rsid w:val="71A82806"/>
    <w:rsid w:val="71D96859"/>
    <w:rsid w:val="720C252B"/>
    <w:rsid w:val="721D5571"/>
    <w:rsid w:val="72501C0F"/>
    <w:rsid w:val="725D1ABE"/>
    <w:rsid w:val="726A28C4"/>
    <w:rsid w:val="7271224F"/>
    <w:rsid w:val="72737951"/>
    <w:rsid w:val="7299527C"/>
    <w:rsid w:val="729B6D42"/>
    <w:rsid w:val="72BE234E"/>
    <w:rsid w:val="731F586B"/>
    <w:rsid w:val="73260A79"/>
    <w:rsid w:val="736949E6"/>
    <w:rsid w:val="73707BF4"/>
    <w:rsid w:val="73823391"/>
    <w:rsid w:val="739432AB"/>
    <w:rsid w:val="73A957CF"/>
    <w:rsid w:val="73C86084"/>
    <w:rsid w:val="73DA2587"/>
    <w:rsid w:val="73DC0954"/>
    <w:rsid w:val="73F445CA"/>
    <w:rsid w:val="73FB3F54"/>
    <w:rsid w:val="74000C22"/>
    <w:rsid w:val="74034BE4"/>
    <w:rsid w:val="740970EE"/>
    <w:rsid w:val="740E2F75"/>
    <w:rsid w:val="743D0241"/>
    <w:rsid w:val="74466C0F"/>
    <w:rsid w:val="747063E3"/>
    <w:rsid w:val="747D102B"/>
    <w:rsid w:val="74920FD0"/>
    <w:rsid w:val="74982ED9"/>
    <w:rsid w:val="749D7361"/>
    <w:rsid w:val="74A643ED"/>
    <w:rsid w:val="74AB40F8"/>
    <w:rsid w:val="74BC46CA"/>
    <w:rsid w:val="74D05231"/>
    <w:rsid w:val="74F74B33"/>
    <w:rsid w:val="7519472C"/>
    <w:rsid w:val="752601BF"/>
    <w:rsid w:val="753470C9"/>
    <w:rsid w:val="753A6E5F"/>
    <w:rsid w:val="753D3667"/>
    <w:rsid w:val="755D199D"/>
    <w:rsid w:val="7560709F"/>
    <w:rsid w:val="757415C3"/>
    <w:rsid w:val="758827E2"/>
    <w:rsid w:val="75951AF7"/>
    <w:rsid w:val="759B3A01"/>
    <w:rsid w:val="75BA58D8"/>
    <w:rsid w:val="75DA0F67"/>
    <w:rsid w:val="75E37678"/>
    <w:rsid w:val="75E605FD"/>
    <w:rsid w:val="75E93780"/>
    <w:rsid w:val="75F21E91"/>
    <w:rsid w:val="75F24F34"/>
    <w:rsid w:val="75F9181C"/>
    <w:rsid w:val="75FE3BCA"/>
    <w:rsid w:val="76075C45"/>
    <w:rsid w:val="76255B63"/>
    <w:rsid w:val="76381300"/>
    <w:rsid w:val="76473B19"/>
    <w:rsid w:val="764A4A9E"/>
    <w:rsid w:val="76540C31"/>
    <w:rsid w:val="76725C62"/>
    <w:rsid w:val="768B0D8B"/>
    <w:rsid w:val="768C460E"/>
    <w:rsid w:val="76B579D0"/>
    <w:rsid w:val="76CA40F3"/>
    <w:rsid w:val="76EB4627"/>
    <w:rsid w:val="76FE10CA"/>
    <w:rsid w:val="770045CD"/>
    <w:rsid w:val="77034DAD"/>
    <w:rsid w:val="770423F0"/>
    <w:rsid w:val="77131F68"/>
    <w:rsid w:val="771741F2"/>
    <w:rsid w:val="77320452"/>
    <w:rsid w:val="77384726"/>
    <w:rsid w:val="77453A3C"/>
    <w:rsid w:val="77700104"/>
    <w:rsid w:val="777B6495"/>
    <w:rsid w:val="777D3B96"/>
    <w:rsid w:val="778238A1"/>
    <w:rsid w:val="77835A9F"/>
    <w:rsid w:val="778A542A"/>
    <w:rsid w:val="778C41B1"/>
    <w:rsid w:val="779D6649"/>
    <w:rsid w:val="77A02E51"/>
    <w:rsid w:val="77B95881"/>
    <w:rsid w:val="77C16C09"/>
    <w:rsid w:val="77C47A47"/>
    <w:rsid w:val="77CA1A97"/>
    <w:rsid w:val="77E3618D"/>
    <w:rsid w:val="77FE53E9"/>
    <w:rsid w:val="78293DEA"/>
    <w:rsid w:val="784361D0"/>
    <w:rsid w:val="784635DF"/>
    <w:rsid w:val="78540376"/>
    <w:rsid w:val="78630991"/>
    <w:rsid w:val="789449E3"/>
    <w:rsid w:val="789F4F72"/>
    <w:rsid w:val="78A2177A"/>
    <w:rsid w:val="78A25EF7"/>
    <w:rsid w:val="78B16511"/>
    <w:rsid w:val="78F53783"/>
    <w:rsid w:val="790C33A8"/>
    <w:rsid w:val="790D55A6"/>
    <w:rsid w:val="7910652A"/>
    <w:rsid w:val="791260F5"/>
    <w:rsid w:val="79196E3A"/>
    <w:rsid w:val="793046BC"/>
    <w:rsid w:val="7949798A"/>
    <w:rsid w:val="794F0A18"/>
    <w:rsid w:val="797A6255"/>
    <w:rsid w:val="799A068D"/>
    <w:rsid w:val="79A6570F"/>
    <w:rsid w:val="79C31852"/>
    <w:rsid w:val="79CD59E4"/>
    <w:rsid w:val="79DC01FD"/>
    <w:rsid w:val="79DE7E7D"/>
    <w:rsid w:val="79FE61B3"/>
    <w:rsid w:val="7A22766D"/>
    <w:rsid w:val="7A3D151B"/>
    <w:rsid w:val="7A3E6F9D"/>
    <w:rsid w:val="7A4F1436"/>
    <w:rsid w:val="7A50273A"/>
    <w:rsid w:val="7A541141"/>
    <w:rsid w:val="7A56700A"/>
    <w:rsid w:val="7A5D1A50"/>
    <w:rsid w:val="7A5E3C4E"/>
    <w:rsid w:val="7A6F61B1"/>
    <w:rsid w:val="7A7D4503"/>
    <w:rsid w:val="7A926A27"/>
    <w:rsid w:val="7A96124B"/>
    <w:rsid w:val="7A9B3AB3"/>
    <w:rsid w:val="7A9F24BA"/>
    <w:rsid w:val="7AA224E2"/>
    <w:rsid w:val="7AB968E7"/>
    <w:rsid w:val="7ABF29EE"/>
    <w:rsid w:val="7AC00470"/>
    <w:rsid w:val="7ADB489D"/>
    <w:rsid w:val="7AEC526C"/>
    <w:rsid w:val="7AF83541"/>
    <w:rsid w:val="7AFB2BD3"/>
    <w:rsid w:val="7B0E3DF2"/>
    <w:rsid w:val="7B1853EB"/>
    <w:rsid w:val="7B29241E"/>
    <w:rsid w:val="7B2BC65B"/>
    <w:rsid w:val="7B32234A"/>
    <w:rsid w:val="7B390D2D"/>
    <w:rsid w:val="7B4768D3"/>
    <w:rsid w:val="7B6312FE"/>
    <w:rsid w:val="7B64717C"/>
    <w:rsid w:val="7B8C0E3D"/>
    <w:rsid w:val="7B927228"/>
    <w:rsid w:val="7BAF216B"/>
    <w:rsid w:val="7BB73075"/>
    <w:rsid w:val="7BBA2567"/>
    <w:rsid w:val="7BCD2F2C"/>
    <w:rsid w:val="7BDB6DBB"/>
    <w:rsid w:val="7BE34821"/>
    <w:rsid w:val="7BE505D2"/>
    <w:rsid w:val="7BF24065"/>
    <w:rsid w:val="7BFF4E6B"/>
    <w:rsid w:val="7C047802"/>
    <w:rsid w:val="7C062D05"/>
    <w:rsid w:val="7C0A4F8F"/>
    <w:rsid w:val="7C28453F"/>
    <w:rsid w:val="7C3C3C20"/>
    <w:rsid w:val="7C476D79"/>
    <w:rsid w:val="7C525383"/>
    <w:rsid w:val="7C6421FE"/>
    <w:rsid w:val="7C663A62"/>
    <w:rsid w:val="7CCF3A53"/>
    <w:rsid w:val="7CED381C"/>
    <w:rsid w:val="7CEF6506"/>
    <w:rsid w:val="7CFD05C2"/>
    <w:rsid w:val="7D0E2473"/>
    <w:rsid w:val="7D2334DD"/>
    <w:rsid w:val="7D272047"/>
    <w:rsid w:val="7D32728C"/>
    <w:rsid w:val="7D3533F7"/>
    <w:rsid w:val="7D423D92"/>
    <w:rsid w:val="7D5323A0"/>
    <w:rsid w:val="7D6D3417"/>
    <w:rsid w:val="7D964715"/>
    <w:rsid w:val="7D99569A"/>
    <w:rsid w:val="7DE65799"/>
    <w:rsid w:val="7DF228B1"/>
    <w:rsid w:val="7DFD0C42"/>
    <w:rsid w:val="7E261E06"/>
    <w:rsid w:val="7E295032"/>
    <w:rsid w:val="7E3855A4"/>
    <w:rsid w:val="7E393025"/>
    <w:rsid w:val="7E4313B6"/>
    <w:rsid w:val="7E502C4A"/>
    <w:rsid w:val="7E564B54"/>
    <w:rsid w:val="7E580057"/>
    <w:rsid w:val="7E6B3474"/>
    <w:rsid w:val="7E6E21FA"/>
    <w:rsid w:val="7E8678A1"/>
    <w:rsid w:val="7E875323"/>
    <w:rsid w:val="7E953E62"/>
    <w:rsid w:val="7EAD6FB0"/>
    <w:rsid w:val="7EB006E5"/>
    <w:rsid w:val="7EBD79FB"/>
    <w:rsid w:val="7EC37706"/>
    <w:rsid w:val="7EC9380E"/>
    <w:rsid w:val="7EEB7937"/>
    <w:rsid w:val="7EF04D52"/>
    <w:rsid w:val="7EF27E54"/>
    <w:rsid w:val="7F0439F3"/>
    <w:rsid w:val="7F2069D9"/>
    <w:rsid w:val="7F2376ED"/>
    <w:rsid w:val="7F6F3E9E"/>
    <w:rsid w:val="7F7F7AB9"/>
    <w:rsid w:val="7F8B38CC"/>
    <w:rsid w:val="7F920CD8"/>
    <w:rsid w:val="7FBF08A3"/>
    <w:rsid w:val="7FDF6BD9"/>
    <w:rsid w:val="7FE377DD"/>
    <w:rsid w:val="7FE874E8"/>
    <w:rsid w:val="7FF16A70"/>
    <w:rsid w:val="7FF74280"/>
    <w:rsid w:val="974E1258"/>
    <w:rsid w:val="9FFDC9DB"/>
    <w:rsid w:val="B3ECDED2"/>
    <w:rsid w:val="B7FE8DBE"/>
    <w:rsid w:val="CC8F5FA6"/>
    <w:rsid w:val="DBFF1360"/>
    <w:rsid w:val="DFAF5149"/>
    <w:rsid w:val="DFFCEFC5"/>
    <w:rsid w:val="E376E47D"/>
    <w:rsid w:val="E4DEF3C3"/>
    <w:rsid w:val="EFFF18DE"/>
    <w:rsid w:val="F370EC4E"/>
    <w:rsid w:val="F56D0DF7"/>
    <w:rsid w:val="F8CFFBD7"/>
    <w:rsid w:val="FF7D90E3"/>
    <w:rsid w:val="FFDF3A86"/>
    <w:rsid w:val="FFFD7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link w:val="29"/>
    <w:qFormat/>
    <w:uiPriority w:val="0"/>
    <w:pPr>
      <w:keepNext/>
      <w:keepLines/>
      <w:spacing w:before="340" w:after="330" w:line="578" w:lineRule="auto"/>
      <w:jc w:val="both"/>
      <w:outlineLvl w:val="0"/>
    </w:pPr>
    <w:rPr>
      <w:rFonts w:ascii="Times New Roman" w:hAnsi="Times New Roman" w:eastAsia="宋体" w:cs="Times New Roman"/>
      <w:b/>
      <w:bCs/>
      <w:kern w:val="44"/>
      <w:sz w:val="44"/>
      <w:szCs w:val="44"/>
      <w:lang w:val="zh-CN" w:eastAsia="zh-CN"/>
    </w:rPr>
  </w:style>
  <w:style w:type="paragraph" w:styleId="3">
    <w:name w:val="heading 2"/>
    <w:basedOn w:val="1"/>
    <w:next w:val="1"/>
    <w:link w:val="30"/>
    <w:qFormat/>
    <w:uiPriority w:val="1"/>
    <w:pPr>
      <w:spacing w:line="479" w:lineRule="exact"/>
      <w:outlineLvl w:val="1"/>
    </w:pPr>
    <w:rPr>
      <w:rFonts w:ascii="Microsoft YaHei UI" w:hAnsi="Microsoft YaHei UI" w:eastAsia="Microsoft YaHei UI"/>
      <w:spacing w:val="2"/>
      <w:sz w:val="32"/>
      <w:szCs w:val="32"/>
      <w:lang w:eastAsia="zh-CN"/>
    </w:rPr>
  </w:style>
  <w:style w:type="paragraph" w:styleId="4">
    <w:name w:val="heading 3"/>
    <w:basedOn w:val="1"/>
    <w:next w:val="1"/>
    <w:link w:val="44"/>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semiHidden/>
    <w:unhideWhenUsed/>
    <w:qFormat/>
    <w:uiPriority w:val="99"/>
    <w:pPr>
      <w:ind w:firstLine="420" w:firstLineChars="200"/>
    </w:pPr>
  </w:style>
  <w:style w:type="paragraph" w:styleId="7">
    <w:name w:val="List Bullet"/>
    <w:basedOn w:val="1"/>
    <w:next w:val="8"/>
    <w:semiHidden/>
    <w:unhideWhenUsed/>
    <w:qFormat/>
    <w:uiPriority w:val="99"/>
    <w:pPr>
      <w:numPr>
        <w:ilvl w:val="0"/>
        <w:numId w:val="1"/>
      </w:numPr>
    </w:pPr>
  </w:style>
  <w:style w:type="paragraph" w:styleId="8">
    <w:name w:val="Plain Text"/>
    <w:basedOn w:val="1"/>
    <w:qFormat/>
    <w:uiPriority w:val="0"/>
    <w:pPr>
      <w:spacing w:line="360" w:lineRule="auto"/>
      <w:ind w:firstLine="482"/>
    </w:pPr>
    <w:rPr>
      <w:rFonts w:ascii="宋体" w:hAnsi="Courier New" w:cs="Courier New"/>
      <w:szCs w:val="21"/>
    </w:rPr>
  </w:style>
  <w:style w:type="paragraph" w:styleId="9">
    <w:name w:val="toa heading"/>
    <w:basedOn w:val="1"/>
    <w:next w:val="1"/>
    <w:unhideWhenUsed/>
    <w:qFormat/>
    <w:uiPriority w:val="99"/>
    <w:pPr>
      <w:spacing w:before="120"/>
    </w:pPr>
    <w:rPr>
      <w:rFonts w:ascii="Arial" w:hAnsi="Arial"/>
      <w:sz w:val="24"/>
    </w:rPr>
  </w:style>
  <w:style w:type="paragraph" w:styleId="10">
    <w:name w:val="annotation text"/>
    <w:basedOn w:val="1"/>
    <w:semiHidden/>
    <w:unhideWhenUsed/>
    <w:qFormat/>
    <w:uiPriority w:val="99"/>
  </w:style>
  <w:style w:type="paragraph" w:styleId="11">
    <w:name w:val="Body Text"/>
    <w:basedOn w:val="1"/>
    <w:next w:val="1"/>
    <w:link w:val="32"/>
    <w:qFormat/>
    <w:uiPriority w:val="1"/>
    <w:pPr>
      <w:ind w:firstLine="200" w:firstLineChars="200"/>
      <w:jc w:val="both"/>
    </w:pPr>
    <w:rPr>
      <w:rFonts w:ascii="Microsoft YaHei UI" w:hAnsi="Microsoft YaHei UI" w:eastAsia="Microsoft YaHei UI"/>
      <w:sz w:val="21"/>
      <w:szCs w:val="21"/>
    </w:rPr>
  </w:style>
  <w:style w:type="paragraph" w:styleId="12">
    <w:name w:val="Body Text Indent"/>
    <w:basedOn w:val="1"/>
    <w:next w:val="13"/>
    <w:unhideWhenUsed/>
    <w:qFormat/>
    <w:uiPriority w:val="0"/>
    <w:pPr>
      <w:spacing w:after="120"/>
      <w:ind w:left="420" w:leftChars="200"/>
    </w:pPr>
  </w:style>
  <w:style w:type="paragraph" w:styleId="13">
    <w:name w:val="annotation subject"/>
    <w:basedOn w:val="10"/>
    <w:next w:val="1"/>
    <w:qFormat/>
    <w:uiPriority w:val="0"/>
    <w:rPr>
      <w:b/>
      <w:bCs/>
    </w:rPr>
  </w:style>
  <w:style w:type="paragraph" w:styleId="14">
    <w:name w:val="toc 3"/>
    <w:basedOn w:val="1"/>
    <w:next w:val="1"/>
    <w:unhideWhenUsed/>
    <w:qFormat/>
    <w:uiPriority w:val="39"/>
    <w:pPr>
      <w:widowControl/>
      <w:spacing w:after="100" w:line="259" w:lineRule="auto"/>
      <w:ind w:left="440"/>
    </w:pPr>
    <w:rPr>
      <w:rFonts w:cs="Times New Roman"/>
      <w:lang w:eastAsia="zh-CN"/>
    </w:rPr>
  </w:style>
  <w:style w:type="paragraph" w:styleId="15">
    <w:name w:val="Balloon Text"/>
    <w:basedOn w:val="1"/>
    <w:link w:val="40"/>
    <w:semiHidden/>
    <w:unhideWhenUsed/>
    <w:qFormat/>
    <w:uiPriority w:val="99"/>
    <w:rPr>
      <w:sz w:val="18"/>
      <w:szCs w:val="18"/>
    </w:rPr>
  </w:style>
  <w:style w:type="paragraph" w:styleId="16">
    <w:name w:val="footer"/>
    <w:basedOn w:val="1"/>
    <w:link w:val="39"/>
    <w:unhideWhenUsed/>
    <w:qFormat/>
    <w:uiPriority w:val="99"/>
    <w:pPr>
      <w:tabs>
        <w:tab w:val="center" w:pos="4153"/>
        <w:tab w:val="right" w:pos="8306"/>
      </w:tabs>
      <w:snapToGrid w:val="0"/>
    </w:pPr>
    <w:rPr>
      <w:sz w:val="18"/>
      <w:szCs w:val="18"/>
    </w:rPr>
  </w:style>
  <w:style w:type="paragraph" w:styleId="17">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59" w:lineRule="auto"/>
    </w:pPr>
    <w:rPr>
      <w:rFonts w:cs="Times New Roman"/>
      <w:lang w:eastAsia="zh-CN"/>
    </w:rPr>
  </w:style>
  <w:style w:type="paragraph" w:styleId="19">
    <w:name w:val="Body Text First Indent 2"/>
    <w:basedOn w:val="12"/>
    <w:next w:val="12"/>
    <w:unhideWhenUsed/>
    <w:qFormat/>
    <w:uiPriority w:val="99"/>
    <w:pPr>
      <w:ind w:firstLine="420" w:firstLineChars="200"/>
    </w:p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rPr>
  </w:style>
  <w:style w:type="character" w:styleId="24">
    <w:name w:val="Hyperlink"/>
    <w:basedOn w:val="22"/>
    <w:semiHidden/>
    <w:unhideWhenUsed/>
    <w:qFormat/>
    <w:uiPriority w:val="99"/>
    <w:rPr>
      <w:color w:val="0000FF"/>
      <w:u w:val="single"/>
    </w:rPr>
  </w:style>
  <w:style w:type="character" w:styleId="25">
    <w:name w:val="annotation reference"/>
    <w:basedOn w:val="22"/>
    <w:qFormat/>
    <w:uiPriority w:val="0"/>
    <w:rPr>
      <w:sz w:val="21"/>
      <w:szCs w:val="21"/>
    </w:rPr>
  </w:style>
  <w:style w:type="paragraph" w:customStyle="1" w:styleId="26">
    <w:name w:val="默认段落字体 Para Char"/>
    <w:basedOn w:val="27"/>
    <w:next w:val="27"/>
    <w:qFormat/>
    <w:uiPriority w:val="0"/>
    <w:pPr>
      <w:widowControl w:val="0"/>
      <w:spacing w:before="80" w:after="80" w:line="360" w:lineRule="auto"/>
      <w:jc w:val="both"/>
    </w:pPr>
    <w:rPr>
      <w:rFonts w:ascii="Calibri" w:hAnsi="Calibri"/>
      <w:kern w:val="2"/>
      <w:szCs w:val="20"/>
    </w:rPr>
  </w:style>
  <w:style w:type="paragraph" w:customStyle="1" w:styleId="27">
    <w:name w:val="Normal_1"/>
    <w:next w:val="26"/>
    <w:qFormat/>
    <w:uiPriority w:val="0"/>
    <w:rPr>
      <w:rFonts w:ascii="Times New Roman" w:hAnsi="Times New Roman" w:eastAsia="Times New Roman" w:cs="Times New Roman"/>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22"/>
    <w:link w:val="2"/>
    <w:qFormat/>
    <w:uiPriority w:val="0"/>
    <w:rPr>
      <w:rFonts w:ascii="Times New Roman" w:hAnsi="Times New Roman" w:eastAsia="宋体" w:cs="Times New Roman"/>
      <w:b/>
      <w:bCs/>
      <w:kern w:val="44"/>
      <w:sz w:val="44"/>
      <w:szCs w:val="44"/>
      <w:lang w:val="zh-CN" w:eastAsia="zh-CN"/>
    </w:rPr>
  </w:style>
  <w:style w:type="character" w:customStyle="1" w:styleId="30">
    <w:name w:val="标题 2 字符"/>
    <w:basedOn w:val="22"/>
    <w:link w:val="3"/>
    <w:qFormat/>
    <w:uiPriority w:val="1"/>
    <w:rPr>
      <w:rFonts w:ascii="Microsoft YaHei UI" w:hAnsi="Microsoft YaHei UI" w:eastAsia="Microsoft YaHei UI"/>
      <w:spacing w:val="2"/>
      <w:kern w:val="0"/>
      <w:sz w:val="32"/>
      <w:szCs w:val="32"/>
    </w:rPr>
  </w:style>
  <w:style w:type="table" w:customStyle="1" w:styleId="31">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32">
    <w:name w:val="正文文本 字符"/>
    <w:basedOn w:val="22"/>
    <w:link w:val="11"/>
    <w:qFormat/>
    <w:uiPriority w:val="1"/>
    <w:rPr>
      <w:rFonts w:ascii="Microsoft YaHei UI" w:hAnsi="Microsoft YaHei UI" w:eastAsia="Microsoft YaHei UI"/>
      <w:kern w:val="0"/>
      <w:szCs w:val="21"/>
      <w:lang w:eastAsia="en-US"/>
    </w:rPr>
  </w:style>
  <w:style w:type="paragraph" w:customStyle="1" w:styleId="33">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Table Paragraph"/>
    <w:basedOn w:val="1"/>
    <w:qFormat/>
    <w:uiPriority w:val="1"/>
  </w:style>
  <w:style w:type="paragraph" w:customStyle="1" w:styleId="3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36">
    <w:name w:val="列出段落1"/>
    <w:basedOn w:val="1"/>
    <w:qFormat/>
    <w:uiPriority w:val="34"/>
    <w:pPr>
      <w:ind w:firstLine="420" w:firstLineChars="200"/>
      <w:jc w:val="both"/>
    </w:pPr>
    <w:rPr>
      <w:rFonts w:ascii="Calibri" w:hAnsi="Calibri" w:eastAsia="宋体" w:cs="Times New Roman"/>
      <w:kern w:val="2"/>
      <w:sz w:val="21"/>
      <w:lang w:eastAsia="zh-CN"/>
    </w:rPr>
  </w:style>
  <w:style w:type="paragraph" w:customStyle="1" w:styleId="37">
    <w:name w:val="设计正文2"/>
    <w:basedOn w:val="1"/>
    <w:qFormat/>
    <w:uiPriority w:val="0"/>
    <w:pPr>
      <w:snapToGrid w:val="0"/>
      <w:spacing w:before="160" w:line="320" w:lineRule="atLeast"/>
      <w:jc w:val="both"/>
    </w:pPr>
    <w:rPr>
      <w:rFonts w:ascii="Times New Roman" w:hAnsi="Times New Roman" w:eastAsia="宋体" w:cs="Times New Roman"/>
      <w:kern w:val="2"/>
      <w:sz w:val="24"/>
      <w:szCs w:val="20"/>
      <w:lang w:eastAsia="zh-CN"/>
    </w:rPr>
  </w:style>
  <w:style w:type="character" w:customStyle="1" w:styleId="38">
    <w:name w:val="页眉 字符"/>
    <w:basedOn w:val="22"/>
    <w:link w:val="17"/>
    <w:qFormat/>
    <w:uiPriority w:val="99"/>
    <w:rPr>
      <w:kern w:val="0"/>
      <w:sz w:val="18"/>
      <w:szCs w:val="18"/>
      <w:lang w:eastAsia="en-US"/>
    </w:rPr>
  </w:style>
  <w:style w:type="character" w:customStyle="1" w:styleId="39">
    <w:name w:val="页脚 字符"/>
    <w:basedOn w:val="22"/>
    <w:link w:val="16"/>
    <w:qFormat/>
    <w:uiPriority w:val="99"/>
    <w:rPr>
      <w:kern w:val="0"/>
      <w:sz w:val="18"/>
      <w:szCs w:val="18"/>
      <w:lang w:eastAsia="en-US"/>
    </w:rPr>
  </w:style>
  <w:style w:type="character" w:customStyle="1" w:styleId="40">
    <w:name w:val="批注框文本 字符"/>
    <w:basedOn w:val="22"/>
    <w:link w:val="15"/>
    <w:semiHidden/>
    <w:qFormat/>
    <w:uiPriority w:val="99"/>
    <w:rPr>
      <w:kern w:val="0"/>
      <w:sz w:val="18"/>
      <w:szCs w:val="18"/>
      <w:lang w:eastAsia="en-US"/>
    </w:rPr>
  </w:style>
  <w:style w:type="table" w:customStyle="1" w:styleId="41">
    <w:name w:val="网格型2"/>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fontstyle01"/>
    <w:basedOn w:val="22"/>
    <w:qFormat/>
    <w:uiPriority w:val="0"/>
    <w:rPr>
      <w:rFonts w:hint="eastAsia" w:ascii="黑体" w:hAnsi="黑体" w:eastAsia="黑体"/>
      <w:color w:val="000000"/>
      <w:sz w:val="22"/>
      <w:szCs w:val="22"/>
    </w:rPr>
  </w:style>
  <w:style w:type="paragraph" w:customStyle="1" w:styleId="43">
    <w:name w:val="修订1"/>
    <w:hidden/>
    <w:unhideWhenUsed/>
    <w:qFormat/>
    <w:uiPriority w:val="99"/>
    <w:rPr>
      <w:rFonts w:asciiTheme="minorHAnsi" w:hAnsiTheme="minorHAnsi" w:eastAsiaTheme="minorEastAsia" w:cstheme="minorBidi"/>
      <w:sz w:val="22"/>
      <w:szCs w:val="22"/>
      <w:lang w:val="en-US" w:eastAsia="en-US" w:bidi="ar-SA"/>
    </w:rPr>
  </w:style>
  <w:style w:type="character" w:customStyle="1" w:styleId="44">
    <w:name w:val="标题 3 字符"/>
    <w:basedOn w:val="22"/>
    <w:link w:val="4"/>
    <w:semiHidden/>
    <w:qFormat/>
    <w:uiPriority w:val="9"/>
    <w:rPr>
      <w:rFonts w:asciiTheme="minorHAnsi" w:hAnsiTheme="minorHAnsi" w:eastAsiaTheme="minorEastAsia" w:cstheme="minorBidi"/>
      <w:b/>
      <w:bCs/>
      <w:sz w:val="32"/>
      <w:szCs w:val="32"/>
      <w:lang w:eastAsia="en-US"/>
    </w:rPr>
  </w:style>
  <w:style w:type="paragraph" w:customStyle="1" w:styleId="45">
    <w:name w:val="Revision"/>
    <w:hidden/>
    <w:unhideWhenUsed/>
    <w:qFormat/>
    <w:uiPriority w:val="99"/>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EAD3A16E-1DD2-4793-962B-1245DD171391}">
  <ds:schemaRefs/>
</ds:datastoreItem>
</file>

<file path=docProps/app.xml><?xml version="1.0" encoding="utf-8"?>
<Properties xmlns="http://schemas.openxmlformats.org/officeDocument/2006/extended-properties" xmlns:vt="http://schemas.openxmlformats.org/officeDocument/2006/docPropsVTypes">
  <Template>Normal</Template>
  <Pages>10</Pages>
  <Words>7431</Words>
  <Characters>9066</Characters>
  <Lines>1295</Lines>
  <Paragraphs>1268</Paragraphs>
  <TotalTime>9</TotalTime>
  <ScaleCrop>false</ScaleCrop>
  <LinksUpToDate>false</LinksUpToDate>
  <CharactersWithSpaces>15229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2019-08-23T23:58:00Z</dcterms:created>
  <dc:creator>王琴</dc:creator>
  <cp:lastModifiedBy>韩树杰</cp:lastModifiedBy>
  <cp:lastPrinted>2026-04-26T09:31:00Z</cp:lastPrinted>
  <dcterms:modified xsi:type="dcterms:W3CDTF">2026-06-01T02:25:41Z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F2602ADD12EE45EC8D01E2B000385F57</vt:lpwstr>
  </property>
</Properties>
</file>