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Arial" w:hAnsi="新宋体" w:eastAsia="新宋体" w:cs="Arial"/>
          <w:b/>
          <w:bCs/>
          <w:color w:val="000000"/>
          <w:sz w:val="52"/>
          <w:szCs w:val="52"/>
        </w:rPr>
      </w:pPr>
      <w:r>
        <w:rPr>
          <w:rFonts w:hint="eastAsia" w:ascii="Arial" w:hAnsi="新宋体" w:eastAsia="新宋体" w:cs="Arial"/>
          <w:b/>
          <w:bCs/>
          <w:color w:val="000000"/>
          <w:sz w:val="52"/>
          <w:szCs w:val="52"/>
          <w:lang w:val="en-GB"/>
        </w:rPr>
        <w:t>中海油田服务股份有限公司</w:t>
      </w:r>
    </w:p>
    <w:p>
      <w:pPr>
        <w:pStyle w:val="14"/>
        <w:jc w:val="center"/>
        <w:rPr>
          <w:b/>
          <w:sz w:val="48"/>
          <w:szCs w:val="48"/>
        </w:rPr>
      </w:pPr>
    </w:p>
    <w:p>
      <w:pPr>
        <w:spacing w:before="156" w:beforeLines="50" w:line="500" w:lineRule="exact"/>
        <w:jc w:val="center"/>
      </w:pPr>
    </w:p>
    <w:p>
      <w:pPr>
        <w:spacing w:before="156" w:beforeLines="50" w:line="500" w:lineRule="exact"/>
        <w:jc w:val="center"/>
      </w:pPr>
    </w:p>
    <w:p>
      <w:pPr>
        <w:jc w:val="center"/>
      </w:pPr>
      <w:r>
        <w:rPr>
          <w:rFonts w:hint="eastAsia"/>
        </w:rPr>
        <w:drawing>
          <wp:inline distT="0" distB="0" distL="0" distR="0">
            <wp:extent cx="2009775" cy="1895475"/>
            <wp:effectExtent l="0" t="0" r="1905" b="952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before="156" w:beforeLines="50" w:line="500" w:lineRule="exact"/>
        <w:jc w:val="center"/>
      </w:pPr>
    </w:p>
    <w:p>
      <w:pPr>
        <w:spacing w:before="156" w:beforeLines="50" w:line="500" w:lineRule="exact"/>
        <w:jc w:val="center"/>
      </w:pPr>
    </w:p>
    <w:p>
      <w:pPr>
        <w:spacing w:before="156" w:beforeLines="50" w:line="500" w:lineRule="exact"/>
        <w:jc w:val="center"/>
      </w:pPr>
    </w:p>
    <w:p>
      <w:pPr>
        <w:spacing w:before="156" w:beforeLines="50" w:line="500" w:lineRule="exact"/>
        <w:jc w:val="center"/>
        <w:rPr>
          <w:rFonts w:hint="eastAsia" w:ascii="Arial" w:hAnsi="新宋体" w:eastAsia="新宋体" w:cs="Arial"/>
          <w:b/>
          <w:bCs/>
          <w:color w:val="000000"/>
          <w:sz w:val="52"/>
          <w:szCs w:val="52"/>
          <w:lang w:val="en-US" w:eastAsia="zh-CN"/>
        </w:rPr>
      </w:pPr>
      <w:r>
        <w:rPr>
          <w:rFonts w:hint="eastAsia" w:ascii="Arial" w:hAnsi="新宋体" w:eastAsia="新宋体" w:cs="Arial"/>
          <w:b/>
          <w:bCs/>
          <w:color w:val="000000"/>
          <w:sz w:val="52"/>
          <w:szCs w:val="52"/>
          <w:lang w:val="en-US" w:eastAsia="zh-CN"/>
        </w:rPr>
        <w:t>中海油服智慧仓储信息化管理系统（二期）项目</w:t>
      </w:r>
    </w:p>
    <w:p>
      <w:pPr>
        <w:jc w:val="center"/>
        <w:rPr>
          <w:rFonts w:hint="default" w:ascii="Arial" w:hAnsi="Arial" w:eastAsia="新宋体" w:cs="Arial"/>
          <w:b/>
          <w:color w:val="000000"/>
          <w:sz w:val="48"/>
          <w:szCs w:val="48"/>
          <w:lang w:val="en-US"/>
        </w:rPr>
      </w:pPr>
      <w:r>
        <w:rPr>
          <w:rFonts w:hint="eastAsia" w:ascii="Arial" w:hAnsi="新宋体" w:eastAsia="新宋体" w:cs="Arial"/>
          <w:b/>
          <w:bCs/>
          <w:color w:val="000000"/>
          <w:sz w:val="52"/>
          <w:szCs w:val="52"/>
          <w:lang w:val="en-US" w:eastAsia="zh-CN"/>
        </w:rPr>
        <w:t>供应商操作手册</w:t>
      </w:r>
    </w:p>
    <w:p>
      <w:pPr>
        <w:spacing w:before="156" w:beforeLines="50" w:line="500" w:lineRule="exact"/>
        <w:jc w:val="center"/>
      </w:pPr>
    </w:p>
    <w:p>
      <w:pPr>
        <w:widowControl/>
        <w:jc w:val="center"/>
        <w:rPr>
          <w:rFonts w:ascii="Arial" w:hAnsi="Arial" w:eastAsia="新宋体" w:cs="Arial"/>
          <w:b/>
          <w:color w:val="000000"/>
          <w:sz w:val="38"/>
          <w:szCs w:val="38"/>
        </w:rPr>
      </w:pPr>
      <w:r>
        <w:br w:type="page"/>
      </w:r>
      <w:r>
        <w:rPr>
          <w:rFonts w:hint="eastAsia" w:cs="Arial" w:asciiTheme="majorEastAsia" w:hAnsiTheme="majorEastAsia" w:eastAsiaTheme="majorEastAsia"/>
          <w:b/>
          <w:color w:val="000000"/>
          <w:sz w:val="36"/>
          <w:szCs w:val="36"/>
        </w:rPr>
        <w:t>中海油服智慧仓储信息化管理系统（二期）项目</w:t>
      </w:r>
    </w:p>
    <w:tbl>
      <w:tblPr>
        <w:tblStyle w:val="11"/>
        <w:tblW w:w="8640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1559"/>
        <w:gridCol w:w="1884"/>
        <w:gridCol w:w="4461"/>
      </w:tblGrid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6" w:type="dxa"/>
            <w:shd w:val="clear" w:color="auto" w:fill="E0E0E0"/>
          </w:tcPr>
          <w:p>
            <w:pPr>
              <w:spacing w:before="60" w:after="60" w:line="400" w:lineRule="exact"/>
              <w:jc w:val="center"/>
              <w:rPr>
                <w:rFonts w:ascii="Arial" w:hAnsi="Arial" w:eastAsia="新宋体" w:cs="Arial"/>
                <w:color w:val="000000"/>
                <w:szCs w:val="22"/>
              </w:rPr>
            </w:pPr>
            <w:r>
              <w:rPr>
                <w:rFonts w:ascii="Arial" w:hAnsi="新宋体" w:eastAsia="新宋体" w:cs="Arial"/>
                <w:color w:val="000000"/>
                <w:szCs w:val="22"/>
              </w:rPr>
              <w:t>版本</w:t>
            </w:r>
          </w:p>
        </w:tc>
        <w:tc>
          <w:tcPr>
            <w:tcW w:w="1559" w:type="dxa"/>
            <w:shd w:val="clear" w:color="auto" w:fill="E0E0E0"/>
          </w:tcPr>
          <w:p>
            <w:pPr>
              <w:spacing w:before="60" w:after="60" w:line="400" w:lineRule="exact"/>
              <w:jc w:val="center"/>
              <w:rPr>
                <w:rFonts w:ascii="Arial" w:hAnsi="Arial" w:eastAsia="新宋体" w:cs="Arial"/>
                <w:color w:val="000000"/>
                <w:szCs w:val="22"/>
              </w:rPr>
            </w:pPr>
            <w:r>
              <w:rPr>
                <w:rFonts w:ascii="Arial" w:hAnsi="新宋体" w:eastAsia="新宋体" w:cs="Arial"/>
                <w:color w:val="000000"/>
                <w:szCs w:val="22"/>
              </w:rPr>
              <w:t>生成日期</w:t>
            </w:r>
          </w:p>
        </w:tc>
        <w:tc>
          <w:tcPr>
            <w:tcW w:w="1884" w:type="dxa"/>
            <w:shd w:val="clear" w:color="auto" w:fill="E0E0E0"/>
          </w:tcPr>
          <w:p>
            <w:pPr>
              <w:spacing w:before="60" w:after="60" w:line="400" w:lineRule="exact"/>
              <w:jc w:val="center"/>
              <w:rPr>
                <w:rFonts w:ascii="Arial" w:hAnsi="Arial" w:eastAsia="新宋体" w:cs="Arial"/>
                <w:color w:val="000000"/>
                <w:szCs w:val="22"/>
              </w:rPr>
            </w:pPr>
            <w:r>
              <w:rPr>
                <w:rFonts w:ascii="Arial" w:hAnsi="新宋体" w:eastAsia="新宋体" w:cs="Arial"/>
                <w:color w:val="000000"/>
                <w:szCs w:val="22"/>
              </w:rPr>
              <w:t>作者</w:t>
            </w:r>
          </w:p>
        </w:tc>
        <w:tc>
          <w:tcPr>
            <w:tcW w:w="4461" w:type="dxa"/>
            <w:shd w:val="clear" w:color="auto" w:fill="E0E0E0"/>
          </w:tcPr>
          <w:p>
            <w:pPr>
              <w:spacing w:before="60" w:after="60" w:line="400" w:lineRule="exact"/>
              <w:jc w:val="center"/>
              <w:rPr>
                <w:rFonts w:ascii="Arial" w:hAnsi="Arial" w:eastAsia="新宋体" w:cs="Arial"/>
                <w:color w:val="000000"/>
                <w:szCs w:val="22"/>
              </w:rPr>
            </w:pPr>
            <w:r>
              <w:rPr>
                <w:rFonts w:ascii="Arial" w:hAnsi="新宋体" w:eastAsia="新宋体" w:cs="Arial"/>
                <w:color w:val="000000"/>
                <w:szCs w:val="22"/>
              </w:rPr>
              <w:t>修改注释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6" w:type="dxa"/>
          </w:tcPr>
          <w:p>
            <w:pPr>
              <w:spacing w:before="60" w:after="60" w:line="400" w:lineRule="exact"/>
              <w:jc w:val="center"/>
              <w:rPr>
                <w:rFonts w:ascii="Arial" w:hAnsi="Arial" w:eastAsia="新宋体" w:cs="Arial"/>
                <w:color w:val="000000"/>
                <w:szCs w:val="22"/>
              </w:rPr>
            </w:pPr>
            <w:r>
              <w:rPr>
                <w:rFonts w:ascii="Arial" w:hAnsi="Arial" w:eastAsia="新宋体" w:cs="Arial"/>
                <w:color w:val="000000"/>
                <w:szCs w:val="22"/>
              </w:rPr>
              <w:t>1.0</w:t>
            </w:r>
          </w:p>
        </w:tc>
        <w:tc>
          <w:tcPr>
            <w:tcW w:w="1559" w:type="dxa"/>
          </w:tcPr>
          <w:p>
            <w:pPr>
              <w:spacing w:before="60" w:after="60" w:line="400" w:lineRule="exact"/>
              <w:jc w:val="center"/>
              <w:rPr>
                <w:rFonts w:hint="default" w:ascii="Arial" w:hAnsi="Arial" w:eastAsia="宋体" w:cs="Arial"/>
                <w:color w:val="000000"/>
                <w:szCs w:val="22"/>
                <w:lang w:val="en-US" w:eastAsia="zh-CN"/>
              </w:rPr>
            </w:pPr>
            <w:r>
              <w:rPr>
                <w:rFonts w:ascii="宋体" w:hAnsi="宋体"/>
                <w:sz w:val="24"/>
                <w:lang w:val="en-GB"/>
              </w:rPr>
              <w:t>20</w:t>
            </w:r>
            <w:r>
              <w:rPr>
                <w:rFonts w:hint="eastAsia" w:ascii="宋体" w:hAnsi="宋体"/>
                <w:sz w:val="24"/>
                <w:lang w:val="en-GB"/>
              </w:rPr>
              <w:t>2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5</w:t>
            </w:r>
            <w:r>
              <w:rPr>
                <w:rFonts w:ascii="宋体" w:hAnsi="宋体"/>
                <w:sz w:val="24"/>
                <w:lang w:val="en-GB"/>
              </w:rPr>
              <w:t>-</w:t>
            </w:r>
            <w:r>
              <w:rPr>
                <w:rFonts w:hint="eastAsia" w:ascii="宋体" w:hAnsi="宋体"/>
                <w:sz w:val="24"/>
                <w:lang w:val="en-GB"/>
              </w:rPr>
              <w:t>0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8</w:t>
            </w:r>
            <w:r>
              <w:rPr>
                <w:rFonts w:ascii="宋体" w:hAnsi="宋体"/>
                <w:sz w:val="24"/>
                <w:lang w:val="en-GB"/>
              </w:rPr>
              <w:t>-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25</w:t>
            </w:r>
          </w:p>
        </w:tc>
        <w:tc>
          <w:tcPr>
            <w:tcW w:w="1884" w:type="dxa"/>
          </w:tcPr>
          <w:p>
            <w:pPr>
              <w:spacing w:before="60" w:after="60" w:line="400" w:lineRule="exact"/>
              <w:jc w:val="center"/>
              <w:rPr>
                <w:rFonts w:hint="eastAsia" w:ascii="Arial" w:hAnsi="Arial" w:eastAsia="新宋体" w:cs="Arial"/>
                <w:color w:val="000000"/>
                <w:szCs w:val="22"/>
                <w:lang w:val="en-US" w:eastAsia="zh-CN"/>
              </w:rPr>
            </w:pPr>
            <w:r>
              <w:rPr>
                <w:rFonts w:hint="eastAsia" w:ascii="Arial" w:hAnsi="Arial" w:eastAsia="新宋体" w:cs="Arial"/>
                <w:color w:val="000000"/>
                <w:szCs w:val="22"/>
                <w:lang w:val="en-US" w:eastAsia="zh-CN"/>
              </w:rPr>
              <w:t>吕长虹</w:t>
            </w:r>
          </w:p>
        </w:tc>
        <w:tc>
          <w:tcPr>
            <w:tcW w:w="4461" w:type="dxa"/>
          </w:tcPr>
          <w:p>
            <w:pPr>
              <w:spacing w:before="60" w:after="60" w:line="400" w:lineRule="exact"/>
              <w:rPr>
                <w:rFonts w:ascii="Arial" w:hAnsi="Arial" w:eastAsia="新宋体" w:cs="Arial"/>
                <w:color w:val="000000"/>
                <w:szCs w:val="22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6" w:type="dxa"/>
          </w:tcPr>
          <w:p>
            <w:pPr>
              <w:spacing w:before="60" w:after="60" w:line="400" w:lineRule="exact"/>
              <w:jc w:val="center"/>
              <w:rPr>
                <w:rFonts w:ascii="Arial" w:hAnsi="Arial" w:eastAsia="新宋体" w:cs="Arial"/>
                <w:color w:val="000000"/>
                <w:szCs w:val="22"/>
              </w:rPr>
            </w:pPr>
          </w:p>
        </w:tc>
        <w:tc>
          <w:tcPr>
            <w:tcW w:w="1559" w:type="dxa"/>
          </w:tcPr>
          <w:p>
            <w:pPr>
              <w:spacing w:before="60" w:after="60" w:line="400" w:lineRule="exact"/>
              <w:jc w:val="center"/>
              <w:rPr>
                <w:rFonts w:ascii="Arial" w:hAnsi="Arial" w:eastAsia="新宋体" w:cs="Arial"/>
                <w:color w:val="000000"/>
                <w:szCs w:val="22"/>
              </w:rPr>
            </w:pPr>
          </w:p>
        </w:tc>
        <w:tc>
          <w:tcPr>
            <w:tcW w:w="1884" w:type="dxa"/>
          </w:tcPr>
          <w:p>
            <w:pPr>
              <w:spacing w:before="60" w:after="60" w:line="400" w:lineRule="exact"/>
              <w:jc w:val="center"/>
              <w:rPr>
                <w:rFonts w:ascii="Arial" w:hAnsi="Arial" w:eastAsia="新宋体" w:cs="Arial"/>
                <w:color w:val="000000"/>
                <w:szCs w:val="22"/>
              </w:rPr>
            </w:pPr>
          </w:p>
        </w:tc>
        <w:tc>
          <w:tcPr>
            <w:tcW w:w="4461" w:type="dxa"/>
          </w:tcPr>
          <w:p>
            <w:pPr>
              <w:spacing w:before="60" w:after="60" w:line="400" w:lineRule="exact"/>
              <w:rPr>
                <w:rFonts w:ascii="Arial" w:hAnsi="Arial" w:eastAsia="新宋体" w:cs="Arial"/>
                <w:color w:val="000000"/>
                <w:szCs w:val="22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6" w:type="dxa"/>
          </w:tcPr>
          <w:p>
            <w:pPr>
              <w:spacing w:before="60" w:after="60" w:line="400" w:lineRule="exact"/>
              <w:jc w:val="center"/>
              <w:rPr>
                <w:rFonts w:ascii="Arial" w:hAnsi="Arial" w:eastAsia="新宋体" w:cs="Arial"/>
                <w:color w:val="000000"/>
                <w:szCs w:val="22"/>
              </w:rPr>
            </w:pPr>
          </w:p>
        </w:tc>
        <w:tc>
          <w:tcPr>
            <w:tcW w:w="1559" w:type="dxa"/>
          </w:tcPr>
          <w:p>
            <w:pPr>
              <w:spacing w:before="60" w:after="60" w:line="400" w:lineRule="exact"/>
              <w:jc w:val="center"/>
              <w:rPr>
                <w:rFonts w:ascii="Arial" w:hAnsi="Arial" w:eastAsia="新宋体" w:cs="Arial"/>
                <w:color w:val="000000"/>
                <w:szCs w:val="22"/>
              </w:rPr>
            </w:pPr>
          </w:p>
        </w:tc>
        <w:tc>
          <w:tcPr>
            <w:tcW w:w="1884" w:type="dxa"/>
          </w:tcPr>
          <w:p>
            <w:pPr>
              <w:spacing w:before="60" w:after="60" w:line="400" w:lineRule="exact"/>
              <w:jc w:val="center"/>
              <w:rPr>
                <w:rFonts w:ascii="Arial" w:hAnsi="Arial" w:eastAsia="新宋体" w:cs="Arial"/>
                <w:color w:val="000000"/>
                <w:szCs w:val="22"/>
              </w:rPr>
            </w:pPr>
          </w:p>
        </w:tc>
        <w:tc>
          <w:tcPr>
            <w:tcW w:w="4461" w:type="dxa"/>
          </w:tcPr>
          <w:p>
            <w:pPr>
              <w:spacing w:before="60" w:after="60" w:line="400" w:lineRule="exact"/>
              <w:rPr>
                <w:rFonts w:ascii="Arial" w:hAnsi="Arial" w:eastAsia="新宋体" w:cs="Arial"/>
                <w:color w:val="000000"/>
                <w:szCs w:val="22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6" w:type="dxa"/>
          </w:tcPr>
          <w:p>
            <w:pPr>
              <w:spacing w:before="60" w:after="60" w:line="400" w:lineRule="exact"/>
              <w:jc w:val="center"/>
              <w:rPr>
                <w:rFonts w:ascii="Arial" w:hAnsi="Arial" w:eastAsia="新宋体" w:cs="Arial"/>
                <w:color w:val="000000"/>
                <w:szCs w:val="22"/>
              </w:rPr>
            </w:pPr>
          </w:p>
        </w:tc>
        <w:tc>
          <w:tcPr>
            <w:tcW w:w="1559" w:type="dxa"/>
          </w:tcPr>
          <w:p>
            <w:pPr>
              <w:spacing w:before="60" w:after="60" w:line="400" w:lineRule="exact"/>
              <w:jc w:val="center"/>
              <w:rPr>
                <w:rFonts w:ascii="Arial" w:hAnsi="Arial" w:eastAsia="新宋体" w:cs="Arial"/>
                <w:color w:val="000000"/>
                <w:szCs w:val="22"/>
              </w:rPr>
            </w:pPr>
          </w:p>
        </w:tc>
        <w:tc>
          <w:tcPr>
            <w:tcW w:w="1884" w:type="dxa"/>
          </w:tcPr>
          <w:p>
            <w:pPr>
              <w:spacing w:before="60" w:after="60" w:line="400" w:lineRule="exact"/>
              <w:jc w:val="center"/>
              <w:rPr>
                <w:rFonts w:ascii="Arial" w:hAnsi="Arial" w:eastAsia="新宋体" w:cs="Arial"/>
                <w:color w:val="000000"/>
                <w:szCs w:val="22"/>
              </w:rPr>
            </w:pPr>
          </w:p>
        </w:tc>
        <w:tc>
          <w:tcPr>
            <w:tcW w:w="4461" w:type="dxa"/>
          </w:tcPr>
          <w:p>
            <w:pPr>
              <w:spacing w:before="60" w:after="60" w:line="400" w:lineRule="exact"/>
              <w:rPr>
                <w:rFonts w:ascii="Arial" w:hAnsi="Arial" w:eastAsia="新宋体" w:cs="Arial"/>
                <w:color w:val="000000"/>
                <w:szCs w:val="22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6" w:type="dxa"/>
          </w:tcPr>
          <w:p>
            <w:pPr>
              <w:spacing w:before="60" w:after="60" w:line="400" w:lineRule="exact"/>
              <w:jc w:val="center"/>
              <w:rPr>
                <w:rFonts w:ascii="Arial" w:hAnsi="Arial" w:eastAsia="新宋体" w:cs="Arial"/>
                <w:color w:val="000000"/>
                <w:szCs w:val="22"/>
              </w:rPr>
            </w:pPr>
          </w:p>
        </w:tc>
        <w:tc>
          <w:tcPr>
            <w:tcW w:w="1559" w:type="dxa"/>
          </w:tcPr>
          <w:p>
            <w:pPr>
              <w:spacing w:before="60" w:after="60" w:line="400" w:lineRule="exact"/>
              <w:jc w:val="center"/>
              <w:rPr>
                <w:rFonts w:ascii="Arial" w:hAnsi="Arial" w:eastAsia="新宋体" w:cs="Arial"/>
                <w:color w:val="000000"/>
                <w:szCs w:val="22"/>
              </w:rPr>
            </w:pPr>
          </w:p>
        </w:tc>
        <w:tc>
          <w:tcPr>
            <w:tcW w:w="1884" w:type="dxa"/>
          </w:tcPr>
          <w:p>
            <w:pPr>
              <w:spacing w:before="60" w:after="60" w:line="400" w:lineRule="exact"/>
              <w:jc w:val="center"/>
              <w:rPr>
                <w:rFonts w:ascii="Arial" w:hAnsi="Arial" w:eastAsia="新宋体" w:cs="Arial"/>
                <w:color w:val="000000"/>
                <w:szCs w:val="22"/>
              </w:rPr>
            </w:pPr>
          </w:p>
        </w:tc>
        <w:tc>
          <w:tcPr>
            <w:tcW w:w="4461" w:type="dxa"/>
          </w:tcPr>
          <w:p>
            <w:pPr>
              <w:spacing w:before="60" w:after="60" w:line="400" w:lineRule="exact"/>
              <w:rPr>
                <w:rFonts w:ascii="Arial" w:hAnsi="Arial" w:eastAsia="新宋体" w:cs="Arial"/>
                <w:color w:val="000000"/>
                <w:szCs w:val="22"/>
              </w:rPr>
            </w:pPr>
          </w:p>
        </w:tc>
      </w:tr>
    </w:tbl>
    <w:p>
      <w:pPr>
        <w:spacing w:before="120" w:after="120" w:line="400" w:lineRule="exact"/>
        <w:rPr>
          <w:rFonts w:ascii="宋体" w:hAnsi="宋体"/>
          <w:sz w:val="24"/>
          <w:lang w:val="en-GB"/>
        </w:rPr>
      </w:pPr>
    </w:p>
    <w:p>
      <w:pPr>
        <w:spacing w:before="120" w:after="120" w:line="400" w:lineRule="exact"/>
        <w:rPr>
          <w:rFonts w:ascii="宋体" w:hAnsi="宋体"/>
          <w:sz w:val="24"/>
          <w:lang w:val="en-GB"/>
        </w:rPr>
      </w:pPr>
      <w:r>
        <w:rPr>
          <w:rFonts w:hint="eastAsia" w:ascii="宋体" w:hAnsi="宋体"/>
          <w:sz w:val="24"/>
          <w:lang w:val="en-GB"/>
        </w:rPr>
        <w:t>文档信息</w:t>
      </w:r>
    </w:p>
    <w:tbl>
      <w:tblPr>
        <w:tblStyle w:val="11"/>
        <w:tblW w:w="858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6"/>
        <w:gridCol w:w="654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20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0C0C0"/>
          </w:tcPr>
          <w:p>
            <w:pPr>
              <w:jc w:val="center"/>
              <w:rPr>
                <w:rFonts w:ascii="宋体" w:hAnsi="宋体"/>
                <w:sz w:val="24"/>
                <w:lang w:val="en-GB"/>
              </w:rPr>
            </w:pPr>
            <w:r>
              <w:rPr>
                <w:rFonts w:hint="eastAsia" w:ascii="宋体" w:hAnsi="宋体"/>
                <w:sz w:val="24"/>
                <w:lang w:val="en-GB"/>
              </w:rPr>
              <w:t>文档名称</w:t>
            </w:r>
          </w:p>
        </w:tc>
        <w:tc>
          <w:tcPr>
            <w:tcW w:w="65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Arial" w:hAnsi="Arial" w:eastAsia="新宋体" w:cs="Arial"/>
                <w:sz w:val="24"/>
                <w:lang w:eastAsia="zh-CN"/>
              </w:rPr>
              <w:t>中海油服智慧仓储信息化管理系统（二期）项目</w:t>
            </w:r>
            <w:r>
              <w:rPr>
                <w:rFonts w:hint="eastAsia" w:ascii="Arial" w:hAnsi="Arial" w:eastAsia="新宋体" w:cs="Arial"/>
                <w:sz w:val="24"/>
                <w:lang w:val="en-US" w:eastAsia="zh-CN"/>
              </w:rPr>
              <w:t>供应商操作手册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20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0C0C0"/>
          </w:tcPr>
          <w:p>
            <w:pPr>
              <w:jc w:val="center"/>
              <w:rPr>
                <w:rFonts w:ascii="宋体" w:hAnsi="宋体"/>
                <w:sz w:val="24"/>
                <w:lang w:val="en-GB"/>
              </w:rPr>
            </w:pPr>
            <w:r>
              <w:rPr>
                <w:rFonts w:hint="eastAsia" w:ascii="宋体" w:hAnsi="宋体"/>
                <w:sz w:val="24"/>
                <w:lang w:val="en-GB"/>
              </w:rPr>
              <w:t>最初作者</w:t>
            </w:r>
          </w:p>
        </w:tc>
        <w:tc>
          <w:tcPr>
            <w:tcW w:w="65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吕长虹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20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0C0C0"/>
          </w:tcPr>
          <w:p>
            <w:pPr>
              <w:jc w:val="center"/>
              <w:rPr>
                <w:rFonts w:ascii="宋体" w:hAnsi="宋体"/>
                <w:sz w:val="24"/>
                <w:lang w:val="en-GB"/>
              </w:rPr>
            </w:pPr>
            <w:r>
              <w:rPr>
                <w:rFonts w:hint="eastAsia" w:ascii="宋体" w:hAnsi="宋体"/>
                <w:sz w:val="24"/>
                <w:lang w:val="en-GB"/>
              </w:rPr>
              <w:t>当前修改作者</w:t>
            </w:r>
          </w:p>
        </w:tc>
        <w:tc>
          <w:tcPr>
            <w:tcW w:w="65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jc w:val="center"/>
              <w:rPr>
                <w:rFonts w:ascii="宋体" w:hAnsi="宋体"/>
                <w:sz w:val="24"/>
                <w:lang w:val="en-GB"/>
              </w:rPr>
            </w:pPr>
          </w:p>
        </w:tc>
      </w:tr>
    </w:tbl>
    <w:p>
      <w:pPr>
        <w:pStyle w:val="15"/>
        <w:autoSpaceDE/>
        <w:adjustRightInd/>
        <w:rPr>
          <w:rFonts w:ascii="宋体" w:hAnsi="宋体"/>
          <w:lang w:val="en-GB"/>
        </w:rPr>
      </w:pPr>
    </w:p>
    <w:p>
      <w:pPr>
        <w:pStyle w:val="15"/>
        <w:autoSpaceDE/>
        <w:adjustRightInd/>
        <w:rPr>
          <w:lang w:val="en-GB"/>
        </w:rPr>
      </w:pPr>
      <w:r>
        <w:rPr>
          <w:rFonts w:hint="eastAsia"/>
          <w:lang w:val="en-GB"/>
        </w:rPr>
        <w:t>版本信息</w:t>
      </w:r>
    </w:p>
    <w:tbl>
      <w:tblPr>
        <w:tblStyle w:val="11"/>
        <w:tblW w:w="858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6"/>
        <w:gridCol w:w="2119"/>
        <w:gridCol w:w="2304"/>
        <w:gridCol w:w="211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  <w:jc w:val="center"/>
        </w:trPr>
        <w:tc>
          <w:tcPr>
            <w:tcW w:w="20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0C0C0"/>
          </w:tcPr>
          <w:p>
            <w:pPr>
              <w:jc w:val="center"/>
              <w:rPr>
                <w:rFonts w:ascii="宋体" w:hAnsi="宋体"/>
                <w:sz w:val="24"/>
                <w:lang w:val="en-GB" w:eastAsia="en-US"/>
              </w:rPr>
            </w:pPr>
            <w:r>
              <w:rPr>
                <w:rFonts w:hint="eastAsia" w:ascii="宋体" w:hAnsi="宋体"/>
                <w:sz w:val="24"/>
                <w:lang w:val="en-GB" w:eastAsia="en-US"/>
              </w:rPr>
              <w:t>版本</w:t>
            </w:r>
          </w:p>
        </w:tc>
        <w:tc>
          <w:tcPr>
            <w:tcW w:w="2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0C0C0"/>
          </w:tcPr>
          <w:p>
            <w:pPr>
              <w:jc w:val="center"/>
              <w:rPr>
                <w:rFonts w:ascii="宋体" w:hAnsi="宋体"/>
                <w:sz w:val="24"/>
                <w:lang w:val="en-GB" w:eastAsia="en-US"/>
              </w:rPr>
            </w:pPr>
            <w:r>
              <w:rPr>
                <w:rFonts w:hint="eastAsia" w:ascii="宋体" w:hAnsi="宋体"/>
                <w:sz w:val="24"/>
                <w:lang w:val="en-GB" w:eastAsia="en-US"/>
              </w:rPr>
              <w:t>日期</w:t>
            </w:r>
          </w:p>
        </w:tc>
        <w:tc>
          <w:tcPr>
            <w:tcW w:w="23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0C0C0"/>
          </w:tcPr>
          <w:p>
            <w:pPr>
              <w:jc w:val="center"/>
              <w:rPr>
                <w:rFonts w:ascii="宋体" w:hAnsi="宋体"/>
                <w:sz w:val="24"/>
                <w:lang w:val="en-GB" w:eastAsia="en-US"/>
              </w:rPr>
            </w:pPr>
            <w:r>
              <w:rPr>
                <w:rFonts w:hint="eastAsia" w:ascii="宋体" w:hAnsi="宋体"/>
                <w:sz w:val="24"/>
                <w:lang w:val="en-GB" w:eastAsia="en-US"/>
              </w:rPr>
              <w:t>作者</w:t>
            </w:r>
          </w:p>
        </w:tc>
        <w:tc>
          <w:tcPr>
            <w:tcW w:w="2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0C0C0"/>
          </w:tcPr>
          <w:p>
            <w:pPr>
              <w:jc w:val="center"/>
              <w:rPr>
                <w:rFonts w:ascii="宋体" w:hAnsi="宋体"/>
                <w:sz w:val="24"/>
                <w:lang w:val="en-GB" w:eastAsia="en-US"/>
              </w:rPr>
            </w:pPr>
            <w:r>
              <w:rPr>
                <w:rFonts w:hint="eastAsia" w:ascii="宋体" w:hAnsi="宋体"/>
                <w:sz w:val="24"/>
                <w:lang w:val="en-GB" w:eastAsia="en-US"/>
              </w:rPr>
              <w:t>修改注释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  <w:jc w:val="center"/>
        </w:trPr>
        <w:tc>
          <w:tcPr>
            <w:tcW w:w="20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spacing w:before="60" w:after="60" w:line="400" w:lineRule="exact"/>
              <w:jc w:val="center"/>
              <w:rPr>
                <w:rFonts w:ascii="宋体" w:hAnsi="宋体"/>
                <w:sz w:val="24"/>
                <w:lang w:val="en-GB"/>
              </w:rPr>
            </w:pPr>
            <w:r>
              <w:rPr>
                <w:rFonts w:ascii="Arial" w:hAnsi="Arial" w:eastAsia="新宋体" w:cs="Arial"/>
                <w:color w:val="000000"/>
                <w:szCs w:val="22"/>
              </w:rPr>
              <w:t>1.0</w:t>
            </w:r>
          </w:p>
        </w:tc>
        <w:tc>
          <w:tcPr>
            <w:tcW w:w="2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spacing w:before="60" w:after="60" w:line="400" w:lineRule="exact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ascii="宋体" w:hAnsi="宋体"/>
                <w:sz w:val="24"/>
                <w:lang w:val="en-GB"/>
              </w:rPr>
              <w:t>20</w:t>
            </w:r>
            <w:r>
              <w:rPr>
                <w:rFonts w:hint="eastAsia" w:ascii="宋体" w:hAnsi="宋体"/>
                <w:sz w:val="24"/>
                <w:lang w:val="en-GB"/>
              </w:rPr>
              <w:t>2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5</w:t>
            </w:r>
            <w:r>
              <w:rPr>
                <w:rFonts w:ascii="宋体" w:hAnsi="宋体"/>
                <w:sz w:val="24"/>
                <w:lang w:val="en-GB"/>
              </w:rPr>
              <w:t>-</w:t>
            </w:r>
            <w:r>
              <w:rPr>
                <w:rFonts w:hint="eastAsia" w:ascii="宋体" w:hAnsi="宋体"/>
                <w:sz w:val="24"/>
                <w:lang w:val="en-GB"/>
              </w:rPr>
              <w:t>0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8</w:t>
            </w:r>
            <w:r>
              <w:rPr>
                <w:rFonts w:ascii="宋体" w:hAnsi="宋体"/>
                <w:sz w:val="24"/>
                <w:lang w:val="en-GB"/>
              </w:rPr>
              <w:t>-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25</w:t>
            </w:r>
          </w:p>
        </w:tc>
        <w:tc>
          <w:tcPr>
            <w:tcW w:w="23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spacing w:before="60" w:after="60"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Arial" w:hAnsi="Arial" w:eastAsia="新宋体" w:cs="Arial"/>
                <w:color w:val="000000"/>
                <w:szCs w:val="22"/>
                <w:lang w:val="en-US" w:eastAsia="zh-CN"/>
              </w:rPr>
              <w:t>吕长虹</w:t>
            </w:r>
          </w:p>
        </w:tc>
        <w:tc>
          <w:tcPr>
            <w:tcW w:w="2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jc w:val="center"/>
              <w:rPr>
                <w:rFonts w:ascii="宋体" w:hAnsi="宋体"/>
                <w:sz w:val="24"/>
                <w:lang w:val="en-GB"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  <w:jc w:val="center"/>
        </w:trPr>
        <w:tc>
          <w:tcPr>
            <w:tcW w:w="20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jc w:val="center"/>
              <w:rPr>
                <w:rFonts w:ascii="宋体" w:hAnsi="宋体"/>
                <w:sz w:val="24"/>
                <w:lang w:val="en-GB"/>
              </w:rPr>
            </w:pPr>
          </w:p>
        </w:tc>
        <w:tc>
          <w:tcPr>
            <w:tcW w:w="2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jc w:val="center"/>
              <w:rPr>
                <w:rFonts w:ascii="宋体" w:hAnsi="宋体"/>
                <w:sz w:val="24"/>
                <w:lang w:val="en-GB"/>
              </w:rPr>
            </w:pPr>
          </w:p>
        </w:tc>
        <w:tc>
          <w:tcPr>
            <w:tcW w:w="23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jc w:val="center"/>
              <w:rPr>
                <w:rFonts w:ascii="宋体" w:hAnsi="宋体"/>
                <w:sz w:val="24"/>
                <w:lang w:val="en-GB"/>
              </w:rPr>
            </w:pPr>
          </w:p>
        </w:tc>
        <w:tc>
          <w:tcPr>
            <w:tcW w:w="2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jc w:val="center"/>
              <w:rPr>
                <w:rFonts w:ascii="宋体" w:hAnsi="宋体"/>
                <w:sz w:val="24"/>
                <w:lang w:val="en-GB"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  <w:jc w:val="center"/>
        </w:trPr>
        <w:tc>
          <w:tcPr>
            <w:tcW w:w="20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jc w:val="center"/>
              <w:rPr>
                <w:rFonts w:ascii="宋体" w:hAnsi="宋体"/>
                <w:sz w:val="24"/>
                <w:lang w:val="en-GB"/>
              </w:rPr>
            </w:pPr>
          </w:p>
        </w:tc>
        <w:tc>
          <w:tcPr>
            <w:tcW w:w="2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jc w:val="center"/>
              <w:rPr>
                <w:rFonts w:ascii="宋体" w:hAnsi="宋体"/>
                <w:sz w:val="24"/>
                <w:lang w:val="en-GB"/>
              </w:rPr>
            </w:pPr>
          </w:p>
        </w:tc>
        <w:tc>
          <w:tcPr>
            <w:tcW w:w="23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jc w:val="center"/>
              <w:rPr>
                <w:rFonts w:ascii="宋体" w:hAnsi="宋体"/>
                <w:sz w:val="24"/>
                <w:lang w:val="en-GB"/>
              </w:rPr>
            </w:pPr>
          </w:p>
        </w:tc>
        <w:tc>
          <w:tcPr>
            <w:tcW w:w="2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jc w:val="center"/>
              <w:rPr>
                <w:rFonts w:ascii="宋体" w:hAnsi="宋体"/>
                <w:sz w:val="24"/>
                <w:lang w:val="en-GB" w:eastAsia="en-US"/>
              </w:rPr>
            </w:pPr>
          </w:p>
        </w:tc>
      </w:tr>
    </w:tbl>
    <w:p>
      <w:pPr>
        <w:pStyle w:val="15"/>
        <w:autoSpaceDE/>
        <w:adjustRightInd/>
        <w:rPr>
          <w:lang w:val="en-GB"/>
        </w:rPr>
      </w:pPr>
    </w:p>
    <w:p>
      <w:pPr>
        <w:pStyle w:val="15"/>
        <w:autoSpaceDE/>
        <w:adjustRightInd/>
        <w:rPr>
          <w:lang w:val="en-GB"/>
        </w:rPr>
      </w:pPr>
      <w:r>
        <w:rPr>
          <w:rFonts w:hint="eastAsia"/>
          <w:lang w:val="en-GB"/>
        </w:rPr>
        <w:t>方案校验</w:t>
      </w:r>
    </w:p>
    <w:tbl>
      <w:tblPr>
        <w:tblStyle w:val="11"/>
        <w:tblW w:w="858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6"/>
        <w:gridCol w:w="2119"/>
        <w:gridCol w:w="2304"/>
        <w:gridCol w:w="211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  <w:jc w:val="center"/>
        </w:trPr>
        <w:tc>
          <w:tcPr>
            <w:tcW w:w="20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0C0C0"/>
          </w:tcPr>
          <w:p>
            <w:pPr>
              <w:jc w:val="center"/>
              <w:rPr>
                <w:rFonts w:ascii="宋体" w:hAnsi="宋体"/>
                <w:sz w:val="24"/>
                <w:lang w:val="en-GB" w:eastAsia="en-US"/>
              </w:rPr>
            </w:pPr>
            <w:r>
              <w:rPr>
                <w:rFonts w:hint="eastAsia" w:ascii="宋体" w:hAnsi="宋体"/>
                <w:sz w:val="24"/>
                <w:lang w:val="en-GB" w:eastAsia="en-US"/>
              </w:rPr>
              <w:t>版本</w:t>
            </w:r>
          </w:p>
        </w:tc>
        <w:tc>
          <w:tcPr>
            <w:tcW w:w="2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0C0C0"/>
          </w:tcPr>
          <w:p>
            <w:pPr>
              <w:jc w:val="center"/>
              <w:rPr>
                <w:rFonts w:ascii="宋体" w:hAnsi="宋体"/>
                <w:sz w:val="24"/>
                <w:lang w:val="en-GB" w:eastAsia="en-US"/>
              </w:rPr>
            </w:pPr>
            <w:r>
              <w:rPr>
                <w:rFonts w:hint="eastAsia" w:ascii="宋体" w:hAnsi="宋体"/>
                <w:sz w:val="24"/>
                <w:lang w:val="en-GB" w:eastAsia="en-US"/>
              </w:rPr>
              <w:t>日期</w:t>
            </w:r>
          </w:p>
        </w:tc>
        <w:tc>
          <w:tcPr>
            <w:tcW w:w="23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0C0C0"/>
          </w:tcPr>
          <w:p>
            <w:pPr>
              <w:jc w:val="center"/>
              <w:rPr>
                <w:rFonts w:ascii="宋体" w:hAnsi="宋体"/>
                <w:sz w:val="24"/>
                <w:lang w:val="en-GB" w:eastAsia="en-US"/>
              </w:rPr>
            </w:pPr>
            <w:r>
              <w:rPr>
                <w:rFonts w:hint="eastAsia" w:ascii="宋体" w:hAnsi="宋体"/>
                <w:sz w:val="24"/>
                <w:lang w:val="en-GB"/>
              </w:rPr>
              <w:t>审核</w:t>
            </w:r>
          </w:p>
        </w:tc>
        <w:tc>
          <w:tcPr>
            <w:tcW w:w="2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0C0C0"/>
          </w:tcPr>
          <w:p>
            <w:pPr>
              <w:jc w:val="center"/>
              <w:rPr>
                <w:rFonts w:ascii="宋体" w:hAnsi="宋体"/>
                <w:sz w:val="24"/>
                <w:lang w:val="en-GB" w:eastAsia="en-US"/>
              </w:rPr>
            </w:pPr>
            <w:r>
              <w:rPr>
                <w:rFonts w:hint="eastAsia" w:ascii="宋体" w:hAnsi="宋体"/>
                <w:sz w:val="24"/>
                <w:lang w:val="en-GB" w:eastAsia="en-US"/>
              </w:rPr>
              <w:t>修改注释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  <w:jc w:val="center"/>
        </w:trPr>
        <w:tc>
          <w:tcPr>
            <w:tcW w:w="20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spacing w:before="60" w:after="60" w:line="400" w:lineRule="exact"/>
              <w:jc w:val="center"/>
              <w:rPr>
                <w:rFonts w:ascii="宋体" w:hAnsi="宋体"/>
                <w:sz w:val="24"/>
                <w:lang w:val="en-GB"/>
              </w:rPr>
            </w:pPr>
            <w:r>
              <w:rPr>
                <w:rFonts w:ascii="Arial" w:hAnsi="Arial" w:eastAsia="新宋体" w:cs="Arial"/>
                <w:color w:val="000000"/>
                <w:szCs w:val="22"/>
              </w:rPr>
              <w:t>1.0</w:t>
            </w:r>
          </w:p>
        </w:tc>
        <w:tc>
          <w:tcPr>
            <w:tcW w:w="2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spacing w:before="60" w:after="60"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  <w:lang w:val="en-GB"/>
              </w:rPr>
              <w:t>20</w:t>
            </w:r>
            <w:r>
              <w:rPr>
                <w:rFonts w:hint="eastAsia" w:ascii="宋体" w:hAnsi="宋体"/>
                <w:sz w:val="24"/>
                <w:lang w:val="en-GB"/>
              </w:rPr>
              <w:t>2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5</w:t>
            </w:r>
            <w:r>
              <w:rPr>
                <w:rFonts w:ascii="宋体" w:hAnsi="宋体"/>
                <w:sz w:val="24"/>
                <w:lang w:val="en-GB"/>
              </w:rPr>
              <w:t>-</w:t>
            </w:r>
            <w:r>
              <w:rPr>
                <w:rFonts w:hint="eastAsia" w:ascii="宋体" w:hAnsi="宋体"/>
                <w:sz w:val="24"/>
                <w:lang w:val="en-GB"/>
              </w:rPr>
              <w:t>0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8</w:t>
            </w:r>
            <w:r>
              <w:rPr>
                <w:rFonts w:ascii="宋体" w:hAnsi="宋体"/>
                <w:sz w:val="24"/>
                <w:lang w:val="en-GB"/>
              </w:rPr>
              <w:t>-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25</w:t>
            </w:r>
          </w:p>
        </w:tc>
        <w:tc>
          <w:tcPr>
            <w:tcW w:w="23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spacing w:before="60" w:after="60"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Arial" w:hAnsi="Arial" w:eastAsia="新宋体" w:cs="Arial"/>
                <w:color w:val="000000"/>
                <w:szCs w:val="22"/>
                <w:lang w:val="en-US" w:eastAsia="zh-CN"/>
              </w:rPr>
              <w:t>吕长虹</w:t>
            </w:r>
          </w:p>
        </w:tc>
        <w:tc>
          <w:tcPr>
            <w:tcW w:w="2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jc w:val="center"/>
              <w:rPr>
                <w:rFonts w:ascii="宋体" w:hAnsi="宋体"/>
                <w:sz w:val="24"/>
                <w:lang w:val="en-GB"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  <w:jc w:val="center"/>
        </w:trPr>
        <w:tc>
          <w:tcPr>
            <w:tcW w:w="20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jc w:val="center"/>
              <w:rPr>
                <w:rFonts w:ascii="宋体" w:hAnsi="宋体"/>
                <w:sz w:val="24"/>
                <w:lang w:val="en-GB"/>
              </w:rPr>
            </w:pPr>
          </w:p>
        </w:tc>
        <w:tc>
          <w:tcPr>
            <w:tcW w:w="2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jc w:val="center"/>
              <w:rPr>
                <w:rFonts w:ascii="宋体" w:hAnsi="宋体"/>
                <w:sz w:val="24"/>
                <w:lang w:val="en-GB"/>
              </w:rPr>
            </w:pPr>
          </w:p>
        </w:tc>
        <w:tc>
          <w:tcPr>
            <w:tcW w:w="23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jc w:val="center"/>
              <w:rPr>
                <w:rFonts w:ascii="宋体" w:hAnsi="宋体"/>
                <w:sz w:val="24"/>
                <w:lang w:val="en-GB"/>
              </w:rPr>
            </w:pPr>
          </w:p>
        </w:tc>
        <w:tc>
          <w:tcPr>
            <w:tcW w:w="2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jc w:val="center"/>
              <w:rPr>
                <w:rFonts w:ascii="宋体" w:hAnsi="宋体"/>
                <w:sz w:val="24"/>
                <w:lang w:val="en-GB" w:eastAsia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  <w:jc w:val="center"/>
        </w:trPr>
        <w:tc>
          <w:tcPr>
            <w:tcW w:w="20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jc w:val="center"/>
              <w:rPr>
                <w:rFonts w:ascii="宋体" w:hAnsi="宋体"/>
                <w:sz w:val="24"/>
                <w:lang w:val="en-GB"/>
              </w:rPr>
            </w:pPr>
          </w:p>
        </w:tc>
        <w:tc>
          <w:tcPr>
            <w:tcW w:w="2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jc w:val="center"/>
              <w:rPr>
                <w:rFonts w:ascii="宋体" w:hAnsi="宋体"/>
                <w:sz w:val="24"/>
                <w:lang w:val="en-GB"/>
              </w:rPr>
            </w:pPr>
          </w:p>
        </w:tc>
        <w:tc>
          <w:tcPr>
            <w:tcW w:w="23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jc w:val="center"/>
              <w:rPr>
                <w:rFonts w:ascii="宋体" w:hAnsi="宋体"/>
                <w:sz w:val="24"/>
                <w:lang w:val="en-GB"/>
              </w:rPr>
            </w:pPr>
          </w:p>
        </w:tc>
        <w:tc>
          <w:tcPr>
            <w:tcW w:w="2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jc w:val="center"/>
              <w:rPr>
                <w:rFonts w:ascii="宋体" w:hAnsi="宋体"/>
                <w:sz w:val="24"/>
                <w:lang w:val="en-GB" w:eastAsia="en-US"/>
              </w:rPr>
            </w:pPr>
          </w:p>
        </w:tc>
      </w:tr>
    </w:tbl>
    <w:p/>
    <w:p>
      <w:pPr>
        <w:widowControl/>
        <w:jc w:val="left"/>
      </w:pPr>
      <w:r>
        <w:br w:type="page"/>
      </w:r>
    </w:p>
    <w:p/>
    <w:p/>
    <w:p>
      <w:pPr>
        <w:rPr>
          <w:rFonts w:hint="eastAsia"/>
          <w:lang w:val="en-US" w:eastAsia="zh-CN"/>
        </w:rPr>
      </w:pPr>
    </w:p>
    <w:sdt>
      <w:sdtPr>
        <w:rPr>
          <w:rFonts w:ascii="宋体" w:hAnsi="宋体" w:eastAsia="宋体" w:cstheme="minorBidi"/>
          <w:kern w:val="2"/>
          <w:sz w:val="21"/>
          <w:szCs w:val="24"/>
          <w:lang w:val="en-US" w:eastAsia="zh-CN" w:bidi="ar-SA"/>
        </w:rPr>
        <w:id w:val="147451143"/>
        <w15:color w:val="DBDBDB"/>
        <w:docPartObj>
          <w:docPartGallery w:val="Table of Contents"/>
          <w:docPartUnique/>
        </w:docPartObj>
      </w:sdtPr>
      <w:sdtEndPr>
        <w:rPr>
          <w:rFonts w:ascii="宋体" w:hAnsi="宋体" w:eastAsia="宋体" w:cstheme="minorBidi"/>
          <w:kern w:val="2"/>
          <w:sz w:val="21"/>
          <w:szCs w:val="24"/>
          <w:lang w:val="en-US" w:eastAsia="zh-CN" w:bidi="ar-SA"/>
        </w:rPr>
      </w:sdtEndPr>
      <w:sdtContent>
        <w:p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  <w:r>
            <w:rPr>
              <w:rFonts w:ascii="宋体" w:hAnsi="宋体" w:eastAsia="宋体"/>
              <w:sz w:val="21"/>
            </w:rPr>
            <w:t>目录</w:t>
          </w:r>
        </w:p>
        <w:p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TOC \o "1-3" \h \u </w:instrText>
          </w:r>
          <w:r>
            <w:fldChar w:fldCharType="separate"/>
          </w:r>
          <w:r>
            <w:fldChar w:fldCharType="begin"/>
          </w:r>
          <w:r>
            <w:instrText xml:space="preserve"> HYPERLINK \l _Toc5013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1交接清单制作--供应商用户操作</w:t>
          </w:r>
          <w:r>
            <w:tab/>
          </w:r>
          <w:r>
            <w:fldChar w:fldCharType="begin"/>
          </w:r>
          <w:r>
            <w:instrText xml:space="preserve"> PAGEREF _Toc5013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_Toc10233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1.1操作测试流程</w:t>
          </w:r>
          <w:r>
            <w:tab/>
          </w:r>
          <w:r>
            <w:fldChar w:fldCharType="begin"/>
          </w:r>
          <w:r>
            <w:instrText xml:space="preserve"> PAGEREF _Toc10233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_Toc28215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1.2操作说明</w:t>
          </w:r>
          <w:r>
            <w:tab/>
          </w:r>
          <w:r>
            <w:fldChar w:fldCharType="begin"/>
          </w:r>
          <w:r>
            <w:instrText xml:space="preserve"> PAGEREF _Toc28215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_Toc15984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2送货申请--供应商用户操作</w:t>
          </w:r>
          <w:r>
            <w:tab/>
          </w:r>
          <w:r>
            <w:fldChar w:fldCharType="begin"/>
          </w:r>
          <w:r>
            <w:instrText xml:space="preserve"> PAGEREF _Toc15984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_Toc7514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2.1操作测试流程</w:t>
          </w:r>
          <w:r>
            <w:tab/>
          </w:r>
          <w:r>
            <w:fldChar w:fldCharType="begin"/>
          </w:r>
          <w:r>
            <w:instrText xml:space="preserve"> PAGEREF _Toc7514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_Toc10378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2.2操作说明</w:t>
          </w:r>
          <w:r>
            <w:tab/>
          </w:r>
          <w:r>
            <w:fldChar w:fldCharType="begin"/>
          </w:r>
          <w:r>
            <w:instrText xml:space="preserve"> PAGEREF _Toc10378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_Toc2849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3打印物料标签--操作</w:t>
          </w:r>
          <w:r>
            <w:tab/>
          </w:r>
          <w:r>
            <w:fldChar w:fldCharType="begin"/>
          </w:r>
          <w:r>
            <w:instrText xml:space="preserve"> PAGEREF _Toc2849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_Toc8987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3.1操作测试流程</w:t>
          </w:r>
          <w:r>
            <w:tab/>
          </w:r>
          <w:r>
            <w:fldChar w:fldCharType="begin"/>
          </w:r>
          <w:r>
            <w:instrText xml:space="preserve"> PAGEREF _Toc8987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_Toc30557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3.2操作说明</w:t>
          </w:r>
          <w:r>
            <w:tab/>
          </w:r>
          <w:r>
            <w:fldChar w:fldCharType="begin"/>
          </w:r>
          <w:r>
            <w:instrText xml:space="preserve"> PAGEREF _Toc30557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_Toc21433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4系统登录网址</w:t>
          </w:r>
          <w:r>
            <w:tab/>
          </w:r>
          <w:r>
            <w:fldChar w:fldCharType="begin"/>
          </w:r>
          <w:r>
            <w:instrText xml:space="preserve"> PAGEREF _Toc21433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fldChar w:fldCharType="end"/>
          </w:r>
        </w:p>
        <w:p>
          <w:r>
            <w:fldChar w:fldCharType="end"/>
          </w:r>
        </w:p>
      </w:sdtContent>
    </w:sdt>
    <w:p>
      <w:pPr>
        <w:pStyle w:val="4"/>
        <w:bidi w:val="0"/>
        <w:rPr>
          <w:rFonts w:hint="default"/>
          <w:lang w:val="en-US" w:eastAsia="zh-CN"/>
        </w:rPr>
      </w:pPr>
      <w:bookmarkStart w:id="0" w:name="_Toc5013"/>
      <w:r>
        <w:rPr>
          <w:rFonts w:hint="eastAsia"/>
          <w:lang w:val="en-US" w:eastAsia="zh-CN"/>
        </w:rPr>
        <w:t>1交接清单制作--供应商用户操作</w:t>
      </w:r>
      <w:bookmarkEnd w:id="0"/>
    </w:p>
    <w:p>
      <w:pPr>
        <w:pStyle w:val="5"/>
        <w:bidi w:val="0"/>
        <w:rPr>
          <w:rFonts w:hint="eastAsia"/>
          <w:lang w:val="en-US" w:eastAsia="zh-CN"/>
        </w:rPr>
      </w:pPr>
      <w:bookmarkStart w:id="1" w:name="_Toc7320"/>
      <w:bookmarkStart w:id="2" w:name="_Toc10233"/>
      <w:r>
        <w:rPr>
          <w:rFonts w:hint="eastAsia"/>
          <w:lang w:val="en-US" w:eastAsia="zh-CN"/>
        </w:rPr>
        <w:t>1.1操作测试流程</w:t>
      </w:r>
      <w:bookmarkEnd w:id="1"/>
      <w:bookmarkEnd w:id="2"/>
    </w:p>
    <w:p>
      <w:pPr>
        <w:rPr>
          <w:rFonts w:hint="eastAsia"/>
          <w:color w:val="auto"/>
          <w:lang w:val="en-US" w:eastAsia="zh-CN"/>
        </w:rPr>
      </w:pPr>
      <w:r>
        <w:rPr>
          <w:rFonts w:ascii="宋体" w:hAnsi="宋体" w:cs="宋体"/>
          <w:color w:val="auto"/>
          <w:sz w:val="24"/>
          <w:szCs w:val="24"/>
        </w:rPr>
        <w:object>
          <v:shape id="_x0000_i1025" o:spt="75" type="#_x0000_t75" style="height:539.4pt;width:314.4pt;" o:ole="t" filled="f" o:preferrelative="t" stroked="f" coordsize="21600,21600">
            <v:path/>
            <v:fill on="f" focussize="0,0"/>
            <v:stroke on="f"/>
            <v:imagedata r:id="rId6" o:title=""/>
            <o:lock v:ext="edit" aspectratio="f"/>
            <w10:wrap type="none"/>
            <w10:anchorlock/>
          </v:shape>
          <o:OLEObject Type="Embed" ProgID="Visio.Drawing.15" ShapeID="_x0000_i1025" DrawAspect="Content" ObjectID="_1468075725" r:id="rId5">
            <o:LockedField>false</o:LockedField>
          </o:OLEObject>
        </w:object>
      </w:r>
    </w:p>
    <w:p>
      <w:pPr>
        <w:pStyle w:val="5"/>
        <w:bidi w:val="0"/>
        <w:rPr>
          <w:rFonts w:hint="eastAsia"/>
          <w:lang w:val="en-US" w:eastAsia="zh-CN"/>
        </w:rPr>
      </w:pPr>
      <w:bookmarkStart w:id="3" w:name="_Toc28215"/>
      <w:bookmarkStart w:id="4" w:name="_Toc2985"/>
      <w:r>
        <w:rPr>
          <w:rFonts w:hint="eastAsia"/>
          <w:lang w:val="en-US" w:eastAsia="zh-CN"/>
        </w:rPr>
        <w:t>1.2操作说明</w:t>
      </w:r>
      <w:bookmarkEnd w:id="3"/>
      <w:bookmarkEnd w:id="4"/>
    </w:p>
    <w:p>
      <w:pPr>
        <w:numPr>
          <w:ilvl w:val="0"/>
          <w:numId w:val="0"/>
        </w:numPr>
        <w:spacing w:line="360" w:lineRule="auto"/>
        <w:ind w:firstLine="482" w:firstLineChars="200"/>
        <w:rPr>
          <w:rFonts w:hint="default" w:ascii="宋体" w:hAnsi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此功能是供应商用户在基于SAP系统采购订单进行查询选择物资进行制造交接清单，由供应商用户操作。此操作是制作交接清单，作为送货资料的一种，伴随着物资到货一块送达仓库。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eastAsia" w:ascii="宋体" w:hAnsi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供应商用户登录二期系统，登录后点击“供应商用户管理”下的“创建交接清单”按钮，如下：</w:t>
      </w:r>
    </w:p>
    <w:p>
      <w:pPr>
        <w:pStyle w:val="3"/>
        <w:ind w:left="0" w:leftChars="0" w:firstLine="0" w:firstLineChars="0"/>
      </w:pPr>
      <w:r>
        <w:drawing>
          <wp:inline distT="0" distB="0" distL="114300" distR="114300">
            <wp:extent cx="5287010" cy="2786380"/>
            <wp:effectExtent l="0" t="0" r="1270" b="2540"/>
            <wp:docPr id="501" name="图片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" name="图片 15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87010" cy="278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/>
          <w:lang w:val="en-US" w:eastAsia="zh-CN"/>
        </w:rPr>
        <w:t xml:space="preserve">图 </w:t>
      </w:r>
      <w:bookmarkStart w:id="5" w:name="OLE_LINK1"/>
      <w:r>
        <w:rPr>
          <w:rFonts w:hint="eastAsia"/>
          <w:lang w:val="en-US" w:eastAsia="zh-CN"/>
        </w:rPr>
        <w:t>1-2</w:t>
      </w:r>
      <w:bookmarkEnd w:id="5"/>
      <w:r>
        <w:rPr>
          <w:rFonts w:hint="eastAsia"/>
          <w:lang w:val="en-US" w:eastAsia="zh-CN"/>
        </w:rPr>
        <w:t>-1</w:t>
      </w:r>
    </w:p>
    <w:p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按钮有按钮1-“查询”，按钮2-“创建交接清单”，按钮3-“替换”，按钮4-“删除”，按钮5-“预览”。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eastAsia" w:ascii="宋体" w:hAnsi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按钮1-“查询”可以按条件查询对应的交接清单。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eastAsia" w:ascii="宋体" w:hAnsi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按钮2-“创建交接清单”，供应商用户用户可用此功能进行创建交接清单，点击按钮后进入如下界面：</w:t>
      </w:r>
    </w:p>
    <w:p>
      <w:pPr>
        <w:numPr>
          <w:ilvl w:val="0"/>
          <w:numId w:val="0"/>
        </w:numPr>
        <w:spacing w:line="360" w:lineRule="auto"/>
      </w:pPr>
      <w:r>
        <w:drawing>
          <wp:inline distT="0" distB="0" distL="114300" distR="114300">
            <wp:extent cx="5184775" cy="2670175"/>
            <wp:effectExtent l="0" t="0" r="12065" b="12065"/>
            <wp:docPr id="502" name="图片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" name="图片 15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84775" cy="267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图 1-2-2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进入后按照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采购订单号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点击查询，系统查询符合条件的订单数据，选择某个采购订单，然后确定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本次要送货的订单的行项目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，勾选上图中的按钮2，然后点击按钮3，进入下一步，进入如下界面：</w:t>
      </w:r>
    </w:p>
    <w:p>
      <w:pPr>
        <w:pStyle w:val="2"/>
      </w:pPr>
      <w:r>
        <w:drawing>
          <wp:inline distT="0" distB="0" distL="114300" distR="114300">
            <wp:extent cx="5244465" cy="3007360"/>
            <wp:effectExtent l="0" t="0" r="13335" b="10160"/>
            <wp:docPr id="503" name="图片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" name="图片 16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44465" cy="300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 1-2-3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系统自动加载交接明细表，可以点击上图中的按钮1进行打印，打印后作为交货资料装车。后再点击上图中的按钮2，进入下一步，进入如下界面，补充交货资料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（此阶段非必须补充，可以在送货申请阶段再补充）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：</w:t>
      </w:r>
    </w:p>
    <w:p>
      <w:pPr>
        <w:pStyle w:val="2"/>
      </w:pPr>
      <w:r>
        <w:drawing>
          <wp:inline distT="0" distB="0" distL="114300" distR="114300">
            <wp:extent cx="5313680" cy="1679575"/>
            <wp:effectExtent l="0" t="0" r="5080" b="12065"/>
            <wp:docPr id="504" name="图片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" name="图片 16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13680" cy="167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图 1-2-4</w:t>
      </w:r>
    </w:p>
    <w:p>
      <w:pPr>
        <w:pStyle w:val="3"/>
        <w:ind w:left="0" w:leftChars="0" w:firstLine="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点击上图中的按钮1可以删除合同里附带的资料，点击上图中的按钮2可以补充上传对应的附件资料，点击按钮3完成交接清单的创建。完成清单创建后进行送货申请创建。</w:t>
      </w:r>
    </w:p>
    <w:p>
      <w:pPr>
        <w:pStyle w:val="4"/>
        <w:bidi w:val="0"/>
        <w:rPr>
          <w:rFonts w:hint="default"/>
          <w:lang w:val="en-US" w:eastAsia="zh-CN"/>
        </w:rPr>
      </w:pPr>
      <w:bookmarkStart w:id="6" w:name="_Toc1993"/>
      <w:bookmarkStart w:id="7" w:name="_Toc15984"/>
      <w:r>
        <w:rPr>
          <w:rFonts w:hint="eastAsia"/>
          <w:lang w:val="en-US" w:eastAsia="zh-CN"/>
        </w:rPr>
        <w:t>2送货申请--供应商用户操作</w:t>
      </w:r>
      <w:bookmarkEnd w:id="6"/>
      <w:bookmarkEnd w:id="7"/>
    </w:p>
    <w:p>
      <w:pPr>
        <w:pStyle w:val="5"/>
        <w:bidi w:val="0"/>
        <w:rPr>
          <w:rFonts w:hint="eastAsia"/>
          <w:lang w:val="en-US" w:eastAsia="zh-CN"/>
        </w:rPr>
      </w:pPr>
      <w:bookmarkStart w:id="8" w:name="_Toc8546"/>
      <w:bookmarkStart w:id="9" w:name="_Toc7514"/>
      <w:r>
        <w:rPr>
          <w:rFonts w:hint="eastAsia"/>
          <w:lang w:val="en-US" w:eastAsia="zh-CN"/>
        </w:rPr>
        <w:t>2.1操作测试流程</w:t>
      </w:r>
      <w:bookmarkEnd w:id="8"/>
      <w:bookmarkEnd w:id="9"/>
    </w:p>
    <w:p>
      <w:pPr>
        <w:rPr>
          <w:rFonts w:hint="eastAsia"/>
          <w:color w:val="auto"/>
          <w:lang w:val="en-US" w:eastAsia="zh-CN"/>
        </w:rPr>
      </w:pPr>
      <w:r>
        <w:rPr>
          <w:rFonts w:ascii="宋体" w:hAnsi="宋体" w:cs="宋体"/>
          <w:color w:val="auto"/>
          <w:sz w:val="24"/>
          <w:szCs w:val="24"/>
        </w:rPr>
        <w:object>
          <v:shape id="_x0000_i1026" o:spt="75" alt="" type="#_x0000_t75" style="height:539.4pt;width:314.4pt;" o:ole="t" filled="f" o:preferrelative="t" stroked="f" coordsize="21600,21600">
            <v:path/>
            <v:fill on="f" focussize="0,0"/>
            <v:stroke on="f"/>
            <v:imagedata r:id="rId12" o:title=""/>
            <o:lock v:ext="edit" aspectratio="f"/>
            <w10:wrap type="none"/>
            <w10:anchorlock/>
          </v:shape>
          <o:OLEObject Type="Embed" ProgID="Visio.Drawing.15" ShapeID="_x0000_i1026" DrawAspect="Content" ObjectID="_1468075726" r:id="rId11">
            <o:LockedField>false</o:LockedField>
          </o:OLEObject>
        </w:object>
      </w:r>
    </w:p>
    <w:p>
      <w:pPr>
        <w:pStyle w:val="5"/>
        <w:bidi w:val="0"/>
        <w:rPr>
          <w:rFonts w:hint="eastAsia"/>
          <w:lang w:val="en-US" w:eastAsia="zh-CN"/>
        </w:rPr>
      </w:pPr>
      <w:bookmarkStart w:id="10" w:name="_Toc10378"/>
      <w:bookmarkStart w:id="11" w:name="_Toc11480"/>
      <w:r>
        <w:rPr>
          <w:rFonts w:hint="eastAsia"/>
          <w:lang w:val="en-US" w:eastAsia="zh-CN"/>
        </w:rPr>
        <w:t>2.2操作说明</w:t>
      </w:r>
      <w:bookmarkEnd w:id="10"/>
      <w:bookmarkEnd w:id="11"/>
    </w:p>
    <w:p>
      <w:pPr>
        <w:numPr>
          <w:ilvl w:val="0"/>
          <w:numId w:val="0"/>
        </w:numPr>
        <w:spacing w:line="360" w:lineRule="auto"/>
        <w:ind w:firstLine="482" w:firstLineChars="200"/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此功能是供应商用户是在送货到仓库前进行操作，请求送货，由需求单位进行审批。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在送货前，供应商用户登录二期系统，登录后点击“供应商用户管理”下的“送货申请”按钮，如下：</w:t>
      </w:r>
    </w:p>
    <w:p>
      <w:pPr>
        <w:pStyle w:val="2"/>
      </w:pPr>
      <w:r>
        <w:drawing>
          <wp:inline distT="0" distB="0" distL="114300" distR="114300">
            <wp:extent cx="5281295" cy="3162935"/>
            <wp:effectExtent l="0" t="0" r="6985" b="6985"/>
            <wp:docPr id="506" name="图片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" name="图片 16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81295" cy="3162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jc w:val="both"/>
        <w:rPr>
          <w:rFonts w:hint="eastAsia" w:ascii="宋体" w:hAnsi="宋体" w:cs="宋体"/>
          <w:color w:val="auto"/>
          <w:sz w:val="24"/>
          <w:szCs w:val="24"/>
          <w:lang w:val="en-US" w:eastAsia="zh-CN"/>
        </w:rPr>
      </w:pPr>
      <w:r>
        <w:rPr>
          <w:rFonts w:hint="eastAsia"/>
          <w:lang w:val="en-US" w:eastAsia="zh-CN"/>
        </w:rPr>
        <w:t>图 2-2-1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供应商用户可输入条件，点击上图中的按钮1查询对应的订单的送货计划。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供应商用户点击上图中的按钮2，进行送货计划的创建，点击按钮2后，进入如下界面：</w:t>
      </w:r>
      <w:r>
        <w:drawing>
          <wp:inline distT="0" distB="0" distL="114300" distR="114300">
            <wp:extent cx="5130165" cy="2720340"/>
            <wp:effectExtent l="0" t="0" r="5715" b="7620"/>
            <wp:docPr id="507" name="图片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" name="图片 16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30165" cy="272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</w:p>
    <w:p>
      <w:pPr>
        <w:pStyle w:val="3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 2-2-2</w:t>
      </w:r>
    </w:p>
    <w:p>
      <w:pPr>
        <w:pStyle w:val="3"/>
        <w:ind w:left="0" w:leftChars="0" w:firstLine="0" w:firstLineChars="0"/>
        <w:rPr>
          <w:rFonts w:hint="eastAsia" w:ascii="宋体" w:hAnsi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按照以下界面，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先填写合同号，后选择订单号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，再选择送货验收申请单：</w:t>
      </w:r>
    </w:p>
    <w:p>
      <w:pPr>
        <w:pStyle w:val="2"/>
      </w:pPr>
      <w:r>
        <w:drawing>
          <wp:inline distT="0" distB="0" distL="114300" distR="114300">
            <wp:extent cx="5071745" cy="2585085"/>
            <wp:effectExtent l="0" t="0" r="3175" b="5715"/>
            <wp:docPr id="509" name="图片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" name="图片 16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71745" cy="2585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 2-2-4</w:t>
      </w:r>
    </w:p>
    <w:p>
      <w:pPr>
        <w:rPr>
          <w:rFonts w:hint="default"/>
          <w:b/>
          <w:bCs/>
          <w:highlight w:val="yellow"/>
          <w:lang w:val="en-US" w:eastAsia="zh-CN"/>
        </w:rPr>
      </w:pPr>
      <w:r>
        <w:rPr>
          <w:rFonts w:hint="eastAsia"/>
          <w:b/>
          <w:bCs/>
          <w:highlight w:val="yellow"/>
          <w:lang w:val="en-US" w:eastAsia="zh-CN"/>
        </w:rPr>
        <w:t>需要特别注意，发货件数、合同件数必须为纯数字，不可以带单位。其他参照图例。</w:t>
      </w:r>
      <w:bookmarkStart w:id="22" w:name="_GoBack"/>
      <w:bookmarkEnd w:id="22"/>
    </w:p>
    <w:p>
      <w:pPr>
        <w:pStyle w:val="3"/>
        <w:ind w:left="0" w:leftChars="0" w:firstLine="0" w:firstLineChars="0"/>
        <w:rPr>
          <w:rFonts w:hint="eastAsia" w:ascii="宋体" w:hAnsi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填写后选择下一步，选择物料，如下图所示：</w:t>
      </w:r>
    </w:p>
    <w:p>
      <w:pPr>
        <w:pStyle w:val="3"/>
        <w:ind w:left="0" w:leftChars="0" w:firstLine="0" w:firstLineChars="0"/>
        <w:rPr>
          <w:rFonts w:hint="default" w:ascii="宋体" w:hAnsi="宋体" w:cs="宋体"/>
          <w:color w:val="auto"/>
          <w:sz w:val="24"/>
          <w:szCs w:val="24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330825" cy="1731645"/>
            <wp:effectExtent l="0" t="0" r="3175" b="5715"/>
            <wp:docPr id="510" name="图片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" name="图片 16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30825" cy="173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pStyle w:val="2"/>
      </w:pPr>
    </w:p>
    <w:p>
      <w:pPr>
        <w:pStyle w:val="3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 2-2-5</w:t>
      </w:r>
    </w:p>
    <w:p>
      <w:pPr>
        <w:pStyle w:val="3"/>
        <w:ind w:left="0" w:leftChars="0" w:firstLine="0" w:firstLineChars="0"/>
        <w:rPr>
          <w:rFonts w:hint="eastAsia" w:ascii="宋体" w:hAnsi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可以点击上图中按钮1，选择所有的物资进行创建，也可以点击上图中按钮2，按需要进行单条或者多条物资创建，选定后，点击上图中按钮3进行送货申请的提交。后进入上传附件资料界面，附件资料目前要求都上传，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如果没有，请上传一个说明的word文件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，最后提交。</w:t>
      </w:r>
    </w:p>
    <w:p>
      <w:pPr>
        <w:numPr>
          <w:ilvl w:val="0"/>
          <w:numId w:val="2"/>
        </w:numPr>
        <w:ind w:left="0" w:leftChars="0" w:firstLine="480" w:firstLineChars="200"/>
        <w:rPr>
          <w:rFonts w:hint="eastAsia" w:ascii="宋体" w:hAnsi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全部提交完，回到送货申请主页面，如下图：</w:t>
      </w:r>
    </w:p>
    <w:p>
      <w:pPr>
        <w:pStyle w:val="2"/>
        <w:numPr>
          <w:ilvl w:val="0"/>
          <w:numId w:val="0"/>
        </w:numPr>
        <w:ind w:leftChars="200"/>
      </w:pPr>
      <w:r>
        <w:drawing>
          <wp:inline distT="0" distB="0" distL="114300" distR="114300">
            <wp:extent cx="5273675" cy="2327910"/>
            <wp:effectExtent l="0" t="0" r="14605" b="381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32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ind w:left="0" w:leftChars="0" w:firstLine="0" w:firstLineChars="0"/>
        <w:rPr>
          <w:rFonts w:hint="default" w:ascii="宋体" w:hAnsi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点击记录的订单号，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选定这一条记录，然后点击提交按钮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，系统送达送货申请给需求方进行组织验收，后续等待查看需求方和验收员组织验收反馈结果，如果是都同意开始组织送货，如果有问题，进行后续沟通解决。</w:t>
      </w:r>
    </w:p>
    <w:p>
      <w:pPr>
        <w:rPr>
          <w:rFonts w:hint="eastAsia"/>
          <w:lang w:val="en-US" w:eastAsia="zh-CN"/>
        </w:rPr>
      </w:pPr>
    </w:p>
    <w:p>
      <w:pPr>
        <w:pStyle w:val="4"/>
        <w:bidi w:val="0"/>
        <w:rPr>
          <w:rFonts w:hint="default"/>
          <w:lang w:val="en-US" w:eastAsia="zh-CN"/>
        </w:rPr>
      </w:pPr>
      <w:bookmarkStart w:id="12" w:name="_Toc2849"/>
      <w:bookmarkStart w:id="13" w:name="_Toc28718"/>
      <w:r>
        <w:rPr>
          <w:rFonts w:hint="eastAsia"/>
          <w:lang w:val="en-US" w:eastAsia="zh-CN"/>
        </w:rPr>
        <w:t>3打印物料标签--操作</w:t>
      </w:r>
      <w:bookmarkEnd w:id="12"/>
      <w:bookmarkEnd w:id="13"/>
    </w:p>
    <w:p>
      <w:pPr>
        <w:pStyle w:val="5"/>
        <w:bidi w:val="0"/>
        <w:rPr>
          <w:rFonts w:hint="eastAsia"/>
          <w:lang w:val="en-US" w:eastAsia="zh-CN"/>
        </w:rPr>
      </w:pPr>
      <w:bookmarkStart w:id="14" w:name="_Toc8987"/>
      <w:bookmarkStart w:id="15" w:name="_Toc10930"/>
      <w:r>
        <w:rPr>
          <w:rFonts w:hint="eastAsia"/>
          <w:lang w:val="en-US" w:eastAsia="zh-CN"/>
        </w:rPr>
        <w:t>3.1操作测试流程</w:t>
      </w:r>
      <w:bookmarkEnd w:id="14"/>
      <w:bookmarkEnd w:id="15"/>
    </w:p>
    <w:p>
      <w:pPr>
        <w:rPr>
          <w:rFonts w:hint="eastAsia"/>
          <w:lang w:val="en-US" w:eastAsia="zh-CN"/>
        </w:rPr>
      </w:pPr>
      <w:r>
        <w:rPr>
          <w:rFonts w:ascii="宋体" w:hAnsi="宋体" w:cs="宋体"/>
          <w:color w:val="auto"/>
          <w:sz w:val="24"/>
          <w:szCs w:val="24"/>
        </w:rPr>
        <w:object>
          <v:shape id="_x0000_i1027" o:spt="75" alt="" type="#_x0000_t75" style="height:539.4pt;width:314.4pt;" o:ole="t" filled="f" o:preferrelative="t" stroked="f" coordsize="21600,21600">
            <v:path/>
            <v:fill on="f" focussize="0,0"/>
            <v:stroke on="f"/>
            <v:imagedata r:id="rId19" o:title=""/>
            <o:lock v:ext="edit" aspectratio="f"/>
            <w10:wrap type="none"/>
            <w10:anchorlock/>
          </v:shape>
          <o:OLEObject Type="Embed" ProgID="Visio.Drawing.15" ShapeID="_x0000_i1027" DrawAspect="Content" ObjectID="_1468075727" r:id="rId18">
            <o:LockedField>false</o:LockedField>
          </o:OLEObject>
        </w:object>
      </w:r>
    </w:p>
    <w:p>
      <w:pPr>
        <w:rPr>
          <w:rFonts w:hint="eastAsia"/>
          <w:lang w:val="en-US" w:eastAsia="zh-CN"/>
        </w:rPr>
      </w:pPr>
    </w:p>
    <w:p>
      <w:pPr>
        <w:pStyle w:val="5"/>
        <w:bidi w:val="0"/>
        <w:rPr>
          <w:rFonts w:hint="eastAsia"/>
          <w:lang w:val="en-US" w:eastAsia="zh-CN"/>
        </w:rPr>
      </w:pPr>
      <w:bookmarkStart w:id="16" w:name="_Toc25440"/>
      <w:bookmarkStart w:id="17" w:name="_Toc30557"/>
      <w:r>
        <w:rPr>
          <w:rFonts w:hint="eastAsia"/>
          <w:lang w:val="en-US" w:eastAsia="zh-CN"/>
        </w:rPr>
        <w:t>3.2操作说明</w:t>
      </w:r>
      <w:bookmarkEnd w:id="16"/>
      <w:bookmarkEnd w:id="17"/>
    </w:p>
    <w:p>
      <w:pPr>
        <w:pStyle w:val="2"/>
        <w:rPr>
          <w:rFonts w:hint="default" w:ascii="宋体" w:hAnsi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此功能是供应商在送货前打印物资标签，到A4纸，然后将A4纸一块随物资送到仓库。</w:t>
      </w:r>
    </w:p>
    <w:p>
      <w:pPr>
        <w:numPr>
          <w:ilvl w:val="0"/>
          <w:numId w:val="3"/>
        </w:numPr>
        <w:spacing w:line="360" w:lineRule="auto"/>
        <w:ind w:firstLine="480" w:firstLineChars="200"/>
        <w:rPr>
          <w:color w:val="auto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供应商用户登录系统后，点击“物资标签打印”，如下图3-2-1：</w:t>
      </w:r>
    </w:p>
    <w:p>
      <w:pPr>
        <w:numPr>
          <w:ilvl w:val="0"/>
          <w:numId w:val="0"/>
        </w:numPr>
        <w:spacing w:line="360" w:lineRule="auto"/>
      </w:pPr>
      <w:r>
        <w:drawing>
          <wp:inline distT="0" distB="0" distL="114300" distR="114300">
            <wp:extent cx="5271135" cy="2426970"/>
            <wp:effectExtent l="0" t="0" r="1905" b="11430"/>
            <wp:docPr id="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426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360" w:lineRule="auto"/>
        <w:ind w:firstLine="4560" w:firstLineChars="1900"/>
      </w:pPr>
      <w:bookmarkStart w:id="18" w:name="OLE_LINK2"/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图3-2-1</w:t>
      </w:r>
    </w:p>
    <w:bookmarkEnd w:id="18"/>
    <w:p>
      <w:pPr>
        <w:numPr>
          <w:ilvl w:val="0"/>
          <w:numId w:val="3"/>
        </w:numPr>
        <w:spacing w:line="360" w:lineRule="auto"/>
        <w:ind w:firstLine="480" w:firstLineChars="200"/>
        <w:rPr>
          <w:rFonts w:hint="eastAsia" w:ascii="宋体" w:hAnsi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按照订单号查询数据后，鼠标点击记录，选定要打印的订单，如上图所示。然后选择要打印的物料进行选择，如下图所示：</w:t>
      </w:r>
    </w:p>
    <w:p>
      <w:pPr>
        <w:numPr>
          <w:ilvl w:val="0"/>
          <w:numId w:val="0"/>
        </w:numPr>
        <w:spacing w:line="360" w:lineRule="auto"/>
      </w:pPr>
      <w:r>
        <w:drawing>
          <wp:inline distT="0" distB="0" distL="114300" distR="114300">
            <wp:extent cx="5267325" cy="2134235"/>
            <wp:effectExtent l="0" t="0" r="5715" b="14605"/>
            <wp:docPr id="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134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360" w:lineRule="auto"/>
        <w:ind w:firstLine="4560" w:firstLineChars="1900"/>
        <w:rPr>
          <w:rFonts w:hint="default"/>
          <w:lang w:val="en-US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图3-2-2</w:t>
      </w:r>
    </w:p>
    <w:p>
      <w:pPr>
        <w:numPr>
          <w:ilvl w:val="0"/>
          <w:numId w:val="0"/>
        </w:numPr>
        <w:spacing w:line="360" w:lineRule="auto"/>
        <w:rPr>
          <w:rFonts w:hint="eastAsia"/>
          <w:lang w:val="en-US" w:eastAsia="zh-CN"/>
        </w:rPr>
      </w:pPr>
    </w:p>
    <w:p>
      <w:pPr>
        <w:numPr>
          <w:ilvl w:val="0"/>
          <w:numId w:val="3"/>
        </w:numPr>
        <w:spacing w:line="360" w:lineRule="auto"/>
        <w:ind w:firstLine="480" w:firstLineChars="200"/>
        <w:rPr>
          <w:rFonts w:hint="default" w:ascii="宋体" w:hAnsi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点击打印按钮后，进入如下所示：</w:t>
      </w:r>
    </w:p>
    <w:p>
      <w:pPr>
        <w:numPr>
          <w:ilvl w:val="0"/>
          <w:numId w:val="0"/>
        </w:numPr>
        <w:spacing w:line="360" w:lineRule="auto"/>
      </w:pPr>
      <w:r>
        <w:drawing>
          <wp:inline distT="0" distB="0" distL="114300" distR="114300">
            <wp:extent cx="5272405" cy="2834640"/>
            <wp:effectExtent l="0" t="0" r="635" b="0"/>
            <wp:docPr id="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83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360" w:lineRule="auto"/>
        <w:ind w:firstLine="4560" w:firstLineChars="1900"/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图3-2-3</w:t>
      </w:r>
    </w:p>
    <w:p>
      <w:pPr>
        <w:numPr>
          <w:ilvl w:val="0"/>
          <w:numId w:val="0"/>
        </w:numPr>
        <w:spacing w:line="360" w:lineRule="auto"/>
        <w:rPr>
          <w:rFonts w:hint="default"/>
          <w:lang w:val="en-US" w:eastAsia="zh-CN"/>
        </w:rPr>
      </w:pPr>
    </w:p>
    <w:p>
      <w:pPr>
        <w:numPr>
          <w:ilvl w:val="0"/>
          <w:numId w:val="3"/>
        </w:numPr>
        <w:spacing w:line="360" w:lineRule="auto"/>
        <w:ind w:firstLine="480" w:firstLineChars="200"/>
        <w:rPr>
          <w:rFonts w:hint="default" w:ascii="宋体" w:hAnsi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点击确定按钮后，进入如下所示：</w:t>
      </w:r>
    </w:p>
    <w:p>
      <w:r>
        <w:drawing>
          <wp:inline distT="0" distB="0" distL="114300" distR="114300">
            <wp:extent cx="5269865" cy="2313940"/>
            <wp:effectExtent l="0" t="0" r="3175" b="2540"/>
            <wp:docPr id="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7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31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360" w:lineRule="auto"/>
        <w:ind w:firstLine="4560" w:firstLineChars="1900"/>
        <w:rPr>
          <w:rFonts w:hint="default"/>
          <w:lang w:val="en-US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图3-2-4</w:t>
      </w:r>
    </w:p>
    <w:p/>
    <w:p>
      <w:pPr>
        <w:numPr>
          <w:ilvl w:val="0"/>
          <w:numId w:val="0"/>
        </w:numPr>
        <w:spacing w:line="360" w:lineRule="auto"/>
        <w:rPr>
          <w:rFonts w:hint="eastAsia" w:ascii="宋体" w:hAnsi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选择打印机后，点击打印进行打印物资标签到A4纸上。</w:t>
      </w:r>
    </w:p>
    <w:p>
      <w:pPr>
        <w:pStyle w:val="4"/>
        <w:bidi w:val="0"/>
        <w:rPr>
          <w:rFonts w:hint="eastAsia"/>
          <w:lang w:val="en-US" w:eastAsia="zh-CN"/>
        </w:rPr>
      </w:pPr>
      <w:bookmarkStart w:id="19" w:name="_Toc21433"/>
      <w:r>
        <w:rPr>
          <w:rFonts w:hint="eastAsia"/>
          <w:lang w:val="en-US" w:eastAsia="zh-CN"/>
        </w:rPr>
        <w:t>4系统登录网址</w:t>
      </w:r>
      <w:bookmarkEnd w:id="19"/>
    </w:p>
    <w:p>
      <w:pPr>
        <w:numPr>
          <w:ilvl w:val="0"/>
          <w:numId w:val="0"/>
        </w:numPr>
        <w:spacing w:line="360" w:lineRule="auto"/>
        <w:rPr>
          <w:rFonts w:hint="eastAsia" w:ascii="宋体" w:hAnsi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网址：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fldChar w:fldCharType="begin"/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instrText xml:space="preserve"> HYPERLINK "https://cnoocwms.cosl.com.cn:3014" </w:instrTex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fldChar w:fldCharType="separate"/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https://cnoocwms.cosl.com.cn:3014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fldChar w:fldCharType="end"/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cs="宋体"/>
          <w:color w:val="auto"/>
          <w:sz w:val="24"/>
          <w:szCs w:val="24"/>
          <w:lang w:val="en-US" w:eastAsia="zh-CN"/>
        </w:rPr>
      </w:pPr>
      <w:bookmarkStart w:id="20" w:name="OLE_LINK4"/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用户名：各自供应商代码号（SAP系统的供应商编码）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密码：初始密码为</w:t>
      </w:r>
      <w:bookmarkStart w:id="21" w:name="OLE_LINK5"/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WMShuizhou89#@89wms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highlight w:val="yellow"/>
          <w:lang w:val="en-US" w:eastAsia="zh-CN"/>
        </w:rPr>
        <w:t>若登录不上，或者没有用户名密码不存在，电话联系：15932592658</w:t>
      </w:r>
    </w:p>
    <w:bookmarkEnd w:id="20"/>
    <w:bookmarkEnd w:id="21"/>
    <w:p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5系统常见问题解答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5.1登录系统显示网页无法登录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解答：（1）检查电脑所在网络，必须得是互联网，不能是企业内网，需要在互联网条件下，从浏览器登录网页，打开网页。（2）浏览器可以用google浏览器或者360浏览器等，最好不要用IE。（3）如果提示此网页是不安全网页，点击继续浏览网页。</w:t>
      </w:r>
    </w:p>
    <w:p>
      <w:pPr>
        <w:pStyle w:val="2"/>
        <w:rPr>
          <w:rFonts w:hint="eastAsia" w:ascii="宋体" w:hAnsi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5.2系统登录页不显示验证码</w:t>
      </w:r>
    </w:p>
    <w:p>
      <w:pPr>
        <w:pStyle w:val="3"/>
        <w:ind w:left="0" w:leftChars="0" w:firstLine="0" w:firstLineChars="0"/>
        <w:rPr>
          <w:rFonts w:hint="eastAsia" w:ascii="宋体" w:hAnsi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解答：（1）进入浏览器的设置，找到安全设置，过滤证书相关选项，将选项关闭。（2）换网络重新刷新。（3）使用google、360浏览器、海油浏览器等，尽量不要使用IE,EDGE浏览器。</w:t>
      </w:r>
    </w:p>
    <w:p>
      <w:pPr>
        <w:rPr>
          <w:rFonts w:hint="eastAsia" w:ascii="宋体" w:hAnsi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5.3送货申请查不到。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解答：（1）先创建送货申请再查询。</w:t>
      </w:r>
    </w:p>
    <w:p>
      <w:pPr>
        <w:rPr>
          <w:rFonts w:hint="default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宋体..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0EEA0F4"/>
    <w:multiLevelType w:val="singleLevel"/>
    <w:tmpl w:val="D0EEA0F4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FBE77416"/>
    <w:multiLevelType w:val="singleLevel"/>
    <w:tmpl w:val="FBE77416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BA9E227"/>
    <w:multiLevelType w:val="singleLevel"/>
    <w:tmpl w:val="1BA9E227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4D0286"/>
    <w:rsid w:val="09C13C1A"/>
    <w:rsid w:val="0E606138"/>
    <w:rsid w:val="0EDA5BDF"/>
    <w:rsid w:val="10C17D43"/>
    <w:rsid w:val="124333D0"/>
    <w:rsid w:val="14D41AEE"/>
    <w:rsid w:val="16047A70"/>
    <w:rsid w:val="1A141007"/>
    <w:rsid w:val="1B823651"/>
    <w:rsid w:val="262E2890"/>
    <w:rsid w:val="29A003FA"/>
    <w:rsid w:val="374D0286"/>
    <w:rsid w:val="37DF6FD3"/>
    <w:rsid w:val="38993FF8"/>
    <w:rsid w:val="3AF44114"/>
    <w:rsid w:val="3DC75867"/>
    <w:rsid w:val="46EF3876"/>
    <w:rsid w:val="49515C9B"/>
    <w:rsid w:val="4CC145A0"/>
    <w:rsid w:val="530964C5"/>
    <w:rsid w:val="56D00870"/>
    <w:rsid w:val="5D8B7BA0"/>
    <w:rsid w:val="60B60CF1"/>
    <w:rsid w:val="61580D0C"/>
    <w:rsid w:val="61D30FD9"/>
    <w:rsid w:val="6A3D65C5"/>
    <w:rsid w:val="6BA54051"/>
    <w:rsid w:val="6BFA44AD"/>
    <w:rsid w:val="76A52D81"/>
    <w:rsid w:val="7E8C6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9" w:semiHidden="0" w:name="heading 4"/>
    <w:lsdException w:qFormat="1" w:uiPriority="9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5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6">
    <w:name w:val="heading 4"/>
    <w:basedOn w:val="1"/>
    <w:next w:val="1"/>
    <w:unhideWhenUsed/>
    <w:qFormat/>
    <w:uiPriority w:val="9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7">
    <w:name w:val="heading 5"/>
    <w:basedOn w:val="1"/>
    <w:next w:val="1"/>
    <w:unhideWhenUsed/>
    <w:qFormat/>
    <w:uiPriority w:val="9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next w:val="3"/>
    <w:qFormat/>
    <w:uiPriority w:val="0"/>
    <w:rPr>
      <w:sz w:val="18"/>
      <w:szCs w:val="18"/>
    </w:rPr>
  </w:style>
  <w:style w:type="paragraph" w:styleId="3">
    <w:name w:val="Date"/>
    <w:basedOn w:val="1"/>
    <w:next w:val="1"/>
    <w:qFormat/>
    <w:uiPriority w:val="0"/>
    <w:pPr>
      <w:widowControl/>
      <w:spacing w:after="200" w:line="360" w:lineRule="auto"/>
      <w:ind w:left="100" w:leftChars="2500" w:firstLine="200" w:firstLineChars="200"/>
      <w:jc w:val="left"/>
    </w:pPr>
    <w:rPr>
      <w:rFonts w:ascii="Calibri" w:hAnsi="Calibri"/>
      <w:kern w:val="0"/>
      <w:sz w:val="22"/>
    </w:rPr>
  </w:style>
  <w:style w:type="paragraph" w:styleId="8">
    <w:name w:val="toc 3"/>
    <w:basedOn w:val="1"/>
    <w:next w:val="1"/>
    <w:qFormat/>
    <w:uiPriority w:val="39"/>
    <w:pPr>
      <w:tabs>
        <w:tab w:val="left" w:pos="1260"/>
        <w:tab w:val="right" w:leader="dot" w:pos="8302"/>
      </w:tabs>
      <w:ind w:left="420"/>
      <w:jc w:val="left"/>
    </w:pPr>
    <w:rPr>
      <w:rFonts w:asciiTheme="minorHAnsi" w:hAnsiTheme="minorHAnsi" w:eastAsiaTheme="minorHAnsi"/>
      <w:iCs/>
      <w:sz w:val="20"/>
      <w:szCs w:val="20"/>
    </w:rPr>
  </w:style>
  <w:style w:type="paragraph" w:styleId="9">
    <w:name w:val="toc 1"/>
    <w:basedOn w:val="1"/>
    <w:next w:val="1"/>
    <w:qFormat/>
    <w:uiPriority w:val="39"/>
    <w:pPr>
      <w:spacing w:before="120" w:after="120"/>
      <w:jc w:val="left"/>
    </w:pPr>
    <w:rPr>
      <w:rFonts w:asciiTheme="minorHAnsi" w:hAnsiTheme="minorHAnsi"/>
      <w:b/>
      <w:bCs/>
      <w:caps/>
      <w:sz w:val="20"/>
      <w:szCs w:val="20"/>
    </w:rPr>
  </w:style>
  <w:style w:type="paragraph" w:styleId="10">
    <w:name w:val="toc 2"/>
    <w:basedOn w:val="1"/>
    <w:next w:val="1"/>
    <w:qFormat/>
    <w:uiPriority w:val="39"/>
    <w:pPr>
      <w:ind w:left="210"/>
      <w:jc w:val="left"/>
    </w:pPr>
    <w:rPr>
      <w:rFonts w:asciiTheme="minorHAnsi" w:hAnsiTheme="minorHAnsi"/>
      <w:smallCaps/>
      <w:sz w:val="20"/>
      <w:szCs w:val="20"/>
    </w:rPr>
  </w:style>
  <w:style w:type="character" w:styleId="13">
    <w:name w:val="Hyperlink"/>
    <w:basedOn w:val="12"/>
    <w:qFormat/>
    <w:uiPriority w:val="0"/>
    <w:rPr>
      <w:color w:val="0000FF"/>
      <w:u w:val="single"/>
    </w:rPr>
  </w:style>
  <w:style w:type="paragraph" w:customStyle="1" w:styleId="14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.." w:eastAsia="宋体.." w:cs="宋体.." w:hAnsiTheme="minorHAnsi"/>
      <w:color w:val="000000"/>
      <w:sz w:val="24"/>
      <w:szCs w:val="24"/>
      <w:lang w:val="en-US" w:eastAsia="zh-CN" w:bidi="ar-SA"/>
    </w:rPr>
  </w:style>
  <w:style w:type="paragraph" w:customStyle="1" w:styleId="15">
    <w:name w:val="缺省文本"/>
    <w:basedOn w:val="1"/>
    <w:semiHidden/>
    <w:qFormat/>
    <w:uiPriority w:val="0"/>
    <w:pPr>
      <w:autoSpaceDE w:val="0"/>
      <w:autoSpaceDN w:val="0"/>
      <w:adjustRightInd w:val="0"/>
      <w:jc w:val="left"/>
    </w:pPr>
    <w:rPr>
      <w:kern w:val="0"/>
      <w:sz w:val="24"/>
      <w:szCs w:val="20"/>
    </w:rPr>
  </w:style>
  <w:style w:type="paragraph" w:customStyle="1" w:styleId="16">
    <w:name w:val="WPSOffice手动目录 1"/>
    <w:qFormat/>
    <w:uiPriority w:val="0"/>
    <w:pPr>
      <w:ind w:leftChars="0"/>
    </w:pPr>
    <w:rPr>
      <w:rFonts w:asciiTheme="minorHAnsi" w:hAnsiTheme="minorHAnsi" w:eastAsiaTheme="minorEastAsia" w:cstheme="minorBidi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emf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Relationship Id="rId3" Type="http://schemas.openxmlformats.org/officeDocument/2006/relationships/theme" Target="theme/theme1.xml"/><Relationship Id="rId25" Type="http://schemas.openxmlformats.org/officeDocument/2006/relationships/fontTable" Target="fontTable.xml"/><Relationship Id="rId24" Type="http://schemas.openxmlformats.org/officeDocument/2006/relationships/numbering" Target="numbering.xml"/><Relationship Id="rId23" Type="http://schemas.openxmlformats.org/officeDocument/2006/relationships/image" Target="media/image17.png"/><Relationship Id="rId22" Type="http://schemas.openxmlformats.org/officeDocument/2006/relationships/image" Target="media/image16.png"/><Relationship Id="rId21" Type="http://schemas.openxmlformats.org/officeDocument/2006/relationships/image" Target="media/image15.png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emf"/><Relationship Id="rId18" Type="http://schemas.openxmlformats.org/officeDocument/2006/relationships/oleObject" Target="embeddings/oleObject3.bin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emf"/><Relationship Id="rId11" Type="http://schemas.openxmlformats.org/officeDocument/2006/relationships/oleObject" Target="embeddings/oleObject2.bin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2025-08-25T08:26:00Z</dcterms:created>
  <dc:creator>tim</dc:creator>
  <cp:lastModifiedBy>tim</cp:lastModifiedBy>
  <dcterms:modified xsi:type="dcterms:W3CDTF">2025-10-14T03:02:59Z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CB000FCF5467495D8048F499ACDB81EE</vt:lpwstr>
  </property>
</Properties>
</file>