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highlight w:val="none"/>
          <w:lang w:val="en-US" w:eastAsia="zh-CN"/>
        </w:rPr>
      </w:pPr>
      <w:r>
        <w:rPr>
          <w:rFonts w:hint="eastAsia"/>
          <w:b/>
          <w:bCs/>
          <w:sz w:val="32"/>
          <w:szCs w:val="32"/>
          <w:highlight w:val="none"/>
          <w:lang w:val="en-US" w:eastAsia="zh-CN"/>
        </w:rPr>
        <w:t>海油工程铺管船服务协议项目</w:t>
      </w:r>
    </w:p>
    <w:p>
      <w:pPr>
        <w:jc w:val="center"/>
        <w:rPr>
          <w:rFonts w:hint="eastAsia"/>
          <w:b/>
          <w:bCs/>
          <w:sz w:val="32"/>
          <w:szCs w:val="32"/>
          <w:highlight w:val="none"/>
          <w:lang w:val="en-US" w:eastAsia="zh-CN"/>
        </w:rPr>
      </w:pPr>
      <w:r>
        <w:rPr>
          <w:rFonts w:hint="eastAsia"/>
          <w:b/>
          <w:bCs/>
          <w:sz w:val="32"/>
          <w:szCs w:val="32"/>
          <w:highlight w:val="none"/>
          <w:lang w:val="en-US" w:eastAsia="zh-CN"/>
        </w:rPr>
        <w:t>外部直接采购框架协议征集公告</w:t>
      </w:r>
    </w:p>
    <w:p>
      <w:pPr>
        <w:numPr>
          <w:ilvl w:val="0"/>
          <w:numId w:val="1"/>
        </w:numPr>
        <w:ind w:left="-420" w:leftChars="0" w:firstLine="420" w:firstLineChars="0"/>
        <w:jc w:val="both"/>
        <w:rPr>
          <w:rFonts w:hint="default"/>
          <w:b/>
          <w:bCs/>
          <w:sz w:val="28"/>
          <w:szCs w:val="28"/>
          <w:highlight w:val="none"/>
          <w:lang w:val="en-US" w:eastAsia="zh-CN"/>
        </w:rPr>
      </w:pPr>
      <w:r>
        <w:rPr>
          <w:rFonts w:hint="default"/>
          <w:b/>
          <w:bCs/>
          <w:sz w:val="28"/>
          <w:szCs w:val="28"/>
          <w:highlight w:val="none"/>
          <w:lang w:val="en-US" w:eastAsia="zh-CN"/>
        </w:rPr>
        <w:t>项目简介</w:t>
      </w:r>
    </w:p>
    <w:p>
      <w:pPr>
        <w:numPr>
          <w:ilvl w:val="0"/>
          <w:numId w:val="2"/>
        </w:numPr>
        <w:ind w:left="630" w:leftChars="0"/>
        <w:jc w:val="both"/>
        <w:rPr>
          <w:rFonts w:hint="default"/>
          <w:color w:val="FF0000"/>
          <w:sz w:val="28"/>
          <w:szCs w:val="28"/>
          <w:highlight w:val="none"/>
          <w:lang w:val="en-US" w:eastAsia="zh-CN"/>
        </w:rPr>
      </w:pPr>
      <w:r>
        <w:rPr>
          <w:rFonts w:hint="eastAsia"/>
          <w:sz w:val="28"/>
          <w:szCs w:val="28"/>
          <w:highlight w:val="none"/>
          <w:lang w:val="en-US" w:eastAsia="zh-CN"/>
        </w:rPr>
        <w:t>项目名称：铺管船服务协议</w:t>
      </w:r>
    </w:p>
    <w:p>
      <w:pPr>
        <w:numPr>
          <w:ilvl w:val="0"/>
          <w:numId w:val="2"/>
        </w:numPr>
        <w:ind w:left="630" w:leftChars="0"/>
        <w:jc w:val="both"/>
        <w:rPr>
          <w:rFonts w:hint="default"/>
          <w:color w:val="FF0000"/>
          <w:sz w:val="28"/>
          <w:szCs w:val="28"/>
          <w:highlight w:val="none"/>
          <w:lang w:val="en-US" w:eastAsia="zh-CN"/>
        </w:rPr>
      </w:pPr>
      <w:r>
        <w:rPr>
          <w:rFonts w:hint="eastAsia"/>
          <w:sz w:val="28"/>
          <w:szCs w:val="28"/>
          <w:highlight w:val="none"/>
          <w:lang w:val="en-US" w:eastAsia="zh-CN"/>
        </w:rPr>
        <w:t>采办内容：提供拖轮租赁服务</w:t>
      </w:r>
    </w:p>
    <w:p>
      <w:pPr>
        <w:numPr>
          <w:ilvl w:val="0"/>
          <w:numId w:val="2"/>
        </w:numPr>
        <w:ind w:left="630" w:leftChars="0"/>
        <w:jc w:val="both"/>
        <w:rPr>
          <w:rFonts w:hint="default"/>
          <w:sz w:val="28"/>
          <w:szCs w:val="28"/>
          <w:highlight w:val="none"/>
          <w:lang w:val="en-US" w:eastAsia="zh-CN"/>
        </w:rPr>
      </w:pPr>
      <w:r>
        <w:rPr>
          <w:rFonts w:hint="eastAsia"/>
          <w:sz w:val="28"/>
          <w:szCs w:val="28"/>
          <w:highlight w:val="none"/>
          <w:lang w:val="en-US" w:eastAsia="zh-CN"/>
        </w:rPr>
        <w:t>供货/服务要求：2023-26年，约300公里海管铺设，及后挖沟、膨胀弯安装水泥压块摆放等工作，水深范围18-30m</w:t>
      </w:r>
    </w:p>
    <w:p>
      <w:pPr>
        <w:numPr>
          <w:ilvl w:val="0"/>
          <w:numId w:val="2"/>
        </w:numPr>
        <w:ind w:left="630" w:leftChars="0"/>
        <w:jc w:val="both"/>
        <w:rPr>
          <w:rFonts w:hint="default"/>
          <w:sz w:val="28"/>
          <w:szCs w:val="28"/>
          <w:highlight w:val="none"/>
          <w:lang w:val="en-US" w:eastAsia="zh-CN"/>
        </w:rPr>
      </w:pPr>
      <w:r>
        <w:rPr>
          <w:rFonts w:hint="eastAsia"/>
          <w:sz w:val="28"/>
          <w:szCs w:val="28"/>
          <w:highlight w:val="none"/>
          <w:lang w:val="en-US" w:eastAsia="zh-CN"/>
        </w:rPr>
        <w:t>交货/服务地点：在甲方要求的中国境内可以合法施工的作业海域</w:t>
      </w:r>
    </w:p>
    <w:p>
      <w:pPr>
        <w:numPr>
          <w:ilvl w:val="0"/>
          <w:numId w:val="1"/>
        </w:numPr>
        <w:ind w:left="-420" w:leftChars="0" w:firstLine="420" w:firstLineChars="0"/>
        <w:jc w:val="both"/>
        <w:rPr>
          <w:rFonts w:hint="default"/>
          <w:sz w:val="24"/>
          <w:szCs w:val="24"/>
          <w:highlight w:val="none"/>
          <w:lang w:val="en-US" w:eastAsia="zh-CN"/>
        </w:rPr>
      </w:pPr>
      <w:r>
        <w:rPr>
          <w:rFonts w:hint="eastAsia"/>
          <w:b/>
          <w:bCs/>
          <w:sz w:val="28"/>
          <w:szCs w:val="28"/>
          <w:highlight w:val="none"/>
          <w:lang w:val="en-US" w:eastAsia="zh-CN"/>
        </w:rPr>
        <w:t>基本</w:t>
      </w:r>
      <w:r>
        <w:rPr>
          <w:rFonts w:hint="default"/>
          <w:b/>
          <w:bCs/>
          <w:sz w:val="28"/>
          <w:szCs w:val="28"/>
          <w:highlight w:val="none"/>
          <w:lang w:val="en-US" w:eastAsia="zh-CN"/>
        </w:rPr>
        <w:t>要求</w:t>
      </w:r>
    </w:p>
    <w:tbl>
      <w:tblPr>
        <w:tblStyle w:val="7"/>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88"/>
        <w:gridCol w:w="7"/>
        <w:gridCol w:w="546"/>
        <w:gridCol w:w="2008"/>
        <w:gridCol w:w="5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9" w:type="pct"/>
            <w:gridSpan w:val="3"/>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序号</w:t>
            </w:r>
          </w:p>
        </w:tc>
        <w:tc>
          <w:tcPr>
            <w:tcW w:w="1155" w:type="pct"/>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内容</w:t>
            </w:r>
          </w:p>
        </w:tc>
        <w:tc>
          <w:tcPr>
            <w:tcW w:w="3245" w:type="pct"/>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285" w:type="pct"/>
            <w:gridSpan w:val="2"/>
            <w:vMerge w:val="restart"/>
            <w:vAlign w:val="center"/>
          </w:tcPr>
          <w:p>
            <w:pPr>
              <w:pStyle w:val="11"/>
              <w:spacing w:line="300" w:lineRule="exact"/>
              <w:jc w:val="center"/>
              <w:rPr>
                <w:rFonts w:hint="eastAsia"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val="en-US" w:eastAsia="zh-CN"/>
              </w:rPr>
              <w:t>1</w:t>
            </w:r>
          </w:p>
        </w:tc>
        <w:tc>
          <w:tcPr>
            <w:tcW w:w="313" w:type="pct"/>
            <w:vMerge w:val="restart"/>
            <w:textDirection w:val="tbRlV"/>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val="en-US" w:eastAsia="zh-CN"/>
              </w:rPr>
              <w:t>符合性检查</w:t>
            </w: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eastAsia="zh-CN"/>
              </w:rPr>
              <w:t>★</w:t>
            </w:r>
            <w:r>
              <w:rPr>
                <w:rFonts w:hint="eastAsia" w:ascii="微软雅黑" w:hAnsi="微软雅黑" w:eastAsia="微软雅黑" w:cs="微软雅黑"/>
                <w:b w:val="0"/>
                <w:bCs/>
                <w:kern w:val="2"/>
                <w:sz w:val="21"/>
                <w:szCs w:val="21"/>
                <w:highlight w:val="none"/>
                <w:lang w:val="en-US" w:eastAsia="zh-CN"/>
              </w:rPr>
              <w:t>法人授权书</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eastAsia="zh-CN"/>
              </w:rPr>
              <w:t>有法定代表人或其委托代理人签字或加盖单位章。由法定代表人签字的，应附法定代表人身份证明，由代理人签字的，应附授权委托书，身份证明或授权委托书。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eastAsia="zh-CN"/>
              </w:rPr>
              <w:t>★</w:t>
            </w:r>
            <w:r>
              <w:rPr>
                <w:rFonts w:hint="eastAsia" w:ascii="微软雅黑" w:hAnsi="微软雅黑" w:eastAsia="微软雅黑" w:cs="微软雅黑"/>
                <w:b w:val="0"/>
                <w:bCs/>
                <w:kern w:val="2"/>
                <w:sz w:val="21"/>
                <w:szCs w:val="21"/>
                <w:highlight w:val="none"/>
                <w:lang w:val="en-US" w:eastAsia="zh-CN"/>
              </w:rPr>
              <w:t>投标书</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val="en-US" w:eastAsia="zh-CN"/>
              </w:rPr>
              <w:t>是否按要求上传商务、技术、价格标书。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default"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pPr>
            <w:r>
              <w:rPr>
                <w:rFonts w:hint="eastAsia" w:ascii="微软雅黑" w:hAnsi="微软雅黑" w:eastAsia="微软雅黑" w:cs="微软雅黑"/>
                <w:b w:val="0"/>
                <w:bCs/>
                <w:color w:val="000000" w:themeColor="text1"/>
                <w:kern w:val="2"/>
                <w:sz w:val="21"/>
                <w:szCs w:val="21"/>
                <w:highlight w:val="none"/>
                <w:lang w:eastAsia="zh-CN"/>
                <w14:textFill>
                  <w14:solidFill>
                    <w14:schemeClr w14:val="tx1"/>
                  </w14:solidFill>
                </w14:textFill>
              </w:rPr>
              <w:t>★</w:t>
            </w:r>
            <w:r>
              <w:rPr>
                <w:rFonts w:hint="eastAsia"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t>响应人性质</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default"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pPr>
            <w:r>
              <w:rPr>
                <w:rFonts w:hint="eastAsia"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t>本项目不接受贸易商、代理商参与。</w:t>
            </w:r>
            <w:r>
              <w:rPr>
                <w:rFonts w:hint="eastAsia" w:ascii="微软雅黑" w:hAnsi="微软雅黑" w:eastAsia="微软雅黑" w:cs="微软雅黑"/>
                <w:b w:val="0"/>
                <w:bCs/>
                <w:color w:val="FF0000"/>
                <w:kern w:val="2"/>
                <w:sz w:val="21"/>
                <w:szCs w:val="21"/>
                <w:highlight w:val="none"/>
                <w:lang w:val="en-US" w:eastAsia="zh-CN"/>
              </w:rPr>
              <w:t>（该条款适用物资采购项目）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eastAsia="zh-CN"/>
              </w:rPr>
              <w:t>★联合体投标人</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val="en-US" w:eastAsia="zh-CN"/>
              </w:rPr>
              <w:t>本项目</w:t>
            </w:r>
            <w:r>
              <w:rPr>
                <w:rFonts w:hint="eastAsia" w:ascii="微软雅黑" w:hAnsi="微软雅黑" w:eastAsia="微软雅黑" w:cs="微软雅黑"/>
                <w:b w:val="0"/>
                <w:bCs/>
                <w:kern w:val="2"/>
                <w:sz w:val="21"/>
                <w:szCs w:val="21"/>
                <w:highlight w:val="none"/>
                <w:lang w:eastAsia="zh-CN"/>
              </w:rPr>
              <w:t>不允许联合体投标。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default" w:ascii="微软雅黑" w:hAnsi="微软雅黑" w:eastAsia="微软雅黑" w:cs="微软雅黑"/>
                <w:b w:val="0"/>
                <w:bCs/>
                <w:kern w:val="2"/>
                <w:sz w:val="21"/>
                <w:szCs w:val="21"/>
                <w:highlight w:val="none"/>
                <w:lang w:val="en-US" w:eastAsia="zh-CN"/>
              </w:rPr>
            </w:pPr>
            <w:r>
              <w:rPr>
                <w:rFonts w:hint="eastAsia" w:ascii="微软雅黑" w:hAnsi="微软雅黑" w:eastAsia="微软雅黑" w:cs="微软雅黑"/>
                <w:b w:val="0"/>
                <w:bCs/>
                <w:kern w:val="2"/>
                <w:sz w:val="21"/>
                <w:szCs w:val="21"/>
                <w:highlight w:val="none"/>
                <w:lang w:eastAsia="zh-CN"/>
              </w:rPr>
              <w:t>★</w:t>
            </w:r>
            <w:r>
              <w:rPr>
                <w:rFonts w:hint="eastAsia" w:ascii="微软雅黑" w:hAnsi="微软雅黑" w:eastAsia="微软雅黑" w:cs="微软雅黑"/>
                <w:b w:val="0"/>
                <w:bCs/>
                <w:kern w:val="2"/>
                <w:sz w:val="21"/>
                <w:szCs w:val="21"/>
                <w:highlight w:val="none"/>
                <w:lang w:val="en-US" w:eastAsia="zh-CN"/>
              </w:rPr>
              <w:t>分包</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eastAsia="zh-CN"/>
              </w:rPr>
            </w:pPr>
            <w:r>
              <w:rPr>
                <w:rFonts w:hint="eastAsia" w:ascii="微软雅黑" w:hAnsi="微软雅黑" w:eastAsia="微软雅黑" w:cs="微软雅黑"/>
                <w:b w:val="0"/>
                <w:bCs/>
                <w:kern w:val="2"/>
                <w:sz w:val="21"/>
                <w:szCs w:val="21"/>
                <w:highlight w:val="none"/>
                <w:lang w:val="en-US" w:eastAsia="zh-CN"/>
              </w:rPr>
              <w:t>本项目不允许分包。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eastAsia="zh-CN"/>
              </w:rPr>
              <w:t>★备选投标方案</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kern w:val="2"/>
                <w:sz w:val="21"/>
                <w:szCs w:val="21"/>
                <w:highlight w:val="none"/>
                <w:lang w:val="en-US" w:eastAsia="zh-CN"/>
              </w:rPr>
              <w:t>本项目</w:t>
            </w:r>
            <w:r>
              <w:rPr>
                <w:rFonts w:hint="eastAsia" w:ascii="微软雅黑" w:hAnsi="微软雅黑" w:eastAsia="微软雅黑" w:cs="微软雅黑"/>
                <w:b w:val="0"/>
                <w:bCs/>
                <w:kern w:val="2"/>
                <w:sz w:val="21"/>
                <w:szCs w:val="21"/>
                <w:highlight w:val="none"/>
                <w:lang w:eastAsia="zh-CN"/>
              </w:rPr>
              <w:t>不接受备选投标方案。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restart"/>
            <w:vAlign w:val="center"/>
          </w:tcPr>
          <w:p>
            <w:pPr>
              <w:pStyle w:val="11"/>
              <w:spacing w:line="300" w:lineRule="exact"/>
              <w:jc w:val="center"/>
              <w:rPr>
                <w:rFonts w:hint="eastAsia" w:ascii="微软雅黑" w:hAnsi="微软雅黑" w:eastAsia="微软雅黑" w:cs="微软雅黑"/>
                <w:b/>
                <w:bCs/>
                <w:sz w:val="21"/>
                <w:szCs w:val="21"/>
                <w:highlight w:val="none"/>
                <w:lang w:val="en-US" w:eastAsia="zh-CN"/>
              </w:rPr>
            </w:pPr>
          </w:p>
          <w:p>
            <w:pPr>
              <w:pStyle w:val="11"/>
              <w:spacing w:line="300" w:lineRule="exact"/>
              <w:jc w:val="center"/>
              <w:rPr>
                <w:rFonts w:hint="eastAsia" w:ascii="微软雅黑" w:hAnsi="微软雅黑" w:eastAsia="微软雅黑" w:cs="微软雅黑"/>
                <w:b/>
                <w:bCs/>
                <w:sz w:val="21"/>
                <w:szCs w:val="21"/>
                <w:highlight w:val="none"/>
                <w:lang w:val="en-US" w:eastAsia="zh-CN"/>
              </w:rPr>
            </w:pPr>
          </w:p>
          <w:p>
            <w:pPr>
              <w:pStyle w:val="11"/>
              <w:spacing w:line="300" w:lineRule="exact"/>
              <w:jc w:val="center"/>
              <w:rPr>
                <w:rFonts w:hint="eastAsia" w:ascii="微软雅黑" w:hAnsi="微软雅黑" w:eastAsia="微软雅黑" w:cs="微软雅黑"/>
                <w:b/>
                <w:bCs/>
                <w:sz w:val="21"/>
                <w:szCs w:val="21"/>
                <w:highlight w:val="none"/>
                <w:lang w:val="en-US" w:eastAsia="zh-CN"/>
              </w:rPr>
            </w:pPr>
          </w:p>
          <w:p>
            <w:pPr>
              <w:pStyle w:val="11"/>
              <w:spacing w:line="300" w:lineRule="exact"/>
              <w:jc w:val="center"/>
              <w:rPr>
                <w:rFonts w:hint="eastAsia" w:ascii="微软雅黑" w:hAnsi="微软雅黑" w:eastAsia="微软雅黑" w:cs="微软雅黑"/>
                <w:b/>
                <w:bCs/>
                <w:sz w:val="21"/>
                <w:szCs w:val="21"/>
                <w:highlight w:val="none"/>
                <w:lang w:val="en-US" w:eastAsia="zh-CN"/>
              </w:rPr>
            </w:pPr>
          </w:p>
          <w:p>
            <w:pPr>
              <w:pStyle w:val="11"/>
              <w:spacing w:line="300" w:lineRule="exact"/>
              <w:jc w:val="center"/>
              <w:rPr>
                <w:rFonts w:hint="eastAsia" w:ascii="微软雅黑" w:hAnsi="微软雅黑" w:eastAsia="微软雅黑" w:cs="微软雅黑"/>
                <w:b/>
                <w:bCs/>
                <w:sz w:val="21"/>
                <w:szCs w:val="21"/>
                <w:highlight w:val="none"/>
                <w:lang w:val="en-US" w:eastAsia="zh-CN"/>
              </w:rPr>
            </w:pPr>
            <w:r>
              <w:rPr>
                <w:rFonts w:hint="eastAsia" w:ascii="微软雅黑" w:hAnsi="微软雅黑" w:eastAsia="微软雅黑" w:cs="微软雅黑"/>
                <w:b/>
                <w:bCs/>
                <w:sz w:val="21"/>
                <w:szCs w:val="21"/>
                <w:highlight w:val="none"/>
                <w:lang w:val="en-US" w:eastAsia="zh-CN"/>
              </w:rPr>
              <w:t>2</w:t>
            </w:r>
          </w:p>
        </w:tc>
        <w:tc>
          <w:tcPr>
            <w:tcW w:w="313" w:type="pct"/>
            <w:vMerge w:val="restart"/>
            <w:textDirection w:val="tbRlV"/>
            <w:vAlign w:val="center"/>
          </w:tcPr>
          <w:p>
            <w:pPr>
              <w:pStyle w:val="11"/>
              <w:spacing w:line="300" w:lineRule="exact"/>
              <w:ind w:left="113" w:right="113"/>
              <w:jc w:val="center"/>
              <w:rPr>
                <w:rFonts w:hint="eastAsia" w:ascii="微软雅黑" w:hAnsi="微软雅黑" w:eastAsia="微软雅黑" w:cs="微软雅黑"/>
                <w:b/>
                <w:bCs/>
                <w:sz w:val="21"/>
                <w:szCs w:val="21"/>
                <w:highlight w:val="none"/>
                <w:lang w:val="en-US" w:eastAsia="zh-CN"/>
              </w:rPr>
            </w:pPr>
            <w:r>
              <w:rPr>
                <w:rFonts w:hint="eastAsia" w:ascii="微软雅黑" w:hAnsi="微软雅黑" w:eastAsia="微软雅黑" w:cs="微软雅黑"/>
                <w:bCs/>
                <w:sz w:val="21"/>
                <w:szCs w:val="21"/>
                <w:highlight w:val="none"/>
                <w:lang w:val="en-US" w:eastAsia="zh-CN"/>
              </w:rPr>
              <w:t xml:space="preserve">           资格评审</w:t>
            </w: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val="0"/>
                <w:bCs/>
                <w:kern w:val="2"/>
                <w:sz w:val="21"/>
                <w:szCs w:val="21"/>
                <w:highlight w:val="none"/>
                <w:lang w:eastAsia="zh-CN"/>
              </w:rPr>
            </w:pPr>
            <w:r>
              <w:rPr>
                <w:rFonts w:hint="eastAsia" w:ascii="微软雅黑" w:hAnsi="微软雅黑" w:eastAsia="微软雅黑" w:cs="微软雅黑"/>
                <w:b w:val="0"/>
                <w:bCs/>
                <w:kern w:val="2"/>
                <w:sz w:val="21"/>
                <w:szCs w:val="21"/>
                <w:highlight w:val="none"/>
                <w:lang w:eastAsia="zh-CN"/>
              </w:rPr>
              <w:t>★营业执照：</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eastAsia="zh-CN"/>
              </w:rPr>
            </w:pPr>
            <w:r>
              <w:rPr>
                <w:rFonts w:hint="eastAsia" w:ascii="微软雅黑" w:hAnsi="微软雅黑" w:eastAsia="微软雅黑" w:cs="微软雅黑"/>
                <w:b w:val="0"/>
                <w:bCs/>
                <w:kern w:val="2"/>
                <w:sz w:val="21"/>
                <w:szCs w:val="21"/>
                <w:highlight w:val="none"/>
                <w:lang w:eastAsia="zh-CN"/>
              </w:rPr>
              <w:t>响应人需具有合法有效的企业法人营业执照、税务登记证及组织机构代码证或证照合一的营业执照，投标时需提供原件扫描件（原件备查）。如分公司进行投标，须提供总公司的法人营业执照及分公司的营业执照，同时提供总公司的授权文件，分公司与上级法人单位只可一家参与投标，同时参与投标的，投标均无效。如投标人为事业单位的，应具有合法有效的事业单位法人证书，投标时需提供原件扫描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val="en-US" w:eastAsia="zh-CN"/>
              </w:rPr>
            </w:pPr>
          </w:p>
        </w:tc>
        <w:tc>
          <w:tcPr>
            <w:tcW w:w="313" w:type="pct"/>
            <w:vMerge w:val="continue"/>
            <w:textDirection w:val="tbRlV"/>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val="en-US"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default"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pPr>
            <w:r>
              <w:rPr>
                <w:rFonts w:hint="eastAsia" w:ascii="微软雅黑" w:hAnsi="微软雅黑" w:eastAsia="微软雅黑" w:cs="微软雅黑"/>
                <w:b w:val="0"/>
                <w:bCs/>
                <w:color w:val="000000" w:themeColor="text1"/>
                <w:kern w:val="2"/>
                <w:sz w:val="21"/>
                <w:szCs w:val="21"/>
                <w:highlight w:val="none"/>
                <w:lang w:eastAsia="zh-CN"/>
                <w14:textFill>
                  <w14:solidFill>
                    <w14:schemeClr w14:val="tx1"/>
                  </w14:solidFill>
                </w14:textFill>
              </w:rPr>
              <w:t>★</w:t>
            </w:r>
            <w:r>
              <w:rPr>
                <w:rFonts w:hint="eastAsia"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t>资质或证书要求</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color w:val="000000" w:themeColor="text1"/>
                <w:kern w:val="2"/>
                <w:sz w:val="21"/>
                <w:szCs w:val="21"/>
                <w:highlight w:val="none"/>
                <w:lang w:eastAsia="zh-CN"/>
                <w14:textFill>
                  <w14:solidFill>
                    <w14:schemeClr w14:val="tx1"/>
                  </w14:solidFill>
                </w14:textFill>
              </w:rPr>
            </w:pPr>
            <w:r>
              <w:rPr>
                <w:rFonts w:hint="eastAsia" w:ascii="微软雅黑" w:hAnsi="微软雅黑" w:eastAsia="微软雅黑" w:cs="微软雅黑"/>
                <w:b w:val="0"/>
                <w:bCs/>
                <w:color w:val="FF0000"/>
                <w:kern w:val="2"/>
                <w:sz w:val="21"/>
                <w:szCs w:val="21"/>
                <w:highlight w:val="none"/>
                <w:lang w:val="en-US" w:eastAsia="zh-CN"/>
              </w:rPr>
              <w:t>乙方需为投标船舶船舶所有人，并提供船舶所有权证书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val="0"/>
                <w:bCs/>
                <w:kern w:val="2"/>
                <w:sz w:val="21"/>
                <w:szCs w:val="21"/>
                <w:highlight w:val="none"/>
                <w:lang w:eastAsia="zh-CN"/>
              </w:rPr>
            </w:pPr>
            <w:r>
              <w:rPr>
                <w:rFonts w:hint="eastAsia" w:ascii="微软雅黑" w:hAnsi="微软雅黑" w:eastAsia="微软雅黑" w:cs="微软雅黑"/>
                <w:b w:val="0"/>
                <w:bCs/>
                <w:kern w:val="2"/>
                <w:sz w:val="21"/>
                <w:szCs w:val="21"/>
                <w:highlight w:val="none"/>
                <w:lang w:eastAsia="zh-CN"/>
              </w:rPr>
              <w:t>★财务要求：</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eastAsia="zh-CN"/>
              </w:rPr>
            </w:pP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eastAsia="zh-CN"/>
              </w:rPr>
              <w:t>人须提供20</w:t>
            </w:r>
            <w:r>
              <w:rPr>
                <w:rFonts w:hint="eastAsia" w:ascii="微软雅黑" w:hAnsi="微软雅黑" w:eastAsia="微软雅黑" w:cs="微软雅黑"/>
                <w:b w:val="0"/>
                <w:bCs/>
                <w:kern w:val="2"/>
                <w:sz w:val="21"/>
                <w:szCs w:val="21"/>
                <w:highlight w:val="none"/>
                <w:lang w:val="en-US" w:eastAsia="zh-CN"/>
              </w:rPr>
              <w:t>19</w:t>
            </w:r>
            <w:r>
              <w:rPr>
                <w:rFonts w:hint="eastAsia" w:ascii="微软雅黑" w:hAnsi="微软雅黑" w:eastAsia="微软雅黑" w:cs="微软雅黑"/>
                <w:b w:val="0"/>
                <w:bCs/>
                <w:kern w:val="2"/>
                <w:sz w:val="21"/>
                <w:szCs w:val="21"/>
                <w:highlight w:val="none"/>
                <w:lang w:eastAsia="zh-CN"/>
              </w:rPr>
              <w:t>-20</w:t>
            </w:r>
            <w:r>
              <w:rPr>
                <w:rFonts w:hint="eastAsia" w:ascii="微软雅黑" w:hAnsi="微软雅黑" w:eastAsia="微软雅黑" w:cs="微软雅黑"/>
                <w:b w:val="0"/>
                <w:bCs/>
                <w:kern w:val="2"/>
                <w:sz w:val="21"/>
                <w:szCs w:val="21"/>
                <w:highlight w:val="none"/>
                <w:lang w:val="en-US" w:eastAsia="zh-CN"/>
              </w:rPr>
              <w:t>21</w:t>
            </w:r>
            <w:r>
              <w:rPr>
                <w:rFonts w:hint="eastAsia" w:ascii="微软雅黑" w:hAnsi="微软雅黑" w:eastAsia="微软雅黑" w:cs="微软雅黑"/>
                <w:b w:val="0"/>
                <w:bCs/>
                <w:kern w:val="2"/>
                <w:sz w:val="21"/>
                <w:szCs w:val="21"/>
                <w:highlight w:val="none"/>
                <w:lang w:eastAsia="zh-CN"/>
              </w:rPr>
              <w:t>年度财务报表，至少包括资产负债表、利润表、现金流量表。成立时间少于三年的，应提供自成立之日起的财报表。</w:t>
            </w:r>
            <w:r>
              <w:rPr>
                <w:rFonts w:hint="eastAsia" w:ascii="微软雅黑" w:hAnsi="微软雅黑" w:eastAsia="微软雅黑" w:cs="微软雅黑"/>
                <w:b w:val="0"/>
                <w:bCs/>
                <w:color w:val="FF0000"/>
                <w:kern w:val="2"/>
                <w:sz w:val="21"/>
                <w:szCs w:val="21"/>
                <w:highlight w:val="none"/>
                <w:lang w:val="en-US" w:eastAsia="zh-CN"/>
              </w:rPr>
              <w:t>（视项目实际情况设置必要的要求）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4"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val="0"/>
                <w:bCs/>
                <w:kern w:val="2"/>
                <w:sz w:val="21"/>
                <w:szCs w:val="21"/>
                <w:highlight w:val="none"/>
                <w:lang w:eastAsia="zh-CN"/>
              </w:rPr>
            </w:pPr>
            <w:r>
              <w:rPr>
                <w:rFonts w:hint="eastAsia" w:ascii="微软雅黑" w:hAnsi="微软雅黑" w:eastAsia="微软雅黑" w:cs="微软雅黑"/>
                <w:b w:val="0"/>
                <w:bCs/>
                <w:kern w:val="2"/>
                <w:sz w:val="21"/>
                <w:szCs w:val="21"/>
                <w:highlight w:val="none"/>
                <w:lang w:eastAsia="zh-CN"/>
              </w:rPr>
              <w:t>★业绩要求：</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eastAsia="zh-CN"/>
              </w:rPr>
            </w:pPr>
            <w:r>
              <w:rPr>
                <w:rFonts w:hint="eastAsia" w:ascii="微软雅黑" w:hAnsi="微软雅黑" w:eastAsia="微软雅黑" w:cs="微软雅黑"/>
                <w:b w:val="0"/>
                <w:bCs/>
                <w:color w:val="FF0000"/>
                <w:kern w:val="2"/>
                <w:sz w:val="21"/>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★不存在禁止投标的情形（1）：</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1．</w:t>
            </w: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所投产品自202X年1月1日起至投标截止时间止，出现重大质量问题（以问题书面认定材料出具时间为准），且经过官方机构或第三方权威机构调查并出具了明确的书面证据，认定应由投标人承担重大质量问题责任并对投标人进行处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★不存在禁止投标的情形（2）：</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2．</w:t>
            </w: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人或</w:t>
            </w: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与本次招标相关的某类产品/业务范围被中国海洋石油集团有限公司或本招标项目的所属单位禁用的；在处罚期内或处罚期满但在系统中的供应商档案中的“档案状态”为“采购冻结”或“业务状态”为“冻结”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★不存在禁止投标的情形（3）：</w:t>
            </w:r>
          </w:p>
        </w:tc>
        <w:tc>
          <w:tcPr>
            <w:tcW w:w="3245" w:type="pct"/>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人处于责令整顿、停业或财产已被接管、冻结或处于破产状态的；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0" w:lineRule="atLeast"/>
              <w:ind w:leftChars="50" w:right="0" w:right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4.</w:t>
            </w: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人在“信用中国”网站（https://www.creditchina.gov.cn/）被列入严重失信主体名单；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 xml:space="preserve">5. </w:t>
            </w: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人在全国企业信用信息公示系统（http://www.gsxt.gov.cn）被列入严重违法失信名单（黑名单）信息或营业执照登记状态为吊销或注销的；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1" w:hRule="atLeast"/>
          <w:jc w:val="center"/>
        </w:trPr>
        <w:tc>
          <w:tcPr>
            <w:tcW w:w="285" w:type="pct"/>
            <w:gridSpan w:val="2"/>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313" w:type="pct"/>
            <w:vMerge w:val="continue"/>
            <w:vAlign w:val="center"/>
          </w:tcPr>
          <w:p>
            <w:pPr>
              <w:pStyle w:val="11"/>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0" w:leftChars="0" w:right="0" w:rightChars="0"/>
              <w:jc w:val="center"/>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★不存在禁止投标的情形（4）：</w:t>
            </w:r>
          </w:p>
        </w:tc>
        <w:tc>
          <w:tcPr>
            <w:tcW w:w="3245" w:type="pct"/>
            <w:vAlign w:val="center"/>
          </w:tcPr>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人在“中国执行信息公开网”网站（http://zxgk.court.gov.cn/）被列入失信被执行人名单；</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firstLine="0" w:firstLine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人与本招标项目其他投标人单位负责人为同一人或存在控股、管理关系的；</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firstLine="0" w:firstLine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人与招标人有利害关系且可能影响招标公正性的；</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firstLine="0" w:firstLineChars="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zh-CN" w:bidi="ar-SA"/>
              </w:rPr>
              <w:t>人存在危害国家安全和损害中国海油合法权益的情形，在涉及国家机密或商业秘密的项目中存在不遵守相关法律法规及政府主管部门要求的情形。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281" w:type="pct"/>
            <w:vMerge w:val="restart"/>
            <w:vAlign w:val="center"/>
          </w:tcPr>
          <w:p>
            <w:pPr>
              <w:spacing w:line="300" w:lineRule="exact"/>
              <w:jc w:val="center"/>
              <w:rPr>
                <w:rFonts w:hint="eastAsia" w:ascii="微软雅黑" w:hAnsi="微软雅黑" w:eastAsia="微软雅黑" w:cs="微软雅黑"/>
                <w:bCs/>
                <w:sz w:val="21"/>
                <w:szCs w:val="21"/>
                <w:highlight w:val="none"/>
              </w:rPr>
            </w:pPr>
            <w:r>
              <w:rPr>
                <w:rFonts w:hint="eastAsia" w:ascii="微软雅黑" w:hAnsi="微软雅黑" w:eastAsia="微软雅黑" w:cs="微软雅黑"/>
                <w:bCs/>
                <w:sz w:val="21"/>
                <w:szCs w:val="21"/>
                <w:highlight w:val="none"/>
                <w:lang w:val="en-US" w:eastAsia="zh-CN"/>
              </w:rPr>
              <w:t>3</w:t>
            </w:r>
          </w:p>
        </w:tc>
        <w:tc>
          <w:tcPr>
            <w:tcW w:w="318" w:type="pct"/>
            <w:gridSpan w:val="2"/>
            <w:vMerge w:val="restart"/>
            <w:textDirection w:val="tbRlV"/>
            <w:vAlign w:val="center"/>
          </w:tcPr>
          <w:p>
            <w:pPr>
              <w:pStyle w:val="11"/>
              <w:spacing w:line="300" w:lineRule="exact"/>
              <w:ind w:left="113" w:right="113"/>
              <w:jc w:val="center"/>
              <w:rPr>
                <w:rFonts w:hint="default"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eastAsia="zh-CN"/>
              </w:rPr>
              <w:t>商务</w:t>
            </w:r>
            <w:r>
              <w:rPr>
                <w:rFonts w:hint="eastAsia" w:ascii="微软雅黑" w:hAnsi="微软雅黑" w:eastAsia="微软雅黑" w:cs="微软雅黑"/>
                <w:bCs/>
                <w:sz w:val="21"/>
                <w:szCs w:val="21"/>
                <w:highlight w:val="none"/>
                <w:lang w:val="en-US" w:eastAsia="zh-CN"/>
              </w:rPr>
              <w:t>要求</w:t>
            </w:r>
          </w:p>
        </w:tc>
        <w:tc>
          <w:tcPr>
            <w:tcW w:w="1155" w:type="pct"/>
            <w:vAlign w:val="center"/>
          </w:tcPr>
          <w:p>
            <w:pPr>
              <w:keepNext w:val="0"/>
              <w:keepLines w:val="0"/>
              <w:suppressLineNumbers w:val="0"/>
              <w:spacing w:before="0" w:beforeAutospacing="0" w:after="0" w:afterAutospacing="0"/>
              <w:ind w:left="0" w:leftChars="0" w:right="0" w:rightChars="0"/>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en-US" w:bidi="ar"/>
              </w:rPr>
              <w:t>交货期：</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default" w:ascii="微软雅黑" w:hAnsi="微软雅黑" w:eastAsia="微软雅黑" w:cs="微软雅黑"/>
                <w:color w:val="000000"/>
                <w:kern w:val="0"/>
                <w:sz w:val="21"/>
                <w:szCs w:val="21"/>
                <w:highlight w:val="none"/>
                <w:lang w:val="en-US" w:eastAsia="zh-CN" w:bidi="ar"/>
              </w:rPr>
            </w:pPr>
            <w:r>
              <w:rPr>
                <w:rFonts w:hint="default" w:ascii="微软雅黑" w:hAnsi="微软雅黑" w:eastAsia="微软雅黑" w:cs="微软雅黑"/>
                <w:color w:val="000000"/>
                <w:kern w:val="0"/>
                <w:sz w:val="21"/>
                <w:szCs w:val="21"/>
                <w:highlight w:val="none"/>
                <w:lang w:val="en-US" w:eastAsia="zh-CN" w:bidi="ar"/>
              </w:rPr>
              <w:t>签订单价年度协议，有效期至</w:t>
            </w:r>
            <w:r>
              <w:rPr>
                <w:rFonts w:hint="eastAsia" w:ascii="微软雅黑" w:hAnsi="微软雅黑" w:eastAsia="微软雅黑" w:cs="微软雅黑"/>
                <w:color w:val="000000"/>
                <w:kern w:val="0"/>
                <w:sz w:val="21"/>
                <w:szCs w:val="21"/>
                <w:highlight w:val="none"/>
                <w:lang w:val="en-US" w:eastAsia="zh-CN" w:bidi="ar"/>
              </w:rPr>
              <w:t>2027</w:t>
            </w:r>
            <w:r>
              <w:rPr>
                <w:rFonts w:hint="default" w:ascii="微软雅黑" w:hAnsi="微软雅黑" w:eastAsia="微软雅黑" w:cs="微软雅黑"/>
                <w:color w:val="000000"/>
                <w:kern w:val="0"/>
                <w:sz w:val="21"/>
                <w:szCs w:val="21"/>
                <w:highlight w:val="none"/>
                <w:lang w:val="en-US" w:eastAsia="zh-CN" w:bidi="ar"/>
              </w:rPr>
              <w:t>年</w:t>
            </w:r>
            <w:r>
              <w:rPr>
                <w:rFonts w:hint="eastAsia" w:ascii="微软雅黑" w:hAnsi="微软雅黑" w:eastAsia="微软雅黑" w:cs="微软雅黑"/>
                <w:color w:val="000000"/>
                <w:kern w:val="0"/>
                <w:sz w:val="21"/>
                <w:szCs w:val="21"/>
                <w:highlight w:val="none"/>
                <w:lang w:val="en-US" w:eastAsia="zh-CN" w:bidi="ar"/>
              </w:rPr>
              <w:t>2</w:t>
            </w:r>
            <w:r>
              <w:rPr>
                <w:rFonts w:hint="default" w:ascii="微软雅黑" w:hAnsi="微软雅黑" w:eastAsia="微软雅黑" w:cs="微软雅黑"/>
                <w:color w:val="000000"/>
                <w:kern w:val="0"/>
                <w:sz w:val="21"/>
                <w:szCs w:val="21"/>
                <w:highlight w:val="none"/>
                <w:lang w:val="en-US" w:eastAsia="zh-CN" w:bidi="ar"/>
              </w:rPr>
              <w:t>月</w:t>
            </w:r>
            <w:r>
              <w:rPr>
                <w:rFonts w:hint="eastAsia" w:ascii="微软雅黑" w:hAnsi="微软雅黑" w:eastAsia="微软雅黑" w:cs="微软雅黑"/>
                <w:color w:val="000000"/>
                <w:kern w:val="0"/>
                <w:sz w:val="21"/>
                <w:szCs w:val="21"/>
                <w:highlight w:val="none"/>
                <w:lang w:val="en-US" w:eastAsia="zh-CN" w:bidi="ar"/>
              </w:rPr>
              <w:t>28</w:t>
            </w:r>
            <w:r>
              <w:rPr>
                <w:rFonts w:hint="default" w:ascii="微软雅黑" w:hAnsi="微软雅黑" w:eastAsia="微软雅黑" w:cs="微软雅黑"/>
                <w:color w:val="000000"/>
                <w:kern w:val="0"/>
                <w:sz w:val="21"/>
                <w:szCs w:val="21"/>
                <w:highlight w:val="none"/>
                <w:lang w:val="en-US" w:eastAsia="zh-CN" w:bidi="ar"/>
              </w:rPr>
              <w:t>日</w:t>
            </w:r>
            <w:r>
              <w:rPr>
                <w:rFonts w:hint="default" w:ascii="微软雅黑" w:hAnsi="微软雅黑" w:eastAsia="微软雅黑" w:cs="微软雅黑"/>
                <w:color w:val="FF0000"/>
                <w:kern w:val="0"/>
                <w:sz w:val="21"/>
                <w:szCs w:val="21"/>
                <w:highlight w:val="none"/>
                <w:lang w:val="en-US" w:eastAsia="zh-CN" w:bidi="ar"/>
              </w:rPr>
              <w:t>（与实际已签订合同保持一致）</w:t>
            </w:r>
            <w:r>
              <w:rPr>
                <w:rFonts w:hint="default" w:ascii="微软雅黑" w:hAnsi="微软雅黑" w:eastAsia="微软雅黑" w:cs="微软雅黑"/>
                <w:color w:val="000000"/>
                <w:kern w:val="0"/>
                <w:sz w:val="21"/>
                <w:szCs w:val="21"/>
                <w:highlight w:val="none"/>
                <w:lang w:val="en-US" w:eastAsia="zh-CN" w:bidi="ar"/>
              </w:rPr>
              <w:t>，本合同有效期内，甲方以签署年度协议订单的形式一次或分批向乙方选购本合同约定范围内的货物/服务</w:t>
            </w:r>
            <w:r>
              <w:rPr>
                <w:rFonts w:hint="eastAsia" w:ascii="微软雅黑" w:hAnsi="微软雅黑" w:eastAsia="微软雅黑" w:cs="微软雅黑"/>
                <w:color w:val="000000"/>
                <w:kern w:val="0"/>
                <w:sz w:val="21"/>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281" w:type="pct"/>
            <w:vMerge w:val="continue"/>
            <w:vAlign w:val="center"/>
          </w:tcPr>
          <w:p>
            <w:pPr>
              <w:spacing w:line="300" w:lineRule="exact"/>
              <w:jc w:val="center"/>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suppressLineNumbers w:val="0"/>
              <w:spacing w:before="0" w:beforeAutospacing="0" w:after="0" w:afterAutospacing="0"/>
              <w:ind w:left="0" w:leftChars="0" w:right="0" w:rightChars="0"/>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en-US" w:bidi="ar"/>
              </w:rPr>
              <w:t>交货地点：</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05" w:leftChars="50" w:right="0" w:rightChars="0"/>
              <w:jc w:val="left"/>
              <w:textAlignment w:val="auto"/>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甲方指定国内地点（详见项目简介中约定地点）。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1"/>
              <w:spacing w:line="300" w:lineRule="exact"/>
              <w:jc w:val="center"/>
              <w:rPr>
                <w:rFonts w:hint="default" w:ascii="微软雅黑" w:hAnsi="微软雅黑" w:eastAsia="微软雅黑" w:cs="微软雅黑"/>
                <w:color w:val="FF0000"/>
                <w:kern w:val="0"/>
                <w:sz w:val="21"/>
                <w:szCs w:val="21"/>
                <w:highlight w:val="none"/>
                <w:lang w:val="en-US" w:eastAsia="zh-CN" w:bidi="ar"/>
              </w:rPr>
            </w:pPr>
            <w:r>
              <w:rPr>
                <w:rFonts w:hint="eastAsia" w:ascii="微软雅黑" w:hAnsi="微软雅黑" w:eastAsia="微软雅黑" w:cs="微软雅黑"/>
                <w:color w:val="FF0000"/>
                <w:kern w:val="0"/>
                <w:sz w:val="21"/>
                <w:szCs w:val="21"/>
                <w:highlight w:val="none"/>
                <w:lang w:val="en-US" w:eastAsia="en-US" w:bidi="ar"/>
              </w:rPr>
              <w:t>★</w:t>
            </w:r>
            <w:r>
              <w:rPr>
                <w:rFonts w:hint="eastAsia" w:ascii="微软雅黑" w:hAnsi="微软雅黑" w:eastAsia="微软雅黑" w:cs="微软雅黑"/>
                <w:color w:val="FF0000"/>
                <w:kern w:val="0"/>
                <w:sz w:val="21"/>
                <w:szCs w:val="21"/>
                <w:highlight w:val="none"/>
                <w:lang w:val="en-US" w:eastAsia="zh-CN" w:bidi="ar"/>
              </w:rPr>
              <w:t>报价范围</w:t>
            </w:r>
          </w:p>
        </w:tc>
        <w:tc>
          <w:tcPr>
            <w:tcW w:w="3245" w:type="pct"/>
            <w:vAlign w:val="center"/>
          </w:tcPr>
          <w:p>
            <w:pPr>
              <w:pStyle w:val="11"/>
              <w:keepNext w:val="0"/>
              <w:keepLines w:val="0"/>
              <w:pageBreakBefore w:val="0"/>
              <w:widowControl w:val="0"/>
              <w:kinsoku/>
              <w:wordWrap/>
              <w:overflowPunct/>
              <w:topLinePunct w:val="0"/>
              <w:autoSpaceDE/>
              <w:autoSpaceDN/>
              <w:bidi w:val="0"/>
              <w:adjustRightInd/>
              <w:snapToGrid/>
              <w:spacing w:line="300" w:lineRule="exact"/>
              <w:ind w:left="105" w:leftChars="50"/>
              <w:jc w:val="left"/>
              <w:textAlignment w:val="auto"/>
              <w:rPr>
                <w:rFonts w:hint="default" w:ascii="微软雅黑" w:hAnsi="微软雅黑" w:eastAsia="微软雅黑" w:cs="微软雅黑"/>
                <w:color w:val="FF0000"/>
                <w:kern w:val="0"/>
                <w:sz w:val="21"/>
                <w:szCs w:val="21"/>
                <w:highlight w:val="none"/>
                <w:lang w:val="en-US" w:eastAsia="zh-CN" w:bidi="ar"/>
              </w:rPr>
            </w:pPr>
            <w:r>
              <w:rPr>
                <w:rFonts w:hint="eastAsia" w:ascii="微软雅黑" w:hAnsi="微软雅黑" w:eastAsia="微软雅黑" w:cs="微软雅黑"/>
                <w:color w:val="FF0000"/>
                <w:kern w:val="0"/>
                <w:sz w:val="21"/>
                <w:szCs w:val="21"/>
                <w:highlight w:val="none"/>
                <w:lang w:val="en-US" w:eastAsia="zh-CN" w:bidi="ar"/>
              </w:rPr>
              <w:t>需对本次清单全部报价，不接受部分报价。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1"/>
              <w:spacing w:line="300" w:lineRule="exact"/>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付款方式</w:t>
            </w:r>
          </w:p>
        </w:tc>
        <w:tc>
          <w:tcPr>
            <w:tcW w:w="3245" w:type="pct"/>
            <w:vAlign w:val="center"/>
          </w:tcPr>
          <w:p>
            <w:pPr>
              <w:pStyle w:val="11"/>
              <w:keepNext w:val="0"/>
              <w:keepLines w:val="0"/>
              <w:pageBreakBefore w:val="0"/>
              <w:widowControl w:val="0"/>
              <w:kinsoku/>
              <w:wordWrap/>
              <w:overflowPunct/>
              <w:topLinePunct w:val="0"/>
              <w:autoSpaceDE/>
              <w:autoSpaceDN/>
              <w:bidi w:val="0"/>
              <w:adjustRightInd/>
              <w:snapToGrid/>
              <w:spacing w:line="300" w:lineRule="exact"/>
              <w:ind w:left="105" w:leftChars="50"/>
              <w:jc w:val="left"/>
              <w:textAlignment w:val="auto"/>
              <w:rPr>
                <w:rFonts w:hint="eastAsia" w:ascii="微软雅黑" w:hAnsi="微软雅黑" w:eastAsia="微软雅黑" w:cs="微软雅黑"/>
                <w:color w:val="000000"/>
                <w:kern w:val="0"/>
                <w:sz w:val="21"/>
                <w:szCs w:val="21"/>
                <w:highlight w:val="none"/>
                <w:lang w:val="en-US" w:eastAsia="en-US" w:bidi="ar"/>
              </w:rPr>
            </w:pPr>
            <w:r>
              <w:rPr>
                <w:rFonts w:hint="eastAsia" w:ascii="微软雅黑" w:hAnsi="微软雅黑" w:eastAsia="微软雅黑" w:cs="微软雅黑"/>
                <w:color w:val="000000"/>
                <w:kern w:val="0"/>
                <w:sz w:val="21"/>
                <w:szCs w:val="21"/>
                <w:highlight w:val="none"/>
                <w:lang w:val="en-US" w:eastAsia="zh-CN" w:bidi="ar"/>
              </w:rPr>
              <w:t>按照下订单或者实际完成工作量和合同已约定的单价进行结算。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1"/>
              <w:spacing w:line="300" w:lineRule="exact"/>
              <w:jc w:val="center"/>
              <w:rPr>
                <w:rFonts w:hint="eastAsia" w:ascii="微软雅黑" w:hAnsi="微软雅黑" w:eastAsia="微软雅黑" w:cs="微软雅黑"/>
                <w:bCs/>
                <w:sz w:val="21"/>
                <w:szCs w:val="21"/>
                <w:highlight w:val="none"/>
                <w:lang w:eastAsia="zh-CN"/>
              </w:rPr>
            </w:pPr>
            <w:r>
              <w:rPr>
                <w:rFonts w:hint="eastAsia" w:ascii="微软雅黑" w:hAnsi="微软雅黑" w:eastAsia="微软雅黑" w:cs="微软雅黑"/>
                <w:color w:val="000000"/>
                <w:kern w:val="0"/>
                <w:sz w:val="21"/>
                <w:szCs w:val="21"/>
                <w:highlight w:val="none"/>
                <w:lang w:bidi="ar"/>
              </w:rPr>
              <w:t>★</w:t>
            </w:r>
            <w:r>
              <w:rPr>
                <w:rFonts w:hint="eastAsia" w:ascii="微软雅黑" w:hAnsi="微软雅黑" w:eastAsia="微软雅黑" w:cs="微软雅黑"/>
                <w:color w:val="000000"/>
                <w:sz w:val="21"/>
                <w:szCs w:val="21"/>
                <w:highlight w:val="none"/>
                <w:lang w:val="en-US" w:eastAsia="zh-CN"/>
              </w:rPr>
              <w:t>投标人承诺书</w:t>
            </w:r>
          </w:p>
        </w:tc>
        <w:tc>
          <w:tcPr>
            <w:tcW w:w="3245" w:type="pct"/>
            <w:vAlign w:val="center"/>
          </w:tcPr>
          <w:p>
            <w:pPr>
              <w:keepNext w:val="0"/>
              <w:keepLines w:val="0"/>
              <w:pageBreakBefore w:val="0"/>
              <w:widowControl w:val="0"/>
              <w:kinsoku/>
              <w:wordWrap/>
              <w:overflowPunct/>
              <w:topLinePunct w:val="0"/>
              <w:autoSpaceDE/>
              <w:autoSpaceDN/>
              <w:bidi w:val="0"/>
              <w:adjustRightInd/>
              <w:snapToGrid/>
              <w:spacing w:line="0" w:lineRule="atLeast"/>
              <w:ind w:left="105" w:leftChars="50"/>
              <w:jc w:val="left"/>
              <w:textAlignment w:val="auto"/>
              <w:rPr>
                <w:rFonts w:hint="eastAsia" w:ascii="微软雅黑" w:hAnsi="微软雅黑" w:eastAsia="微软雅黑" w:cs="微软雅黑"/>
                <w:bCs/>
                <w:kern w:val="0"/>
                <w:sz w:val="21"/>
                <w:szCs w:val="21"/>
                <w:highlight w:val="none"/>
                <w:lang w:val="en-US" w:eastAsia="zh-CN"/>
              </w:rPr>
            </w:pPr>
            <w:r>
              <w:rPr>
                <w:rFonts w:hint="eastAsia" w:ascii="微软雅黑" w:hAnsi="微软雅黑" w:eastAsia="微软雅黑" w:cs="微软雅黑"/>
                <w:color w:val="000000"/>
                <w:sz w:val="21"/>
                <w:szCs w:val="21"/>
                <w:highlight w:val="none"/>
              </w:rPr>
              <w:t>投</w:t>
            </w:r>
            <w:r>
              <w:rPr>
                <w:rFonts w:hint="eastAsia" w:ascii="微软雅黑" w:hAnsi="微软雅黑" w:eastAsia="微软雅黑" w:cs="微软雅黑"/>
                <w:b w:val="0"/>
                <w:bCs/>
                <w:kern w:val="2"/>
                <w:sz w:val="21"/>
                <w:szCs w:val="21"/>
                <w:highlight w:val="none"/>
                <w:lang w:val="en-US" w:eastAsia="en-US" w:bidi="ar-SA"/>
              </w:rPr>
              <w:t>标人投标时提供</w:t>
            </w:r>
            <w:r>
              <w:rPr>
                <w:rFonts w:hint="eastAsia" w:ascii="微软雅黑" w:hAnsi="微软雅黑" w:eastAsia="微软雅黑" w:cs="微软雅黑"/>
                <w:b w:val="0"/>
                <w:bCs/>
                <w:kern w:val="2"/>
                <w:sz w:val="21"/>
                <w:szCs w:val="21"/>
                <w:highlight w:val="none"/>
                <w:lang w:val="en-US" w:eastAsia="zh-CN" w:bidi="ar-SA"/>
              </w:rPr>
              <w:t>附件3《投标人承诺书》签字盖章，作为投标文件的一部分。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suppressLineNumbers w:val="0"/>
              <w:spacing w:before="0" w:beforeAutospacing="0" w:after="0" w:afterAutospacing="0"/>
              <w:ind w:left="0" w:leftChars="0" w:right="0" w:rightChars="0"/>
              <w:jc w:val="center"/>
              <w:rPr>
                <w:rFonts w:hint="eastAsia" w:ascii="微软雅黑" w:hAnsi="微软雅黑" w:eastAsia="微软雅黑" w:cs="微软雅黑"/>
                <w:color w:val="000000"/>
                <w:kern w:val="0"/>
                <w:sz w:val="21"/>
                <w:szCs w:val="21"/>
                <w:highlight w:val="none"/>
                <w:lang w:eastAsia="zh-CN" w:bidi="ar"/>
              </w:rPr>
            </w:pPr>
            <w:r>
              <w:rPr>
                <w:rFonts w:hint="eastAsia" w:ascii="微软雅黑" w:hAnsi="微软雅黑" w:eastAsia="微软雅黑" w:cs="微软雅黑"/>
                <w:color w:val="000000"/>
                <w:kern w:val="0"/>
                <w:sz w:val="21"/>
                <w:szCs w:val="21"/>
                <w:highlight w:val="none"/>
                <w:lang w:val="en-US" w:eastAsia="en-US" w:bidi="ar"/>
              </w:rPr>
              <w:t>中小企业声明函：</w:t>
            </w:r>
          </w:p>
        </w:tc>
        <w:tc>
          <w:tcPr>
            <w:tcW w:w="32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105" w:leftChars="50" w:right="0" w:rightChars="0"/>
              <w:jc w:val="left"/>
              <w:textAlignment w:val="auto"/>
              <w:rPr>
                <w:rFonts w:hint="eastAsia" w:ascii="微软雅黑" w:hAnsi="微软雅黑" w:eastAsia="微软雅黑" w:cs="微软雅黑"/>
                <w:color w:val="000000"/>
                <w:sz w:val="21"/>
                <w:szCs w:val="21"/>
                <w:highlight w:val="none"/>
                <w:lang w:eastAsia="zh-CN"/>
              </w:rPr>
            </w:pPr>
            <w:r>
              <w:rPr>
                <w:rFonts w:hint="eastAsia" w:ascii="微软雅黑" w:hAnsi="微软雅黑" w:eastAsia="微软雅黑" w:cs="微软雅黑"/>
                <w:b w:val="0"/>
                <w:bCs/>
                <w:kern w:val="2"/>
                <w:sz w:val="21"/>
                <w:szCs w:val="21"/>
                <w:highlight w:val="none"/>
                <w:lang w:val="en-US" w:eastAsia="zh-CN"/>
              </w:rPr>
              <w:t>响应</w:t>
            </w:r>
            <w:r>
              <w:rPr>
                <w:rFonts w:hint="eastAsia" w:ascii="微软雅黑" w:hAnsi="微软雅黑" w:eastAsia="微软雅黑" w:cs="微软雅黑"/>
                <w:b w:val="0"/>
                <w:bCs/>
                <w:kern w:val="2"/>
                <w:sz w:val="21"/>
                <w:szCs w:val="21"/>
                <w:highlight w:val="none"/>
                <w:lang w:val="en-US" w:eastAsia="en-US" w:bidi="ar-SA"/>
              </w:rPr>
              <w:t>人投标时提供自身中小企业声明函（不是中小企业也需要盖章说明）详见附件</w:t>
            </w:r>
            <w:r>
              <w:rPr>
                <w:rFonts w:hint="eastAsia" w:ascii="微软雅黑" w:hAnsi="微软雅黑" w:eastAsia="微软雅黑" w:cs="微软雅黑"/>
                <w:b w:val="0"/>
                <w:bCs/>
                <w:kern w:val="2"/>
                <w:sz w:val="21"/>
                <w:szCs w:val="21"/>
                <w:highlight w:val="none"/>
                <w:lang w:val="en-US" w:eastAsia="zh-CN" w:bidi="ar-SA"/>
              </w:rPr>
              <w:t>2</w:t>
            </w:r>
            <w:r>
              <w:rPr>
                <w:rFonts w:hint="eastAsia" w:ascii="微软雅黑" w:hAnsi="微软雅黑" w:eastAsia="微软雅黑" w:cs="微软雅黑"/>
                <w:b w:val="0"/>
                <w:bCs/>
                <w:kern w:val="2"/>
                <w:sz w:val="21"/>
                <w:szCs w:val="21"/>
                <w:highlight w:val="none"/>
                <w:lang w:val="en-US" w:eastAsia="en-US"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1"/>
              <w:spacing w:line="300" w:lineRule="exact"/>
              <w:jc w:val="center"/>
              <w:rPr>
                <w:rFonts w:hint="default" w:ascii="微软雅黑" w:hAnsi="微软雅黑" w:eastAsia="微软雅黑" w:cs="微软雅黑"/>
                <w:color w:val="000000"/>
                <w:kern w:val="0"/>
                <w:sz w:val="21"/>
                <w:szCs w:val="21"/>
                <w:highlight w:val="none"/>
                <w:lang w:val="en-US" w:eastAsia="en-US" w:bidi="ar"/>
              </w:rPr>
            </w:pPr>
            <w:r>
              <w:rPr>
                <w:rFonts w:hint="eastAsia" w:ascii="微软雅黑" w:hAnsi="微软雅黑" w:eastAsia="微软雅黑" w:cs="微软雅黑"/>
                <w:color w:val="000000"/>
                <w:kern w:val="0"/>
                <w:sz w:val="21"/>
                <w:szCs w:val="21"/>
                <w:highlight w:val="none"/>
                <w:lang w:val="en-US" w:eastAsia="zh-CN" w:bidi="ar"/>
              </w:rPr>
              <w:t>合同文本</w:t>
            </w:r>
          </w:p>
        </w:tc>
        <w:tc>
          <w:tcPr>
            <w:tcW w:w="3245" w:type="pct"/>
            <w:vAlign w:val="center"/>
          </w:tcPr>
          <w:p>
            <w:pPr>
              <w:pStyle w:val="11"/>
              <w:keepNext w:val="0"/>
              <w:keepLines w:val="0"/>
              <w:pageBreakBefore w:val="0"/>
              <w:widowControl w:val="0"/>
              <w:kinsoku/>
              <w:wordWrap/>
              <w:overflowPunct/>
              <w:topLinePunct w:val="0"/>
              <w:autoSpaceDE/>
              <w:autoSpaceDN/>
              <w:bidi w:val="0"/>
              <w:adjustRightInd/>
              <w:snapToGrid/>
              <w:spacing w:line="300" w:lineRule="exact"/>
              <w:ind w:left="105" w:leftChars="50"/>
              <w:jc w:val="left"/>
              <w:textAlignment w:val="auto"/>
              <w:rPr>
                <w:rFonts w:hint="eastAsia" w:ascii="微软雅黑" w:hAnsi="微软雅黑" w:eastAsia="微软雅黑" w:cs="微软雅黑"/>
                <w:b w:val="0"/>
                <w:bCs/>
                <w:kern w:val="2"/>
                <w:sz w:val="21"/>
                <w:szCs w:val="21"/>
                <w:highlight w:val="none"/>
                <w:lang w:val="en-US" w:eastAsia="zh-CN"/>
              </w:rPr>
            </w:pPr>
            <w:r>
              <w:rPr>
                <w:rFonts w:hint="eastAsia" w:ascii="微软雅黑" w:hAnsi="微软雅黑" w:eastAsia="微软雅黑" w:cs="微软雅黑"/>
                <w:color w:val="000000"/>
                <w:kern w:val="0"/>
                <w:sz w:val="21"/>
                <w:szCs w:val="21"/>
                <w:highlight w:val="none"/>
                <w:lang w:val="en-US" w:eastAsia="zh-CN" w:bidi="ar"/>
              </w:rPr>
              <w:t>详见附件1我方合同文本，如有偏离需详细列出偏离项。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1"/>
              <w:spacing w:line="300" w:lineRule="exact"/>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★联合体投标</w:t>
            </w:r>
          </w:p>
        </w:tc>
        <w:tc>
          <w:tcPr>
            <w:tcW w:w="3245" w:type="pct"/>
            <w:vAlign w:val="center"/>
          </w:tcPr>
          <w:p>
            <w:pPr>
              <w:pStyle w:val="11"/>
              <w:spacing w:line="300" w:lineRule="exact"/>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1"/>
              <w:spacing w:line="300" w:lineRule="exact"/>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★行贿犯罪档案查询结果</w:t>
            </w:r>
          </w:p>
        </w:tc>
        <w:tc>
          <w:tcPr>
            <w:tcW w:w="3245" w:type="pct"/>
            <w:vAlign w:val="center"/>
          </w:tcPr>
          <w:p>
            <w:pPr>
              <w:pStyle w:val="11"/>
              <w:spacing w:line="300" w:lineRule="exact"/>
              <w:jc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投标人应提供近十年内投标人和法定代表人的行贿犯罪档案查询结果（投标人自行到“中国裁判文书网”(http：//wenshu.court.gov.cn)查询本单位、法人代表的行贿犯罪信息，确认没有行贿犯罪的页面截图打印出来，写明“经查我单位及法人在截至本次投标时无行贿犯罪记录”加盖投标人公司公章提供给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81" w:type="pct"/>
            <w:vMerge w:val="continue"/>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pageBreakBefore w:val="0"/>
              <w:widowControl w:val="0"/>
              <w:kinsoku/>
              <w:wordWrap/>
              <w:overflowPunct/>
              <w:topLinePunct w:val="0"/>
              <w:autoSpaceDE/>
              <w:autoSpaceDN/>
              <w:bidi w:val="0"/>
              <w:adjustRightInd/>
              <w:snapToGrid/>
              <w:spacing w:line="0" w:lineRule="atLeast"/>
              <w:ind w:left="105" w:leftChars="50"/>
              <w:jc w:val="center"/>
              <w:textAlignment w:val="auto"/>
              <w:rPr>
                <w:rFonts w:hint="default"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指标偏离</w:t>
            </w:r>
          </w:p>
        </w:tc>
        <w:tc>
          <w:tcPr>
            <w:tcW w:w="3245" w:type="pct"/>
            <w:vAlign w:val="center"/>
          </w:tcPr>
          <w:p>
            <w:pPr>
              <w:keepNext w:val="0"/>
              <w:keepLines w:val="0"/>
              <w:pageBreakBefore w:val="0"/>
              <w:widowControl w:val="0"/>
              <w:kinsoku/>
              <w:wordWrap/>
              <w:overflowPunct/>
              <w:topLinePunct w:val="0"/>
              <w:autoSpaceDE/>
              <w:autoSpaceDN/>
              <w:bidi w:val="0"/>
              <w:adjustRightInd/>
              <w:snapToGrid/>
              <w:spacing w:line="0" w:lineRule="atLeast"/>
              <w:ind w:left="105" w:leftChars="5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一般商务指标偏离数量累计超过5项（不含5项，包含合同文本偏离项）的投标，将被视为不满足招标文件实质性要求，并导致投标被否决。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281" w:type="pct"/>
            <w:vMerge w:val="restart"/>
            <w:vAlign w:val="center"/>
          </w:tcPr>
          <w:p>
            <w:pPr>
              <w:pStyle w:val="11"/>
              <w:spacing w:line="300" w:lineRule="exact"/>
              <w:jc w:val="center"/>
              <w:rPr>
                <w:rFonts w:hint="eastAsia" w:ascii="微软雅黑" w:hAnsi="微软雅黑" w:eastAsia="微软雅黑" w:cs="微软雅黑"/>
                <w:bCs/>
                <w:sz w:val="21"/>
                <w:szCs w:val="21"/>
                <w:highlight w:val="none"/>
              </w:rPr>
            </w:pPr>
            <w:r>
              <w:rPr>
                <w:rFonts w:hint="eastAsia" w:ascii="微软雅黑" w:hAnsi="微软雅黑" w:eastAsia="微软雅黑" w:cs="微软雅黑"/>
                <w:bCs/>
                <w:sz w:val="21"/>
                <w:szCs w:val="21"/>
                <w:highlight w:val="none"/>
                <w:lang w:val="en-US" w:eastAsia="zh-CN"/>
              </w:rPr>
              <w:t>4</w:t>
            </w:r>
          </w:p>
        </w:tc>
        <w:tc>
          <w:tcPr>
            <w:tcW w:w="318" w:type="pct"/>
            <w:gridSpan w:val="2"/>
            <w:vMerge w:val="restart"/>
            <w:textDirection w:val="tbRlV"/>
            <w:vAlign w:val="center"/>
          </w:tcPr>
          <w:p>
            <w:pPr>
              <w:pStyle w:val="11"/>
              <w:spacing w:line="300" w:lineRule="exact"/>
              <w:ind w:left="113" w:right="113"/>
              <w:jc w:val="center"/>
              <w:rPr>
                <w:rFonts w:hint="default"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eastAsia="zh-CN"/>
              </w:rPr>
              <w:t>技术</w:t>
            </w:r>
            <w:r>
              <w:rPr>
                <w:rFonts w:hint="eastAsia" w:ascii="微软雅黑" w:hAnsi="微软雅黑" w:eastAsia="微软雅黑" w:cs="微软雅黑"/>
                <w:bCs/>
                <w:sz w:val="21"/>
                <w:szCs w:val="21"/>
                <w:highlight w:val="none"/>
                <w:lang w:val="en-US" w:eastAsia="zh-CN"/>
              </w:rPr>
              <w:t>要求</w:t>
            </w: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★投标方工作范围-工作范围</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完成以下内容：配合招标方安排的验船及相关整改工作；完成招标方安排的海上施工作业任务；配置满足24小时作业要求的足量船员及设备操作人员；提供办公设施和必要的网络通讯条件；提供施工人员的食宿；投标方要求的其他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★业绩要求</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2、投标方提供的船舶须具备自2017年1月以来不少于一项渤海海域海管铺设项目的施工业绩。提供工程合同、完工报告或确认单，并提供相关业绩的实际工效，供招标方参考。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船舶主尺寸</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 xml:space="preserve">船长 不小于150m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船宽 不小于30m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甲板 面积不小于900平方米 承重不低于10T/㎡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default"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★系泊系统</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定位系统应为DP2或以上定位系统，且在DP模式铺管满足18米最小作业水深；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default"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吊机</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吊机类型 全回转</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最大吊重 不小于900T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default"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通讯及办公设施</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 xml:space="preserve">卫星电话 信号良好能正常通话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传真 信号良好能收发文件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打印机 正常使用，墨盒充足 配备A4纸张</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网络 信号良好能收发邮件 带宽不小于5m，信号良好能收发邮件，满足施工</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扫描仪 能正常使用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高频 船舶驾驶室/控制室至少配备2台高频对讲机，信号收发范围不小于15海里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default"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后勤支持</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床位 大于110个 不包含船员</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生活 配备工作服和日常衣物洗涤所需洗衣机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生活自持能力 不低于30天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空调 全船具备空调系统且能正常使用 </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 xml:space="preserve">热水 满足24小时洗浴热水供应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★船舶证书及认证</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认证 CCS或同级别</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船舶证书 所有权、船籍、主尺度及吨位、防油污、载重线、适航、起重设备、船检、防空气污染、防生活污水污染、安全救生</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船舶保险 船舶保险及财务保证证书</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设施 所有安全救生设施证书合格有效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default"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人员资质及最低配员</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人员经验及资质：关键人员需有2年以上类似工程施工经验，并具有有效期内的海上相关作业的资质证书</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甲板最低配员需满足24小时连续作业</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船舶值班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船舶安全要求</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抗风能力 现场抗风能力不小于8级</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施工经验及安全 船舶需有1年以上类似工程施工经验，无碰撞平台、锚挂管线/电缆或刮碰油田其他生产设施的安全事故记录</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验船要求 投标方根据招标方要求，配合完成招标方及实际业主方的验船工作，并根据验船报告进行相关事项的整改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安全硬件要求</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船舶配备AIS自动识别系统</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除锚漂浮筒外，配备充足的锚缆浮筒，当船舶锚缆跨越海管/海缆时，采用倒抛锚的形式进行抛锚作业，并在锚缆跨越海管/海缆位置挂浮筒</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按照相关海事标准，配备满足船上所有人员的消防、救生、应急需求</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完好的全船广播系统、消防逃生通知系统</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24小时连续供电，设备额定电压380V、220V，电流频率50HZ，最大功率100KW以上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★抛锚要求</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每次施工前，投标方根据招标方提供的施工图纸、作业内容，编制起抛锚专项方案及锚位图，并提交招标方进行审查。审查通过后，方可进行抛锚作业。</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施工过程中，投标方应严格按照起抛锚专项方案中的抛锚程序施工，并遵守相关要求。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起重作业条件</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在风速≤10.7m/s，有义波高H1/3≤1m，海流≤2节时进行正常的起重作业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铺管作业条件</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在蒲氏风级含7级及以下，进行正常的铺管作业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船舶安全管理</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除船舶遵守的安全管理要求外，还应遵守招标方对于船舶安全管理的相关规定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船舶证书管理</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证书应及时更新，在动员前完成相关验船或船舶证书年检事宜。对于确需在施工期间申报的情况，应提前与项目组在船代表说明情况，并根据靠港计划、交通倒班计划申报相关验船或船舶证书年检事宜，以降低对正常施工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船舶设备备件要求</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根据施工内容及船舶设备保养计划，提前准备易损备件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提交证书及资质文件清单</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分包方应向招标方提供投标船舶证书：包括所有权、船籍、吨位、防油污、载重线、适航、起重设备、船舶检验、防空气污染以及防生活污水污染等证书</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大型设备规格书：包括起重设备、锚泊系统设备等规格书</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公司资质证书</w:t>
            </w:r>
            <w:r>
              <w:rPr>
                <w:rFonts w:hint="eastAsia" w:ascii="微软雅黑" w:hAnsi="微软雅黑" w:eastAsia="微软雅黑" w:cs="微软雅黑"/>
                <w:color w:val="000000"/>
                <w:kern w:val="0"/>
                <w:sz w:val="21"/>
                <w:szCs w:val="21"/>
                <w:highlight w:val="none"/>
                <w:lang w:val="en-US" w:eastAsia="zh-CN" w:bidi="ar"/>
              </w:rPr>
              <w:br w:type="textWrapping"/>
            </w:r>
            <w:r>
              <w:rPr>
                <w:rFonts w:hint="eastAsia" w:ascii="微软雅黑" w:hAnsi="微软雅黑" w:eastAsia="微软雅黑" w:cs="微软雅黑"/>
                <w:color w:val="000000"/>
                <w:kern w:val="0"/>
                <w:sz w:val="21"/>
                <w:szCs w:val="21"/>
                <w:highlight w:val="none"/>
                <w:lang w:val="en-US" w:eastAsia="zh-CN" w:bidi="ar"/>
              </w:rPr>
              <w:t>其他相关文件资料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81" w:type="pct"/>
            <w:vMerge w:val="continue"/>
            <w:tcBorders/>
            <w:vAlign w:val="center"/>
          </w:tcPr>
          <w:p>
            <w:pPr>
              <w:widowControl/>
              <w:rPr>
                <w:rFonts w:hint="eastAsia" w:ascii="微软雅黑" w:hAnsi="微软雅黑" w:eastAsia="微软雅黑" w:cs="微软雅黑"/>
                <w:bCs/>
                <w:kern w:val="0"/>
                <w:sz w:val="21"/>
                <w:szCs w:val="21"/>
                <w:highlight w:val="none"/>
              </w:rPr>
            </w:pPr>
          </w:p>
        </w:tc>
        <w:tc>
          <w:tcPr>
            <w:tcW w:w="318" w:type="pct"/>
            <w:gridSpan w:val="2"/>
            <w:vMerge w:val="continue"/>
            <w:tcBorders/>
            <w:vAlign w:val="center"/>
          </w:tcPr>
          <w:p>
            <w:pPr>
              <w:pStyle w:val="11"/>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keepNext w:val="0"/>
              <w:keepLines w:val="0"/>
              <w:widowControl/>
              <w:suppressLineNumbers w:val="0"/>
              <w:jc w:val="center"/>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★一般技术指标偏离</w:t>
            </w:r>
          </w:p>
        </w:tc>
        <w:tc>
          <w:tcPr>
            <w:tcW w:w="3245" w:type="pct"/>
            <w:vAlign w:val="center"/>
          </w:tcPr>
          <w:p>
            <w:pPr>
              <w:keepNext w:val="0"/>
              <w:keepLines w:val="0"/>
              <w:widowControl/>
              <w:suppressLineNumbers w:val="0"/>
              <w:jc w:val="left"/>
              <w:textAlignment w:val="center"/>
              <w:rPr>
                <w:rFonts w:hint="eastAsia" w:ascii="微软雅黑" w:hAnsi="微软雅黑" w:eastAsia="微软雅黑" w:cs="微软雅黑"/>
                <w:color w:val="000000"/>
                <w:kern w:val="0"/>
                <w:sz w:val="21"/>
                <w:szCs w:val="21"/>
                <w:highlight w:val="none"/>
                <w:lang w:val="en-US" w:eastAsia="zh-CN" w:bidi="ar"/>
              </w:rPr>
            </w:pPr>
            <w:r>
              <w:rPr>
                <w:rFonts w:hint="eastAsia" w:ascii="微软雅黑" w:hAnsi="微软雅黑" w:eastAsia="微软雅黑" w:cs="微软雅黑"/>
                <w:color w:val="000000"/>
                <w:kern w:val="0"/>
                <w:sz w:val="21"/>
                <w:szCs w:val="21"/>
                <w:highlight w:val="none"/>
                <w:lang w:val="en-US" w:eastAsia="zh-CN" w:bidi="ar"/>
              </w:rPr>
              <w:t>一般技术指标偏离超过5项，则技术评议不合格。</w:t>
            </w:r>
          </w:p>
        </w:tc>
      </w:tr>
    </w:tbl>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Fonts w:hint="default"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说明：标注“</w:t>
      </w:r>
      <w:r>
        <w:rPr>
          <w:rFonts w:hint="eastAsia" w:ascii="微软雅黑" w:hAnsi="微软雅黑" w:eastAsia="微软雅黑" w:cs="微软雅黑"/>
          <w:color w:val="000000"/>
          <w:kern w:val="0"/>
          <w:sz w:val="21"/>
          <w:szCs w:val="21"/>
          <w:highlight w:val="none"/>
          <w:lang w:bidi="ar"/>
        </w:rPr>
        <w:t>★</w:t>
      </w:r>
      <w:r>
        <w:rPr>
          <w:rFonts w:hint="eastAsia" w:ascii="微软雅黑" w:hAnsi="微软雅黑" w:eastAsia="微软雅黑" w:cs="微软雅黑"/>
          <w:b w:val="0"/>
          <w:bCs/>
          <w:kern w:val="2"/>
          <w:sz w:val="21"/>
          <w:szCs w:val="21"/>
          <w:highlight w:val="none"/>
          <w:lang w:val="en-US" w:eastAsia="zh-CN" w:bidi="ar-SA"/>
        </w:rPr>
        <w:t>”条款均为实质性要求，任意一条不满足将导致评议不合格。未标注“</w:t>
      </w:r>
      <w:r>
        <w:rPr>
          <w:rFonts w:hint="eastAsia" w:ascii="微软雅黑" w:hAnsi="微软雅黑" w:eastAsia="微软雅黑" w:cs="微软雅黑"/>
          <w:color w:val="000000"/>
          <w:kern w:val="0"/>
          <w:sz w:val="21"/>
          <w:szCs w:val="21"/>
          <w:highlight w:val="none"/>
          <w:lang w:bidi="ar"/>
        </w:rPr>
        <w:t>★</w:t>
      </w:r>
      <w:r>
        <w:rPr>
          <w:rFonts w:hint="eastAsia" w:ascii="微软雅黑" w:hAnsi="微软雅黑" w:eastAsia="微软雅黑" w:cs="微软雅黑"/>
          <w:b w:val="0"/>
          <w:bCs/>
          <w:kern w:val="2"/>
          <w:sz w:val="21"/>
          <w:szCs w:val="21"/>
          <w:highlight w:val="none"/>
          <w:lang w:val="en-US" w:eastAsia="zh-CN" w:bidi="ar-SA"/>
        </w:rPr>
        <w:t>”条款为一般要求，按照指标偏离项进行评审。</w:t>
      </w:r>
    </w:p>
    <w:p>
      <w:pPr>
        <w:numPr>
          <w:ilvl w:val="0"/>
          <w:numId w:val="1"/>
        </w:numPr>
        <w:ind w:left="-420" w:leftChars="0" w:firstLine="420" w:firstLineChars="0"/>
        <w:jc w:val="both"/>
        <w:rPr>
          <w:rFonts w:hint="default"/>
          <w:b/>
          <w:bCs/>
          <w:sz w:val="28"/>
          <w:szCs w:val="28"/>
          <w:highlight w:val="none"/>
          <w:lang w:val="en-US" w:eastAsia="zh-CN"/>
        </w:rPr>
      </w:pPr>
      <w:r>
        <w:rPr>
          <w:rFonts w:hint="eastAsia"/>
          <w:b/>
          <w:bCs/>
          <w:sz w:val="28"/>
          <w:szCs w:val="28"/>
          <w:highlight w:val="none"/>
          <w:lang w:val="en-US" w:eastAsia="zh-CN"/>
        </w:rPr>
        <w:t>其他要求</w:t>
      </w:r>
    </w:p>
    <w:p>
      <w:pPr>
        <w:numPr>
          <w:ilvl w:val="0"/>
          <w:numId w:val="5"/>
        </w:numPr>
        <w:ind w:left="630" w:leftChars="0"/>
        <w:jc w:val="both"/>
        <w:rPr>
          <w:rFonts w:hint="default"/>
          <w:sz w:val="28"/>
          <w:szCs w:val="28"/>
          <w:highlight w:val="none"/>
          <w:lang w:val="en-US" w:eastAsia="zh-CN"/>
        </w:rPr>
      </w:pPr>
      <w:r>
        <w:rPr>
          <w:rFonts w:hint="eastAsia"/>
          <w:sz w:val="28"/>
          <w:szCs w:val="28"/>
          <w:highlight w:val="none"/>
          <w:lang w:val="en-US" w:eastAsia="zh-CN"/>
        </w:rPr>
        <w:t>响应人可提交资料时间：发布时间至</w:t>
      </w:r>
      <w:r>
        <w:rPr>
          <w:rFonts w:hint="eastAsia"/>
          <w:color w:val="FF0000"/>
          <w:sz w:val="28"/>
          <w:szCs w:val="28"/>
          <w:highlight w:val="none"/>
          <w:lang w:val="en-US" w:eastAsia="zh-CN"/>
        </w:rPr>
        <w:t>2026</w:t>
      </w:r>
      <w:r>
        <w:rPr>
          <w:rFonts w:hint="eastAsia"/>
          <w:sz w:val="28"/>
          <w:szCs w:val="28"/>
          <w:highlight w:val="none"/>
          <w:lang w:val="en-US" w:eastAsia="zh-CN"/>
        </w:rPr>
        <w:t>年2</w:t>
      </w:r>
      <w:bookmarkStart w:id="0" w:name="_GoBack"/>
      <w:bookmarkEnd w:id="0"/>
      <w:r>
        <w:rPr>
          <w:rFonts w:hint="eastAsia"/>
          <w:sz w:val="28"/>
          <w:szCs w:val="28"/>
          <w:highlight w:val="none"/>
          <w:lang w:val="en-US" w:eastAsia="zh-CN"/>
        </w:rPr>
        <w:t>月28日。（</w:t>
      </w:r>
      <w:r>
        <w:rPr>
          <w:rFonts w:hint="eastAsia"/>
          <w:color w:val="FF0000"/>
          <w:sz w:val="28"/>
          <w:szCs w:val="28"/>
          <w:highlight w:val="none"/>
          <w:lang w:val="en-US" w:eastAsia="zh-CN"/>
        </w:rPr>
        <w:t>有效期的填写规范：应与已签订合同的有效期一致。</w:t>
      </w:r>
      <w:r>
        <w:rPr>
          <w:rFonts w:hint="eastAsia"/>
          <w:sz w:val="28"/>
          <w:szCs w:val="28"/>
          <w:highlight w:val="none"/>
          <w:lang w:val="en-US" w:eastAsia="zh-CN"/>
        </w:rPr>
        <w:t>）</w:t>
      </w:r>
    </w:p>
    <w:p>
      <w:pPr>
        <w:numPr>
          <w:ilvl w:val="0"/>
          <w:numId w:val="5"/>
        </w:numPr>
        <w:ind w:left="630" w:leftChars="0"/>
        <w:jc w:val="both"/>
        <w:rPr>
          <w:rFonts w:hint="default"/>
          <w:highlight w:val="none"/>
          <w:lang w:val="en-US" w:eastAsia="zh-CN"/>
        </w:rPr>
      </w:pPr>
      <w:r>
        <w:rPr>
          <w:rFonts w:hint="eastAsia"/>
          <w:sz w:val="28"/>
          <w:szCs w:val="28"/>
          <w:highlight w:val="none"/>
          <w:lang w:val="en-US" w:eastAsia="zh-CN"/>
        </w:rPr>
        <w:t>协议价格在合同有效期内保持不变，报价应包括了报价人所涉及的管理与实施所需的全部费用，包括但不限于人工费、税金、保险费用，获得的利润和承担的风险等，以及其它各种形式的费用。</w:t>
      </w:r>
    </w:p>
    <w:p>
      <w:pPr>
        <w:numPr>
          <w:ilvl w:val="0"/>
          <w:numId w:val="5"/>
        </w:numPr>
        <w:ind w:left="630" w:leftChars="0"/>
        <w:jc w:val="both"/>
        <w:rPr>
          <w:rFonts w:hint="default"/>
          <w:sz w:val="28"/>
          <w:szCs w:val="28"/>
          <w:highlight w:val="none"/>
          <w:lang w:val="en-US" w:eastAsia="zh-CN"/>
        </w:rPr>
      </w:pPr>
      <w:r>
        <w:rPr>
          <w:rFonts w:hint="eastAsia"/>
          <w:sz w:val="28"/>
          <w:szCs w:val="28"/>
          <w:highlight w:val="none"/>
          <w:lang w:val="en-US" w:eastAsia="zh-CN"/>
        </w:rPr>
        <w:t>报价币种：</w:t>
      </w:r>
      <w:r>
        <w:rPr>
          <w:rFonts w:hint="eastAsia"/>
          <w:color w:val="FF0000"/>
          <w:sz w:val="28"/>
          <w:szCs w:val="28"/>
          <w:highlight w:val="none"/>
          <w:lang w:val="en-US" w:eastAsia="zh-CN"/>
        </w:rPr>
        <w:t>人民币</w:t>
      </w:r>
    </w:p>
    <w:p>
      <w:pPr>
        <w:numPr>
          <w:ilvl w:val="0"/>
          <w:numId w:val="5"/>
        </w:numPr>
        <w:ind w:left="630" w:leftChars="0"/>
        <w:jc w:val="both"/>
        <w:rPr>
          <w:rFonts w:hint="default"/>
          <w:sz w:val="28"/>
          <w:szCs w:val="28"/>
          <w:highlight w:val="none"/>
          <w:lang w:val="en-US" w:eastAsia="zh-CN"/>
        </w:rPr>
      </w:pPr>
      <w:r>
        <w:rPr>
          <w:rFonts w:hint="eastAsia"/>
          <w:sz w:val="28"/>
          <w:szCs w:val="28"/>
          <w:highlight w:val="none"/>
          <w:lang w:val="en-US" w:eastAsia="zh-CN"/>
        </w:rPr>
        <w:t>采办共享中心</w:t>
      </w:r>
      <w:r>
        <w:rPr>
          <w:rFonts w:hint="default"/>
          <w:sz w:val="28"/>
          <w:szCs w:val="28"/>
          <w:highlight w:val="none"/>
          <w:lang w:val="en-US" w:eastAsia="zh-CN"/>
        </w:rPr>
        <w:t>在每年3月、9月</w:t>
      </w:r>
      <w:r>
        <w:rPr>
          <w:rFonts w:hint="eastAsia"/>
          <w:sz w:val="28"/>
          <w:szCs w:val="28"/>
          <w:highlight w:val="none"/>
          <w:lang w:val="en-US" w:eastAsia="zh-CN"/>
        </w:rPr>
        <w:t>集中</w:t>
      </w:r>
      <w:r>
        <w:rPr>
          <w:rFonts w:hint="default"/>
          <w:sz w:val="28"/>
          <w:szCs w:val="28"/>
          <w:highlight w:val="none"/>
          <w:lang w:val="en-US" w:eastAsia="zh-CN"/>
        </w:rPr>
        <w:t>组织对</w:t>
      </w:r>
      <w:r>
        <w:rPr>
          <w:rFonts w:hint="eastAsia"/>
          <w:sz w:val="28"/>
          <w:szCs w:val="28"/>
          <w:highlight w:val="none"/>
          <w:lang w:val="en-US" w:eastAsia="zh-CN"/>
        </w:rPr>
        <w:t>响应人</w:t>
      </w:r>
      <w:r>
        <w:rPr>
          <w:rFonts w:hint="default"/>
          <w:sz w:val="28"/>
          <w:szCs w:val="28"/>
          <w:highlight w:val="none"/>
          <w:lang w:val="en-US" w:eastAsia="zh-CN"/>
        </w:rPr>
        <w:t>提交的加入框架协议申请成立评审小组组织集中评审</w:t>
      </w:r>
      <w:r>
        <w:rPr>
          <w:rFonts w:hint="eastAsia"/>
          <w:sz w:val="28"/>
          <w:szCs w:val="28"/>
          <w:highlight w:val="none"/>
          <w:lang w:val="en-US" w:eastAsia="zh-CN"/>
        </w:rPr>
        <w:t>，评审结果</w:t>
      </w:r>
      <w:r>
        <w:rPr>
          <w:rFonts w:hint="default"/>
          <w:sz w:val="28"/>
          <w:szCs w:val="28"/>
          <w:highlight w:val="none"/>
          <w:lang w:val="en-US" w:eastAsia="zh-CN"/>
        </w:rPr>
        <w:t>通过供应链数字化平台发布评议结果公告</w:t>
      </w:r>
      <w:r>
        <w:rPr>
          <w:rFonts w:hint="eastAsia"/>
          <w:sz w:val="28"/>
          <w:szCs w:val="28"/>
          <w:highlight w:val="none"/>
          <w:lang w:val="en-US" w:eastAsia="zh-CN"/>
        </w:rPr>
        <w:t>。</w:t>
      </w:r>
    </w:p>
    <w:p>
      <w:pPr>
        <w:numPr>
          <w:ilvl w:val="0"/>
          <w:numId w:val="5"/>
        </w:numPr>
        <w:ind w:left="630" w:leftChars="0"/>
        <w:jc w:val="both"/>
        <w:rPr>
          <w:rFonts w:hint="default"/>
          <w:sz w:val="28"/>
          <w:szCs w:val="28"/>
          <w:highlight w:val="none"/>
          <w:lang w:val="en-US" w:eastAsia="zh-CN"/>
        </w:rPr>
      </w:pPr>
      <w:r>
        <w:rPr>
          <w:rFonts w:hint="eastAsia"/>
          <w:sz w:val="28"/>
          <w:szCs w:val="28"/>
          <w:highlight w:val="none"/>
          <w:lang w:val="en-US" w:eastAsia="zh-CN"/>
        </w:rPr>
        <w:t>本次铺管船服务协议项目项目外部直接采购框架协议商务联系人：</w:t>
      </w:r>
    </w:p>
    <w:p>
      <w:pPr>
        <w:numPr>
          <w:ilvl w:val="0"/>
          <w:numId w:val="0"/>
        </w:numPr>
        <w:jc w:val="both"/>
        <w:rPr>
          <w:rFonts w:hint="default"/>
          <w:sz w:val="28"/>
          <w:szCs w:val="28"/>
          <w:highlight w:val="none"/>
          <w:lang w:val="en-US" w:eastAsia="zh-CN"/>
        </w:rPr>
      </w:pPr>
      <w:r>
        <w:rPr>
          <w:rFonts w:hint="eastAsia"/>
          <w:sz w:val="28"/>
          <w:szCs w:val="28"/>
          <w:highlight w:val="none"/>
          <w:lang w:val="en-US" w:eastAsia="zh-CN"/>
        </w:rPr>
        <w:t xml:space="preserve">        姓名：赵国庆</w:t>
      </w:r>
    </w:p>
    <w:p>
      <w:pPr>
        <w:numPr>
          <w:ilvl w:val="0"/>
          <w:numId w:val="0"/>
        </w:numPr>
        <w:jc w:val="both"/>
        <w:rPr>
          <w:rFonts w:hint="default"/>
          <w:sz w:val="28"/>
          <w:szCs w:val="28"/>
          <w:highlight w:val="none"/>
          <w:lang w:val="en-US" w:eastAsia="zh-CN"/>
        </w:rPr>
      </w:pPr>
      <w:r>
        <w:rPr>
          <w:rFonts w:hint="eastAsia"/>
          <w:sz w:val="28"/>
          <w:szCs w:val="28"/>
          <w:highlight w:val="none"/>
          <w:lang w:val="en-US" w:eastAsia="zh-CN"/>
        </w:rPr>
        <w:t xml:space="preserve">        电话：15122226754</w:t>
      </w:r>
    </w:p>
    <w:p>
      <w:pPr>
        <w:numPr>
          <w:ilvl w:val="0"/>
          <w:numId w:val="0"/>
        </w:numPr>
        <w:jc w:val="both"/>
        <w:rPr>
          <w:rFonts w:hint="default"/>
          <w:sz w:val="28"/>
          <w:szCs w:val="28"/>
          <w:highlight w:val="none"/>
          <w:lang w:val="en-US" w:eastAsia="zh-CN"/>
        </w:rPr>
      </w:pPr>
      <w:r>
        <w:rPr>
          <w:rFonts w:hint="eastAsia"/>
          <w:sz w:val="28"/>
          <w:szCs w:val="28"/>
          <w:highlight w:val="none"/>
          <w:lang w:val="en-US" w:eastAsia="zh-CN"/>
        </w:rPr>
        <w:t xml:space="preserve">        邮箱：zhaogq7@cooec.com.cn</w:t>
      </w:r>
    </w:p>
    <w:p>
      <w:pPr>
        <w:numPr>
          <w:ilvl w:val="0"/>
          <w:numId w:val="1"/>
        </w:numPr>
        <w:ind w:left="-420" w:leftChars="0" w:firstLine="420" w:firstLineChars="0"/>
        <w:jc w:val="both"/>
        <w:rPr>
          <w:rFonts w:hint="default"/>
          <w:b/>
          <w:bCs/>
          <w:sz w:val="28"/>
          <w:szCs w:val="28"/>
          <w:highlight w:val="none"/>
          <w:lang w:val="en-US" w:eastAsia="zh-CN"/>
        </w:rPr>
      </w:pPr>
      <w:r>
        <w:rPr>
          <w:rFonts w:hint="eastAsia"/>
          <w:b/>
          <w:bCs/>
          <w:sz w:val="28"/>
          <w:szCs w:val="28"/>
          <w:highlight w:val="none"/>
          <w:lang w:val="en-US" w:eastAsia="zh-CN"/>
        </w:rPr>
        <w:t>工作量/报价项目清单</w:t>
      </w:r>
    </w:p>
    <w:p>
      <w:pPr>
        <w:numPr>
          <w:ilvl w:val="0"/>
          <w:numId w:val="0"/>
        </w:numPr>
        <w:ind w:left="630" w:leftChars="0"/>
        <w:jc w:val="both"/>
        <w:rPr>
          <w:rFonts w:hint="default"/>
          <w:color w:val="FF0000"/>
          <w:sz w:val="28"/>
          <w:szCs w:val="28"/>
          <w:highlight w:val="none"/>
          <w:lang w:val="en-US" w:eastAsia="zh-CN"/>
        </w:rPr>
      </w:pPr>
      <w:r>
        <w:rPr>
          <w:rFonts w:hint="eastAsia"/>
          <w:color w:val="FF0000"/>
          <w:sz w:val="28"/>
          <w:szCs w:val="28"/>
          <w:highlight w:val="none"/>
          <w:lang w:val="en-US" w:eastAsia="zh-CN"/>
        </w:rPr>
        <w:t>与实际已签订项目的合同清单保持一致（可另行挂接附件）</w:t>
      </w:r>
    </w:p>
    <w:p>
      <w:pPr>
        <w:numPr>
          <w:ilvl w:val="0"/>
          <w:numId w:val="1"/>
        </w:numPr>
        <w:ind w:left="-420" w:leftChars="0" w:firstLine="420" w:firstLineChars="0"/>
        <w:jc w:val="both"/>
        <w:rPr>
          <w:rFonts w:hint="default"/>
          <w:b/>
          <w:bCs/>
          <w:sz w:val="28"/>
          <w:szCs w:val="28"/>
          <w:highlight w:val="none"/>
          <w:lang w:val="en-US" w:eastAsia="zh-CN"/>
        </w:rPr>
      </w:pPr>
      <w:r>
        <w:rPr>
          <w:rFonts w:hint="eastAsia"/>
          <w:b/>
          <w:bCs/>
          <w:sz w:val="28"/>
          <w:szCs w:val="28"/>
          <w:highlight w:val="none"/>
          <w:lang w:val="en-US" w:eastAsia="zh-CN"/>
        </w:rPr>
        <w:t>附件清单</w:t>
      </w:r>
    </w:p>
    <w:p>
      <w:pPr>
        <w:pStyle w:val="2"/>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附件1：合同文本</w:t>
      </w:r>
    </w:p>
    <w:p>
      <w:pPr>
        <w:pStyle w:val="2"/>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附件2：中小企业声明函</w:t>
      </w:r>
    </w:p>
    <w:p>
      <w:pPr>
        <w:pStyle w:val="2"/>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附件3：投标人承诺书</w:t>
      </w:r>
    </w:p>
    <w:p>
      <w:pPr>
        <w:pStyle w:val="2"/>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附件4：技术规格书</w:t>
      </w:r>
    </w:p>
    <w:p>
      <w:pPr>
        <w:rPr>
          <w:rFonts w:hint="default"/>
          <w:highlight w:val="none"/>
          <w:lang w:val="en-US" w:eastAsia="zh-CN"/>
        </w:rPr>
      </w:pPr>
      <w:r>
        <w:rPr>
          <w:rFonts w:hint="eastAsia"/>
          <w:highlight w:val="none"/>
          <w:lang w:val="en-US" w:eastAsia="zh-CN"/>
        </w:rPr>
        <w:t xml:space="preserve">     </w:t>
      </w:r>
      <w:r>
        <w:rPr>
          <w:rFonts w:hint="eastAsia" w:asciiTheme="minorHAnsi" w:hAnsiTheme="minorHAnsi" w:eastAsiaTheme="minorEastAsia" w:cstheme="minorBidi"/>
          <w:color w:val="FF0000"/>
          <w:kern w:val="2"/>
          <w:sz w:val="28"/>
          <w:szCs w:val="28"/>
          <w:highlight w:val="none"/>
          <w:lang w:val="en-US" w:eastAsia="zh-CN" w:bidi="ar-SA"/>
        </w:rPr>
        <w:t xml:space="preserve"> 其他附件（如需）</w:t>
      </w:r>
    </w:p>
    <w:p>
      <w:pPr>
        <w:numPr>
          <w:ilvl w:val="0"/>
          <w:numId w:val="0"/>
        </w:numPr>
        <w:jc w:val="right"/>
        <w:rPr>
          <w:rFonts w:hint="eastAsia"/>
          <w:b/>
          <w:bCs/>
          <w:sz w:val="24"/>
          <w:szCs w:val="24"/>
          <w:highlight w:val="none"/>
          <w:lang w:val="en-US" w:eastAsia="zh-CN"/>
        </w:rPr>
      </w:pPr>
      <w:r>
        <w:rPr>
          <w:rFonts w:hint="eastAsia"/>
          <w:b/>
          <w:bCs/>
          <w:sz w:val="24"/>
          <w:szCs w:val="24"/>
          <w:highlight w:val="none"/>
          <w:lang w:val="en-US" w:eastAsia="zh-CN"/>
        </w:rPr>
        <w:t>海洋石油工程股份有限公司</w:t>
      </w:r>
    </w:p>
    <w:p>
      <w:pPr>
        <w:numPr>
          <w:ilvl w:val="0"/>
          <w:numId w:val="0"/>
        </w:numPr>
        <w:jc w:val="center"/>
        <w:rPr>
          <w:rFonts w:hint="default"/>
          <w:b/>
          <w:bCs/>
          <w:sz w:val="24"/>
          <w:szCs w:val="24"/>
          <w:highlight w:val="none"/>
          <w:lang w:val="en-US" w:eastAsia="zh-CN"/>
        </w:rPr>
      </w:pPr>
      <w:r>
        <w:rPr>
          <w:rFonts w:hint="eastAsia"/>
          <w:b/>
          <w:bCs/>
          <w:sz w:val="24"/>
          <w:szCs w:val="24"/>
          <w:highlight w:val="none"/>
          <w:lang w:val="en-US" w:eastAsia="zh-CN"/>
        </w:rPr>
        <w:t xml:space="preserve">                                              采办共享中心</w:t>
      </w:r>
    </w:p>
    <w:sectPr>
      <w:pgSz w:w="11906" w:h="16838"/>
      <w:pgMar w:top="82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4A486"/>
    <w:multiLevelType w:val="singleLevel"/>
    <w:tmpl w:val="9884A486"/>
    <w:lvl w:ilvl="0" w:tentative="0">
      <w:start w:val="1"/>
      <w:numFmt w:val="decimal"/>
      <w:suff w:val="space"/>
      <w:lvlText w:val="%1."/>
      <w:lvlJc w:val="left"/>
      <w:rPr>
        <w:rFonts w:hint="default"/>
        <w:sz w:val="28"/>
        <w:szCs w:val="28"/>
      </w:rPr>
    </w:lvl>
  </w:abstractNum>
  <w:abstractNum w:abstractNumId="1">
    <w:nsid w:val="99306503"/>
    <w:multiLevelType w:val="singleLevel"/>
    <w:tmpl w:val="99306503"/>
    <w:lvl w:ilvl="0" w:tentative="0">
      <w:start w:val="6"/>
      <w:numFmt w:val="decimal"/>
      <w:suff w:val="space"/>
      <w:lvlText w:val="%1."/>
      <w:lvlJc w:val="left"/>
    </w:lvl>
  </w:abstractNum>
  <w:abstractNum w:abstractNumId="2">
    <w:nsid w:val="DCD48432"/>
    <w:multiLevelType w:val="singleLevel"/>
    <w:tmpl w:val="DCD48432"/>
    <w:lvl w:ilvl="0" w:tentative="0">
      <w:start w:val="1"/>
      <w:numFmt w:val="decimal"/>
      <w:suff w:val="space"/>
      <w:lvlText w:val="%1."/>
      <w:lvlJc w:val="left"/>
    </w:lvl>
  </w:abstractNum>
  <w:abstractNum w:abstractNumId="3">
    <w:nsid w:val="2E51CF58"/>
    <w:multiLevelType w:val="singleLevel"/>
    <w:tmpl w:val="2E51CF58"/>
    <w:lvl w:ilvl="0" w:tentative="0">
      <w:start w:val="3"/>
      <w:numFmt w:val="decimal"/>
      <w:suff w:val="space"/>
      <w:lvlText w:val="%1."/>
      <w:lvlJc w:val="left"/>
    </w:lvl>
  </w:abstractNum>
  <w:abstractNum w:abstractNumId="4">
    <w:nsid w:val="5765EC03"/>
    <w:multiLevelType w:val="singleLevel"/>
    <w:tmpl w:val="5765EC03"/>
    <w:lvl w:ilvl="0" w:tentative="0">
      <w:start w:val="1"/>
      <w:numFmt w:val="chineseCounting"/>
      <w:suff w:val="nothing"/>
      <w:lvlText w:val="%1、"/>
      <w:lvlJc w:val="left"/>
      <w:pPr>
        <w:ind w:left="-420" w:firstLine="420"/>
      </w:pPr>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D05C6"/>
    <w:rsid w:val="02B7487C"/>
    <w:rsid w:val="0AB3485C"/>
    <w:rsid w:val="0AED5301"/>
    <w:rsid w:val="0DC70C0F"/>
    <w:rsid w:val="0E827A2E"/>
    <w:rsid w:val="0ECB5890"/>
    <w:rsid w:val="100A545F"/>
    <w:rsid w:val="12942044"/>
    <w:rsid w:val="130D4D47"/>
    <w:rsid w:val="153C1F07"/>
    <w:rsid w:val="15C7069E"/>
    <w:rsid w:val="189B4EEA"/>
    <w:rsid w:val="196A606F"/>
    <w:rsid w:val="1B475822"/>
    <w:rsid w:val="1BCF6E0B"/>
    <w:rsid w:val="1E10545E"/>
    <w:rsid w:val="22C67C88"/>
    <w:rsid w:val="23DF0910"/>
    <w:rsid w:val="24C860A5"/>
    <w:rsid w:val="25176BB5"/>
    <w:rsid w:val="28543B14"/>
    <w:rsid w:val="2903572E"/>
    <w:rsid w:val="2CA232AE"/>
    <w:rsid w:val="2CCD2098"/>
    <w:rsid w:val="2F604549"/>
    <w:rsid w:val="2F8B4335"/>
    <w:rsid w:val="32E41302"/>
    <w:rsid w:val="3BBF7270"/>
    <w:rsid w:val="3C420FF8"/>
    <w:rsid w:val="3CA14E2B"/>
    <w:rsid w:val="3F3F5354"/>
    <w:rsid w:val="3FE0468B"/>
    <w:rsid w:val="402368E9"/>
    <w:rsid w:val="41320BB8"/>
    <w:rsid w:val="41FB60E1"/>
    <w:rsid w:val="44D268C3"/>
    <w:rsid w:val="456176FC"/>
    <w:rsid w:val="47685964"/>
    <w:rsid w:val="4862144E"/>
    <w:rsid w:val="4D2166E7"/>
    <w:rsid w:val="4D422A9B"/>
    <w:rsid w:val="4F2A6D95"/>
    <w:rsid w:val="520347E7"/>
    <w:rsid w:val="52D76ADC"/>
    <w:rsid w:val="533A2968"/>
    <w:rsid w:val="570B7B14"/>
    <w:rsid w:val="579A565A"/>
    <w:rsid w:val="5B0111AA"/>
    <w:rsid w:val="5BAC7184"/>
    <w:rsid w:val="5C0045B8"/>
    <w:rsid w:val="5DD46D36"/>
    <w:rsid w:val="5ECB25EC"/>
    <w:rsid w:val="5F9461E8"/>
    <w:rsid w:val="62AD05C6"/>
    <w:rsid w:val="65343B16"/>
    <w:rsid w:val="6C8F6C84"/>
    <w:rsid w:val="6FE379B5"/>
    <w:rsid w:val="71F519FE"/>
    <w:rsid w:val="72B258CC"/>
    <w:rsid w:val="7C3C0B5C"/>
    <w:rsid w:val="7F31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默认段落字体 Para Char"/>
    <w:basedOn w:val="3"/>
    <w:next w:val="1"/>
    <w:qFormat/>
    <w:uiPriority w:val="0"/>
    <w:pPr>
      <w:spacing w:line="360" w:lineRule="auto"/>
      <w:ind w:firstLine="720" w:firstLineChars="200"/>
      <w:jc w:val="left"/>
    </w:pPr>
    <w:rPr>
      <w:rFonts w:eastAsia="仿宋"/>
      <w:kern w:val="10"/>
      <w:sz w:val="24"/>
      <w:szCs w:val="28"/>
    </w:rPr>
  </w:style>
  <w:style w:type="paragraph" w:customStyle="1" w:styleId="3">
    <w:name w:val="Normal_1"/>
    <w:next w:val="2"/>
    <w:qFormat/>
    <w:uiPriority w:val="0"/>
    <w:rPr>
      <w:rFonts w:ascii="Times New Roman" w:hAnsi="Times New Roman" w:eastAsia="Times New Roman" w:cs="Times New Roman"/>
      <w:sz w:val="24"/>
      <w:szCs w:val="24"/>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
    <w:name w:val="Table Paragraph"/>
    <w:basedOn w:val="1"/>
    <w:qFormat/>
    <w:uiPriority w:val="0"/>
    <w:pPr>
      <w:jc w:val="left"/>
    </w:pPr>
    <w:rPr>
      <w:kern w:val="0"/>
      <w:sz w:val="22"/>
      <w:lang w:eastAsia="en-US"/>
    </w:rPr>
  </w:style>
  <w:style w:type="table" w:customStyle="1" w:styleId="12">
    <w:name w:val="Table Normal"/>
    <w:unhideWhenUsed/>
    <w:qFormat/>
    <w:uiPriority w:val="0"/>
    <w:tblPr>
      <w:tblCellMar>
        <w:top w:w="0" w:type="dxa"/>
        <w:left w:w="0" w:type="dxa"/>
        <w:bottom w:w="0" w:type="dxa"/>
        <w:right w:w="0" w:type="dxa"/>
      </w:tblCellMar>
    </w:tblPr>
  </w:style>
  <w:style w:type="character" w:customStyle="1" w:styleId="13">
    <w:name w:val="font31"/>
    <w:basedOn w:val="8"/>
    <w:uiPriority w:val="0"/>
    <w:rPr>
      <w:rFonts w:hint="eastAsia" w:ascii="宋体" w:hAnsi="宋体" w:eastAsia="宋体" w:cs="宋体"/>
      <w:color w:val="000000"/>
      <w:sz w:val="20"/>
      <w:szCs w:val="20"/>
      <w:u w:val="none"/>
    </w:rPr>
  </w:style>
  <w:style w:type="character" w:customStyle="1" w:styleId="14">
    <w:name w:val="font41"/>
    <w:basedOn w:val="8"/>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2025-03-12T02:13:00Z</dcterms:created>
  <dc:creator>郭珍柱</dc:creator>
  <cp:lastModifiedBy>唐卉卉</cp:lastModifiedBy>
  <dcterms:modified xsi:type="dcterms:W3CDTF">2025-07-24T04:41:03Z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67765AE953814AA888B05CC965D30EAB</vt:lpwstr>
  </property>
</Properties>
</file>