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6"/>
        <w:jc w:val="center"/>
        <w:rPr>
          <w:rFonts w:hint="eastAsia" w:asciiTheme="minorHAnsi" w:hAnsiTheme="minorHAnsi" w:eastAsiaTheme="minorEastAsia" w:cstheme="minorBidi"/>
          <w:b/>
          <w:color w:val="auto"/>
          <w:kern w:val="2"/>
          <w:sz w:val="32"/>
          <w:szCs w:val="32"/>
          <w:lang w:val="en-US" w:eastAsia="zh-CN" w:bidi="ar-SA"/>
        </w:rPr>
      </w:pPr>
    </w:p>
    <w:p>
      <w:pPr>
        <w:ind w:left="0" w:leftChars="0" w:firstLine="0" w:firstLineChars="0"/>
        <w:jc w:val="center"/>
        <w:rPr>
          <w:rFonts w:hint="eastAsia" w:ascii="微软雅黑" w:hAnsi="微软雅黑" w:eastAsia="微软雅黑" w:cs="Arial Unicode MS"/>
          <w:b/>
          <w:color w:val="auto"/>
          <w:spacing w:val="2"/>
          <w:w w:val="99"/>
          <w:sz w:val="36"/>
          <w:szCs w:val="36"/>
          <w:lang w:val="en-US" w:eastAsia="zh-CN"/>
        </w:rPr>
      </w:pPr>
    </w:p>
    <w:p>
      <w:pPr>
        <w:ind w:left="0" w:leftChars="0" w:firstLine="0" w:firstLineChars="0"/>
        <w:jc w:val="center"/>
        <w:rPr>
          <w:rFonts w:hint="eastAsia" w:ascii="微软雅黑" w:hAnsi="微软雅黑" w:eastAsia="微软雅黑" w:cs="Arial Unicode MS"/>
          <w:b/>
          <w:bCs w:val="0"/>
          <w:color w:val="auto"/>
          <w:spacing w:val="2"/>
          <w:w w:val="99"/>
          <w:sz w:val="36"/>
          <w:szCs w:val="36"/>
          <w:lang w:val="en-US" w:eastAsia="zh-CN"/>
        </w:rPr>
      </w:pPr>
      <w:r>
        <w:rPr>
          <w:rFonts w:hint="eastAsia" w:ascii="微软雅黑" w:hAnsi="微软雅黑" w:eastAsia="微软雅黑" w:cs="Arial Unicode MS"/>
          <w:b/>
          <w:bCs w:val="0"/>
          <w:color w:val="auto"/>
          <w:spacing w:val="2"/>
          <w:w w:val="99"/>
          <w:sz w:val="36"/>
          <w:szCs w:val="36"/>
          <w:lang w:val="en-US" w:eastAsia="zh-CN"/>
        </w:rPr>
        <w:t>服务内容及要求</w:t>
      </w:r>
    </w:p>
    <w:p>
      <w:pPr>
        <w:pStyle w:val="7"/>
        <w:rPr>
          <w:rFonts w:ascii="楷体" w:hAnsi="楷体" w:eastAsia="楷体"/>
          <w:color w:val="auto"/>
          <w:sz w:val="32"/>
          <w:szCs w:val="32"/>
        </w:rPr>
      </w:pPr>
      <w:r>
        <w:rPr>
          <w:rFonts w:hint="eastAsia" w:ascii="楷体" w:hAnsi="楷体" w:eastAsia="楷体"/>
          <w:color w:val="auto"/>
          <w:sz w:val="36"/>
          <w:szCs w:val="36"/>
          <w:lang w:val="en-US" w:eastAsia="zh-CN"/>
        </w:rPr>
        <w:t>2026-2029年油服海南片区信息化日常运维服务</w:t>
      </w:r>
    </w:p>
    <w:p>
      <w:pPr>
        <w:pStyle w:val="7"/>
        <w:rPr>
          <w:rFonts w:ascii="楷体" w:hAnsi="楷体" w:eastAsia="楷体"/>
          <w:color w:val="auto"/>
          <w:sz w:val="32"/>
          <w:szCs w:val="32"/>
        </w:rPr>
      </w:pPr>
    </w:p>
    <w:p>
      <w:pPr>
        <w:pStyle w:val="7"/>
        <w:rPr>
          <w:rFonts w:ascii="楷体" w:hAnsi="楷体" w:eastAsia="楷体"/>
          <w:color w:val="auto"/>
          <w:sz w:val="32"/>
          <w:szCs w:val="32"/>
        </w:rPr>
      </w:pPr>
    </w:p>
    <w:p>
      <w:pPr>
        <w:ind w:firstLine="1280" w:firstLineChars="400"/>
        <w:jc w:val="left"/>
        <w:rPr>
          <w:rFonts w:hint="eastAsia" w:ascii="楷体" w:hAnsi="楷体" w:eastAsia="楷体"/>
          <w:color w:val="auto"/>
          <w:sz w:val="32"/>
          <w:szCs w:val="32"/>
          <w:lang w:val="en-US" w:eastAsia="zh-CN"/>
        </w:rPr>
      </w:pPr>
      <w:r>
        <w:rPr>
          <w:rFonts w:hint="eastAsia" w:ascii="楷体" w:hAnsi="楷体" w:eastAsia="楷体"/>
          <w:color w:val="auto"/>
          <w:sz w:val="32"/>
          <w:szCs w:val="32"/>
          <w:lang w:val="en-US" w:eastAsia="zh-CN"/>
        </w:rPr>
        <w:t>编写人：</w:t>
      </w:r>
    </w:p>
    <w:p>
      <w:pPr>
        <w:jc w:val="center"/>
        <w:rPr>
          <w:rFonts w:ascii="楷体" w:hAnsi="楷体" w:eastAsia="楷体"/>
          <w:color w:val="auto"/>
          <w:sz w:val="32"/>
          <w:szCs w:val="32"/>
        </w:rPr>
      </w:pPr>
    </w:p>
    <w:p>
      <w:pPr>
        <w:ind w:firstLine="1280" w:firstLineChars="400"/>
        <w:jc w:val="left"/>
        <w:rPr>
          <w:rFonts w:ascii="楷体" w:hAnsi="楷体" w:eastAsia="楷体"/>
          <w:color w:val="auto"/>
          <w:sz w:val="32"/>
          <w:szCs w:val="32"/>
        </w:rPr>
      </w:pPr>
      <w:r>
        <w:rPr>
          <w:rFonts w:hint="eastAsia" w:ascii="楷体" w:hAnsi="楷体" w:eastAsia="楷体"/>
          <w:color w:val="auto"/>
          <w:sz w:val="32"/>
          <w:szCs w:val="32"/>
          <w:lang w:val="en-US" w:eastAsia="zh-CN"/>
        </w:rPr>
        <w:t>审核人</w:t>
      </w:r>
      <w:r>
        <w:rPr>
          <w:rFonts w:hint="eastAsia" w:ascii="楷体" w:hAnsi="楷体" w:eastAsia="楷体"/>
          <w:color w:val="auto"/>
          <w:sz w:val="32"/>
          <w:szCs w:val="32"/>
        </w:rPr>
        <w:t>：</w:t>
      </w:r>
    </w:p>
    <w:p>
      <w:pPr>
        <w:ind w:firstLine="1280" w:firstLineChars="400"/>
        <w:jc w:val="left"/>
        <w:rPr>
          <w:rFonts w:ascii="楷体" w:hAnsi="楷体" w:eastAsia="楷体"/>
          <w:color w:val="auto"/>
          <w:sz w:val="32"/>
          <w:szCs w:val="32"/>
        </w:rPr>
      </w:pPr>
    </w:p>
    <w:p>
      <w:pPr>
        <w:ind w:firstLine="1280" w:firstLineChars="400"/>
        <w:jc w:val="left"/>
        <w:rPr>
          <w:rFonts w:ascii="楷体" w:hAnsi="楷体" w:eastAsia="楷体"/>
          <w:color w:val="auto"/>
          <w:sz w:val="32"/>
          <w:szCs w:val="32"/>
        </w:rPr>
      </w:pPr>
      <w:r>
        <w:rPr>
          <w:rFonts w:hint="eastAsia" w:ascii="楷体" w:hAnsi="楷体" w:eastAsia="楷体"/>
          <w:color w:val="auto"/>
          <w:sz w:val="32"/>
          <w:szCs w:val="32"/>
          <w:lang w:val="en-US" w:eastAsia="zh-CN"/>
        </w:rPr>
        <w:t>编写日期</w:t>
      </w:r>
      <w:r>
        <w:rPr>
          <w:rFonts w:hint="eastAsia" w:ascii="楷体" w:hAnsi="楷体" w:eastAsia="楷体"/>
          <w:color w:val="auto"/>
          <w:sz w:val="32"/>
          <w:szCs w:val="32"/>
        </w:rPr>
        <w:t>：</w:t>
      </w:r>
    </w:p>
    <w:p>
      <w:pPr>
        <w:ind w:firstLine="1280" w:firstLineChars="400"/>
        <w:jc w:val="left"/>
        <w:rPr>
          <w:rFonts w:ascii="楷体" w:hAnsi="楷体" w:eastAsia="楷体"/>
          <w:color w:val="auto"/>
          <w:sz w:val="32"/>
          <w:szCs w:val="32"/>
        </w:rPr>
      </w:pPr>
    </w:p>
    <w:p>
      <w:pPr>
        <w:jc w:val="center"/>
        <w:rPr>
          <w:rFonts w:ascii="楷体" w:hAnsi="楷体" w:eastAsia="楷体"/>
          <w:color w:val="auto"/>
          <w:sz w:val="32"/>
          <w:szCs w:val="32"/>
        </w:rPr>
      </w:pPr>
    </w:p>
    <w:p>
      <w:pPr>
        <w:jc w:val="center"/>
        <w:rPr>
          <w:rFonts w:ascii="楷体" w:hAnsi="楷体" w:eastAsia="楷体"/>
          <w:color w:val="auto"/>
          <w:sz w:val="32"/>
          <w:szCs w:val="32"/>
        </w:rPr>
      </w:pPr>
    </w:p>
    <w:p>
      <w:pPr>
        <w:pStyle w:val="7"/>
        <w:rPr>
          <w:rFonts w:ascii="楷体" w:hAnsi="楷体" w:eastAsia="楷体"/>
          <w:color w:val="auto"/>
          <w:sz w:val="32"/>
          <w:szCs w:val="32"/>
        </w:rPr>
      </w:pPr>
    </w:p>
    <w:p>
      <w:pPr>
        <w:pStyle w:val="2"/>
        <w:ind w:firstLine="0" w:firstLineChars="0"/>
        <w:rPr>
          <w:rFonts w:ascii="楷体" w:hAnsi="楷体" w:eastAsia="楷体"/>
          <w:color w:val="auto"/>
          <w:sz w:val="32"/>
          <w:szCs w:val="32"/>
        </w:rPr>
      </w:pPr>
    </w:p>
    <w:p>
      <w:pPr>
        <w:pStyle w:val="2"/>
        <w:ind w:firstLine="0" w:firstLineChars="0"/>
        <w:rPr>
          <w:color w:val="auto"/>
        </w:rPr>
      </w:pPr>
    </w:p>
    <w:p>
      <w:pPr>
        <w:jc w:val="center"/>
        <w:rPr>
          <w:rFonts w:hint="default" w:ascii="楷体" w:hAnsi="楷体" w:eastAsia="楷体"/>
          <w:color w:val="auto"/>
          <w:sz w:val="32"/>
          <w:szCs w:val="32"/>
          <w:lang w:val="en-US" w:eastAsia="zh-CN"/>
        </w:rPr>
      </w:pPr>
      <w:r>
        <w:rPr>
          <w:rFonts w:hint="eastAsia" w:ascii="楷体" w:hAnsi="楷体" w:eastAsia="楷体"/>
          <w:color w:val="auto"/>
          <w:sz w:val="32"/>
          <w:szCs w:val="32"/>
          <w:lang w:val="en-US" w:eastAsia="zh-CN"/>
        </w:rPr>
        <w:t>中海油田服务海南有限责任公司</w:t>
      </w:r>
    </w:p>
    <w:p>
      <w:pPr>
        <w:jc w:val="center"/>
        <w:rPr>
          <w:rFonts w:hint="eastAsia" w:ascii="楷体" w:hAnsi="楷体" w:eastAsia="楷体"/>
          <w:color w:val="auto"/>
          <w:sz w:val="32"/>
          <w:szCs w:val="32"/>
          <w:lang w:val="en-US" w:eastAsia="zh-CN"/>
        </w:rPr>
      </w:pPr>
      <w:r>
        <w:rPr>
          <w:rFonts w:hint="eastAsia" w:ascii="楷体" w:hAnsi="楷体" w:eastAsia="楷体"/>
          <w:color w:val="auto"/>
          <w:sz w:val="32"/>
          <w:szCs w:val="32"/>
          <w:lang w:val="en-US" w:eastAsia="zh-CN"/>
        </w:rPr>
        <w:t>综合管理部</w:t>
      </w:r>
    </w:p>
    <w:p>
      <w:pPr>
        <w:pStyle w:val="2"/>
        <w:rPr>
          <w:rFonts w:hint="eastAsia" w:ascii="楷体" w:hAnsi="楷体" w:eastAsia="楷体"/>
          <w:color w:val="auto"/>
          <w:sz w:val="32"/>
          <w:szCs w:val="32"/>
          <w:lang w:val="en-US" w:eastAsia="zh-CN"/>
        </w:rPr>
      </w:pPr>
    </w:p>
    <w:p>
      <w:pPr>
        <w:spacing w:before="0" w:beforeLines="0" w:after="0" w:afterLines="0" w:line="240" w:lineRule="auto"/>
        <w:ind w:left="0" w:leftChars="0" w:right="0" w:rightChars="0" w:firstLine="0" w:firstLineChars="0"/>
        <w:jc w:val="both"/>
        <w:rPr>
          <w:rFonts w:hint="default"/>
          <w:lang w:val="en-US" w:eastAsia="zh-CN"/>
        </w:rPr>
      </w:pPr>
    </w:p>
    <w:p>
      <w:pP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pPr>
        <w:pStyle w:val="20"/>
        <w:numPr>
          <w:ilvl w:val="0"/>
          <w:numId w:val="1"/>
        </w:numPr>
        <w:ind w:left="900" w:leftChars="0" w:firstLineChars="0"/>
        <w:rPr>
          <w:rFonts w:hint="eastAsia" w:ascii="宋体" w:hAnsi="宋体" w:eastAsia="宋体" w:cs="宋体"/>
          <w:b/>
          <w:color w:val="auto"/>
          <w:sz w:val="32"/>
          <w:szCs w:val="32"/>
        </w:rPr>
      </w:pPr>
      <w:r>
        <w:rPr>
          <w:rFonts w:hint="eastAsia" w:ascii="宋体" w:hAnsi="宋体" w:eastAsia="宋体" w:cs="宋体"/>
          <w:b/>
          <w:color w:val="auto"/>
          <w:sz w:val="32"/>
          <w:szCs w:val="32"/>
        </w:rPr>
        <w:t>项目简介</w:t>
      </w:r>
    </w:p>
    <w:p>
      <w:pPr>
        <w:spacing w:line="360" w:lineRule="auto"/>
        <w:ind w:left="0" w:leftChars="0" w:firstLine="0" w:firstLineChars="0"/>
        <w:rPr>
          <w:rFonts w:hint="eastAsia" w:ascii="新宋体" w:hAnsi="新宋体" w:eastAsia="新宋体"/>
          <w:sz w:val="24"/>
          <w:highlight w:val="none"/>
        </w:rPr>
      </w:pPr>
      <w:r>
        <w:rPr>
          <w:rFonts w:hint="eastAsia" w:ascii="新宋体" w:hAnsi="新宋体" w:eastAsia="新宋体"/>
          <w:sz w:val="24"/>
          <w:highlight w:val="none"/>
        </w:rPr>
        <w:t>本项目包含两</w:t>
      </w:r>
      <w:r>
        <w:rPr>
          <w:rFonts w:hint="eastAsia" w:ascii="新宋体" w:hAnsi="新宋体" w:eastAsia="新宋体"/>
          <w:sz w:val="24"/>
          <w:highlight w:val="none"/>
          <w:lang w:val="en-US" w:eastAsia="zh-CN"/>
        </w:rPr>
        <w:t>项</w:t>
      </w:r>
      <w:r>
        <w:rPr>
          <w:rFonts w:hint="eastAsia" w:ascii="新宋体" w:hAnsi="新宋体" w:eastAsia="新宋体"/>
          <w:sz w:val="24"/>
          <w:highlight w:val="none"/>
        </w:rPr>
        <w:t>服务内容：</w:t>
      </w:r>
    </w:p>
    <w:p>
      <w:pPr>
        <w:pStyle w:val="2"/>
        <w:numPr>
          <w:ilvl w:val="0"/>
          <w:numId w:val="2"/>
        </w:numPr>
        <w:ind w:left="425" w:leftChars="0" w:hanging="425" w:firstLineChars="0"/>
        <w:rPr>
          <w:rFonts w:hint="eastAsia" w:ascii="新宋体" w:hAnsi="新宋体" w:eastAsia="新宋体"/>
          <w:color w:val="auto"/>
          <w:sz w:val="24"/>
          <w:highlight w:val="none"/>
          <w:lang w:val="en-US" w:eastAsia="zh-CN"/>
        </w:rPr>
      </w:pPr>
      <w:r>
        <w:rPr>
          <w:rFonts w:hint="eastAsia" w:ascii="新宋体" w:hAnsi="新宋体" w:eastAsia="新宋体"/>
          <w:sz w:val="24"/>
          <w:highlight w:val="none"/>
        </w:rPr>
        <w:t>中海油服</w:t>
      </w:r>
      <w:r>
        <w:rPr>
          <w:rFonts w:hint="eastAsia" w:ascii="新宋体" w:hAnsi="新宋体" w:eastAsia="新宋体"/>
          <w:sz w:val="24"/>
          <w:highlight w:val="none"/>
          <w:lang w:val="en-US" w:eastAsia="zh-CN"/>
        </w:rPr>
        <w:t>海南</w:t>
      </w:r>
      <w:r>
        <w:rPr>
          <w:rFonts w:hint="eastAsia" w:ascii="新宋体" w:hAnsi="新宋体" w:eastAsia="新宋体"/>
          <w:color w:val="auto"/>
          <w:sz w:val="24"/>
          <w:highlight w:val="none"/>
        </w:rPr>
        <w:t>片区</w:t>
      </w:r>
      <w:r>
        <w:rPr>
          <w:rFonts w:hint="eastAsia" w:ascii="新宋体" w:hAnsi="新宋体" w:eastAsia="新宋体"/>
          <w:color w:val="auto"/>
          <w:sz w:val="24"/>
          <w:szCs w:val="28"/>
          <w:highlight w:val="none"/>
          <w:lang w:val="en-US" w:eastAsia="zh-CN"/>
        </w:rPr>
        <w:t>系统运维和基础设施运维</w:t>
      </w:r>
      <w:r>
        <w:rPr>
          <w:rFonts w:ascii="新宋体" w:hAnsi="新宋体" w:eastAsia="新宋体"/>
          <w:color w:val="auto"/>
          <w:sz w:val="24"/>
          <w:highlight w:val="none"/>
        </w:rPr>
        <w:t>服务</w:t>
      </w:r>
      <w:r>
        <w:rPr>
          <w:rFonts w:hint="eastAsia" w:ascii="新宋体" w:hAnsi="新宋体" w:eastAsia="新宋体"/>
          <w:color w:val="auto"/>
          <w:sz w:val="24"/>
          <w:highlight w:val="none"/>
          <w:lang w:eastAsia="zh-CN"/>
        </w:rPr>
        <w:t>（</w:t>
      </w:r>
      <w:r>
        <w:rPr>
          <w:rFonts w:hint="eastAsia" w:ascii="新宋体" w:hAnsi="新宋体" w:eastAsia="新宋体"/>
          <w:color w:val="auto"/>
          <w:sz w:val="24"/>
          <w:highlight w:val="none"/>
          <w:lang w:val="en-US" w:eastAsia="zh-CN"/>
        </w:rPr>
        <w:t>2026年-2029年）</w:t>
      </w:r>
    </w:p>
    <w:p>
      <w:pPr>
        <w:spacing w:line="360" w:lineRule="auto"/>
        <w:ind w:left="0" w:leftChars="0" w:firstLine="480" w:firstLineChars="200"/>
        <w:rPr>
          <w:rFonts w:hint="eastAsia" w:cs="Arial" w:asciiTheme="minorEastAsia" w:hAnsiTheme="minorEastAsia"/>
          <w:bCs/>
          <w:color w:val="auto"/>
          <w:sz w:val="24"/>
          <w:szCs w:val="24"/>
          <w:lang w:val="en-US" w:eastAsia="zh-CN" w:bidi="ar-SA"/>
        </w:rPr>
      </w:pPr>
      <w:r>
        <w:rPr>
          <w:rFonts w:hint="eastAsia" w:cs="Arial" w:asciiTheme="minorEastAsia" w:hAnsiTheme="minorEastAsia"/>
          <w:bCs/>
          <w:color w:val="auto"/>
          <w:sz w:val="24"/>
          <w:szCs w:val="24"/>
          <w:lang w:val="en-US" w:eastAsia="zh-CN" w:bidi="ar-SA"/>
        </w:rPr>
        <w:t>海南片区</w:t>
      </w:r>
      <w:r>
        <w:rPr>
          <w:rFonts w:hint="eastAsia" w:cs="Arial" w:asciiTheme="minorEastAsia" w:hAnsiTheme="minorEastAsia" w:eastAsiaTheme="minorEastAsia"/>
          <w:bCs/>
          <w:color w:val="auto"/>
          <w:sz w:val="24"/>
          <w:szCs w:val="24"/>
          <w:lang w:val="en-US" w:eastAsia="zh-CN" w:bidi="ar-SA"/>
        </w:rPr>
        <w:t>目前有网络设备</w:t>
      </w:r>
      <w:r>
        <w:rPr>
          <w:rFonts w:hint="eastAsia" w:cs="Arial" w:asciiTheme="minorEastAsia" w:hAnsiTheme="minorEastAsia"/>
          <w:bCs/>
          <w:color w:val="auto"/>
          <w:sz w:val="24"/>
          <w:szCs w:val="24"/>
          <w:lang w:val="en-US" w:eastAsia="zh-CN" w:bidi="ar-SA"/>
        </w:rPr>
        <w:t>约80台</w:t>
      </w:r>
      <w:r>
        <w:rPr>
          <w:rFonts w:hint="eastAsia" w:cs="Arial" w:asciiTheme="minorEastAsia" w:hAnsiTheme="minorEastAsia" w:eastAsiaTheme="minorEastAsia"/>
          <w:bCs/>
          <w:color w:val="auto"/>
          <w:sz w:val="24"/>
          <w:szCs w:val="24"/>
          <w:lang w:val="en-US" w:eastAsia="zh-CN" w:bidi="ar-SA"/>
        </w:rPr>
        <w:t>、无线AP设备约</w:t>
      </w:r>
      <w:r>
        <w:rPr>
          <w:rFonts w:hint="eastAsia" w:cs="Arial" w:asciiTheme="minorEastAsia" w:hAnsiTheme="minorEastAsia"/>
          <w:bCs/>
          <w:color w:val="auto"/>
          <w:sz w:val="24"/>
          <w:szCs w:val="24"/>
          <w:lang w:val="en-US" w:eastAsia="zh-CN" w:bidi="ar-SA"/>
        </w:rPr>
        <w:t>160</w:t>
      </w:r>
      <w:r>
        <w:rPr>
          <w:rFonts w:hint="eastAsia" w:cs="Arial" w:asciiTheme="minorEastAsia" w:hAnsiTheme="minorEastAsia" w:eastAsiaTheme="minorEastAsia"/>
          <w:bCs/>
          <w:color w:val="auto"/>
          <w:sz w:val="24"/>
          <w:szCs w:val="24"/>
          <w:lang w:val="en-US" w:eastAsia="zh-CN" w:bidi="ar-SA"/>
        </w:rPr>
        <w:t>台、内部网络链路1</w:t>
      </w:r>
      <w:r>
        <w:rPr>
          <w:rFonts w:hint="eastAsia" w:cs="Arial" w:asciiTheme="minorEastAsia" w:hAnsiTheme="minorEastAsia"/>
          <w:bCs/>
          <w:color w:val="auto"/>
          <w:sz w:val="24"/>
          <w:szCs w:val="24"/>
          <w:lang w:val="en-US" w:eastAsia="zh-CN" w:bidi="ar-SA"/>
        </w:rPr>
        <w:t>7</w:t>
      </w:r>
      <w:r>
        <w:rPr>
          <w:rFonts w:hint="eastAsia" w:cs="Arial" w:asciiTheme="minorEastAsia" w:hAnsiTheme="minorEastAsia" w:eastAsiaTheme="minorEastAsia"/>
          <w:bCs/>
          <w:color w:val="auto"/>
          <w:sz w:val="24"/>
          <w:szCs w:val="24"/>
          <w:lang w:val="en-US" w:eastAsia="zh-CN" w:bidi="ar-SA"/>
        </w:rPr>
        <w:t>条</w:t>
      </w:r>
      <w:r>
        <w:rPr>
          <w:rFonts w:hint="eastAsia" w:cs="Arial" w:asciiTheme="minorEastAsia" w:hAnsiTheme="minorEastAsia"/>
          <w:bCs/>
          <w:color w:val="auto"/>
          <w:sz w:val="24"/>
          <w:szCs w:val="24"/>
          <w:lang w:val="en-US" w:eastAsia="zh-CN" w:bidi="ar-SA"/>
        </w:rPr>
        <w:t>，</w:t>
      </w:r>
      <w:r>
        <w:rPr>
          <w:rFonts w:hint="eastAsia" w:ascii="宋体" w:hAnsi="宋体" w:eastAsia="宋体" w:cs="宋体"/>
          <w:color w:val="auto"/>
          <w:kern w:val="0"/>
          <w:sz w:val="24"/>
          <w:szCs w:val="24"/>
          <w:highlight w:val="none"/>
          <w:lang w:val="en-US" w:eastAsia="zh-CN" w:bidi="ar-SA"/>
        </w:rPr>
        <w:t>以及网络基础设施服务器、网络安全系统设备多台</w:t>
      </w:r>
      <w:r>
        <w:rPr>
          <w:rFonts w:hint="eastAsia" w:ascii="宋体" w:hAnsi="宋体" w:cs="宋体"/>
          <w:color w:val="auto"/>
          <w:kern w:val="0"/>
          <w:sz w:val="24"/>
          <w:szCs w:val="24"/>
          <w:lang w:val="en-US" w:eastAsia="zh-CN" w:bidi="ar-SA"/>
        </w:rPr>
        <w:t>，</w:t>
      </w:r>
      <w:r>
        <w:rPr>
          <w:rFonts w:hint="eastAsia" w:ascii="宋体" w:hAnsi="宋体" w:eastAsia="宋体" w:cs="宋体"/>
          <w:color w:val="auto"/>
          <w:kern w:val="0"/>
          <w:sz w:val="24"/>
          <w:szCs w:val="24"/>
          <w:lang w:val="en-US" w:eastAsia="zh-CN" w:bidi="ar-SA"/>
        </w:rPr>
        <w:t>须提供目前在用的网络设备日常运维管理和应用系统的运维支持服务，以及日后不断新增的网络设备和应用系统的运维支持服务，以提高</w:t>
      </w:r>
      <w:r>
        <w:rPr>
          <w:rFonts w:hint="eastAsia" w:cs="Arial" w:asciiTheme="minorEastAsia" w:hAnsiTheme="minorEastAsia" w:eastAsiaTheme="minorEastAsia"/>
          <w:bCs/>
          <w:color w:val="auto"/>
          <w:sz w:val="24"/>
          <w:szCs w:val="24"/>
          <w:lang w:val="en-US" w:eastAsia="zh-CN" w:bidi="ar-SA"/>
        </w:rPr>
        <w:t>网络</w:t>
      </w:r>
      <w:r>
        <w:rPr>
          <w:rFonts w:hint="eastAsia" w:cs="Arial" w:asciiTheme="minorEastAsia" w:hAnsiTheme="minorEastAsia"/>
          <w:bCs/>
          <w:color w:val="auto"/>
          <w:sz w:val="24"/>
          <w:szCs w:val="24"/>
          <w:lang w:val="en-US" w:eastAsia="zh-CN" w:bidi="ar-SA"/>
        </w:rPr>
        <w:t>设备</w:t>
      </w:r>
      <w:r>
        <w:rPr>
          <w:rFonts w:hint="eastAsia" w:cs="Arial" w:asciiTheme="minorEastAsia" w:hAnsiTheme="minorEastAsia" w:eastAsiaTheme="minorEastAsia"/>
          <w:bCs/>
          <w:color w:val="auto"/>
          <w:sz w:val="24"/>
          <w:szCs w:val="24"/>
          <w:lang w:val="en-US" w:eastAsia="zh-CN" w:bidi="ar-SA"/>
        </w:rPr>
        <w:t>管理能</w:t>
      </w:r>
      <w:r>
        <w:rPr>
          <w:rFonts w:hint="eastAsia" w:cs="Arial" w:asciiTheme="minorEastAsia" w:hAnsiTheme="minorEastAsia"/>
          <w:bCs/>
          <w:color w:val="auto"/>
          <w:sz w:val="24"/>
          <w:szCs w:val="24"/>
          <w:lang w:val="en-US" w:eastAsia="zh-CN" w:bidi="ar-SA"/>
        </w:rPr>
        <w:t>效</w:t>
      </w:r>
      <w:r>
        <w:rPr>
          <w:rFonts w:hint="eastAsia" w:cs="Arial" w:asciiTheme="minorEastAsia" w:hAnsiTheme="minorEastAsia" w:eastAsiaTheme="minorEastAsia"/>
          <w:bCs/>
          <w:color w:val="auto"/>
          <w:sz w:val="24"/>
          <w:szCs w:val="24"/>
          <w:lang w:val="en-US" w:eastAsia="zh-CN" w:bidi="ar-SA"/>
        </w:rPr>
        <w:t>，提升网络安全技防水平</w:t>
      </w:r>
      <w:r>
        <w:rPr>
          <w:rFonts w:hint="eastAsia" w:cs="Arial" w:asciiTheme="minorEastAsia" w:hAnsiTheme="minorEastAsia"/>
          <w:bCs/>
          <w:color w:val="auto"/>
          <w:sz w:val="24"/>
          <w:szCs w:val="24"/>
          <w:lang w:val="en-US" w:eastAsia="zh-CN" w:bidi="ar-SA"/>
        </w:rPr>
        <w:t>。</w:t>
      </w:r>
    </w:p>
    <w:p>
      <w:pPr>
        <w:pStyle w:val="2"/>
        <w:numPr>
          <w:ilvl w:val="0"/>
          <w:numId w:val="2"/>
        </w:numPr>
        <w:ind w:left="425" w:leftChars="0" w:hanging="425" w:firstLineChars="0"/>
        <w:rPr>
          <w:rFonts w:hint="eastAsia" w:ascii="新宋体" w:hAnsi="新宋体" w:eastAsia="新宋体"/>
          <w:color w:val="auto"/>
          <w:sz w:val="24"/>
          <w:highlight w:val="none"/>
          <w:lang w:val="en-US" w:eastAsia="zh-CN"/>
        </w:rPr>
      </w:pPr>
      <w:r>
        <w:rPr>
          <w:rFonts w:hint="eastAsia" w:ascii="新宋体" w:hAnsi="新宋体" w:eastAsia="新宋体"/>
          <w:color w:val="auto"/>
          <w:sz w:val="24"/>
          <w:highlight w:val="none"/>
        </w:rPr>
        <w:t>中海油服</w:t>
      </w:r>
      <w:r>
        <w:rPr>
          <w:rFonts w:hint="eastAsia" w:ascii="新宋体" w:hAnsi="新宋体" w:eastAsia="新宋体"/>
          <w:color w:val="auto"/>
          <w:sz w:val="24"/>
          <w:highlight w:val="none"/>
          <w:lang w:val="en-US" w:eastAsia="zh-CN"/>
        </w:rPr>
        <w:t>海南</w:t>
      </w:r>
      <w:r>
        <w:rPr>
          <w:rFonts w:hint="eastAsia" w:ascii="新宋体" w:hAnsi="新宋体" w:eastAsia="新宋体"/>
          <w:color w:val="auto"/>
          <w:sz w:val="24"/>
          <w:highlight w:val="none"/>
        </w:rPr>
        <w:t>片区计算机</w:t>
      </w:r>
      <w:r>
        <w:rPr>
          <w:rFonts w:hint="eastAsia" w:ascii="新宋体" w:hAnsi="新宋体" w:eastAsia="新宋体"/>
          <w:color w:val="auto"/>
          <w:sz w:val="24"/>
          <w:highlight w:val="none"/>
          <w:lang w:val="en-US" w:eastAsia="zh-CN"/>
        </w:rPr>
        <w:t>终端桌面</w:t>
      </w:r>
      <w:r>
        <w:rPr>
          <w:rFonts w:hint="eastAsia" w:ascii="新宋体" w:hAnsi="新宋体" w:eastAsia="新宋体"/>
          <w:color w:val="auto"/>
          <w:sz w:val="24"/>
          <w:highlight w:val="none"/>
        </w:rPr>
        <w:t>维护服务</w:t>
      </w:r>
      <w:r>
        <w:rPr>
          <w:rFonts w:hint="eastAsia" w:ascii="新宋体" w:hAnsi="新宋体" w:eastAsia="新宋体"/>
          <w:color w:val="auto"/>
          <w:sz w:val="24"/>
          <w:highlight w:val="none"/>
          <w:lang w:eastAsia="zh-CN"/>
        </w:rPr>
        <w:t>（</w:t>
      </w:r>
      <w:r>
        <w:rPr>
          <w:rFonts w:hint="eastAsia" w:ascii="新宋体" w:hAnsi="新宋体" w:eastAsia="新宋体"/>
          <w:color w:val="auto"/>
          <w:sz w:val="24"/>
          <w:highlight w:val="none"/>
          <w:lang w:val="en-US" w:eastAsia="zh-CN"/>
        </w:rPr>
        <w:t>2026年-2029年）</w:t>
      </w:r>
    </w:p>
    <w:p>
      <w:pPr>
        <w:spacing w:line="360" w:lineRule="auto"/>
        <w:ind w:left="0" w:leftChars="0" w:firstLine="480" w:firstLineChars="200"/>
        <w:rPr>
          <w:rFonts w:ascii="新宋体" w:hAnsi="新宋体"/>
          <w:color w:val="auto"/>
          <w:sz w:val="24"/>
        </w:rPr>
      </w:pPr>
      <w:r>
        <w:rPr>
          <w:rFonts w:hint="eastAsia" w:ascii="宋体" w:hAnsi="宋体" w:cs="Arial"/>
          <w:color w:val="auto"/>
          <w:kern w:val="0"/>
          <w:sz w:val="24"/>
          <w:szCs w:val="20"/>
          <w:highlight w:val="none"/>
        </w:rPr>
        <w:t>海南</w:t>
      </w:r>
      <w:r>
        <w:rPr>
          <w:rFonts w:hint="eastAsia" w:ascii="宋体" w:hAnsi="宋体" w:cs="Arial"/>
          <w:color w:val="auto"/>
          <w:kern w:val="0"/>
          <w:sz w:val="24"/>
          <w:szCs w:val="20"/>
          <w:highlight w:val="none"/>
          <w:lang w:val="en-US" w:eastAsia="zh-CN"/>
        </w:rPr>
        <w:t>片</w:t>
      </w:r>
      <w:r>
        <w:rPr>
          <w:rFonts w:hint="eastAsia" w:ascii="宋体" w:hAnsi="宋体" w:cs="Arial"/>
          <w:color w:val="auto"/>
          <w:kern w:val="0"/>
          <w:sz w:val="24"/>
          <w:szCs w:val="20"/>
          <w:highlight w:val="none"/>
        </w:rPr>
        <w:t>区现有</w:t>
      </w:r>
      <w:r>
        <w:rPr>
          <w:rFonts w:hint="eastAsia" w:ascii="宋体" w:hAnsi="宋体" w:cs="Arial"/>
          <w:color w:val="auto"/>
          <w:kern w:val="0"/>
          <w:sz w:val="24"/>
          <w:szCs w:val="20"/>
          <w:highlight w:val="none"/>
          <w:lang w:val="en-US" w:eastAsia="zh-CN"/>
        </w:rPr>
        <w:t>约450</w:t>
      </w:r>
      <w:r>
        <w:rPr>
          <w:rFonts w:hint="eastAsia" w:ascii="宋体" w:hAnsi="宋体" w:cs="Arial"/>
          <w:color w:val="auto"/>
          <w:kern w:val="0"/>
          <w:sz w:val="24"/>
          <w:szCs w:val="20"/>
          <w:highlight w:val="none"/>
        </w:rPr>
        <w:t>台计算机</w:t>
      </w:r>
      <w:r>
        <w:rPr>
          <w:rFonts w:hint="eastAsia" w:ascii="宋体" w:hAnsi="宋体" w:cs="Arial"/>
          <w:color w:val="auto"/>
          <w:kern w:val="0"/>
          <w:sz w:val="24"/>
          <w:szCs w:val="20"/>
          <w:highlight w:val="none"/>
          <w:lang w:eastAsia="zh-CN"/>
        </w:rPr>
        <w:t>、</w:t>
      </w:r>
      <w:r>
        <w:rPr>
          <w:rFonts w:hint="eastAsia" w:ascii="宋体" w:hAnsi="宋体" w:cs="Arial"/>
          <w:color w:val="auto"/>
          <w:kern w:val="0"/>
          <w:sz w:val="24"/>
          <w:szCs w:val="20"/>
          <w:highlight w:val="none"/>
          <w:lang w:val="en-US" w:eastAsia="zh-CN"/>
        </w:rPr>
        <w:t>55</w:t>
      </w:r>
      <w:r>
        <w:rPr>
          <w:rFonts w:hint="eastAsia" w:ascii="宋体" w:hAnsi="宋体" w:cs="Arial"/>
          <w:color w:val="auto"/>
          <w:kern w:val="0"/>
          <w:sz w:val="24"/>
          <w:szCs w:val="20"/>
          <w:highlight w:val="none"/>
        </w:rPr>
        <w:t>台打印机</w:t>
      </w:r>
      <w:r>
        <w:rPr>
          <w:rFonts w:hint="eastAsia" w:ascii="宋体" w:hAnsi="宋体" w:cs="Arial"/>
          <w:color w:val="auto"/>
          <w:kern w:val="0"/>
          <w:sz w:val="24"/>
          <w:szCs w:val="20"/>
          <w:highlight w:val="none"/>
          <w:lang w:val="en-US" w:eastAsia="zh-CN"/>
        </w:rPr>
        <w:t>和11</w:t>
      </w:r>
      <w:r>
        <w:rPr>
          <w:rFonts w:hint="eastAsia" w:ascii="宋体" w:hAnsi="宋体" w:cs="Arial"/>
          <w:color w:val="auto"/>
          <w:kern w:val="0"/>
          <w:sz w:val="24"/>
          <w:szCs w:val="20"/>
          <w:highlight w:val="none"/>
        </w:rPr>
        <w:t>套视频会议终端设备</w:t>
      </w:r>
      <w:r>
        <w:rPr>
          <w:rFonts w:hint="eastAsia" w:ascii="宋体" w:hAnsi="宋体" w:cs="Arial"/>
          <w:color w:val="auto"/>
          <w:kern w:val="0"/>
          <w:sz w:val="24"/>
          <w:szCs w:val="20"/>
          <w:highlight w:val="none"/>
          <w:lang w:eastAsia="zh-CN"/>
        </w:rPr>
        <w:t>；</w:t>
      </w:r>
      <w:r>
        <w:rPr>
          <w:rFonts w:hint="eastAsia" w:ascii="宋体" w:hAnsi="宋体" w:cs="Arial"/>
          <w:color w:val="auto"/>
          <w:kern w:val="0"/>
          <w:sz w:val="24"/>
          <w:szCs w:val="20"/>
          <w:highlight w:val="none"/>
        </w:rPr>
        <w:t>服</w:t>
      </w:r>
      <w:r>
        <w:rPr>
          <w:rFonts w:hint="eastAsia" w:ascii="宋体" w:hAnsi="宋体" w:cs="Arial"/>
          <w:color w:val="auto"/>
          <w:kern w:val="0"/>
          <w:sz w:val="24"/>
          <w:szCs w:val="20"/>
        </w:rPr>
        <w:t>务区域主要分布在海口和澄迈，服务范围包括但不仅限于以下区域：海口市西海岸片区、澄迈县马村基地，以及日后在海口、澄迈</w:t>
      </w:r>
      <w:r>
        <w:rPr>
          <w:rFonts w:hint="eastAsia" w:ascii="宋体" w:hAnsi="宋体" w:cs="Arial"/>
          <w:color w:val="auto"/>
          <w:kern w:val="0"/>
          <w:sz w:val="24"/>
          <w:szCs w:val="20"/>
          <w:lang w:val="en-US" w:eastAsia="zh-CN"/>
        </w:rPr>
        <w:t>区域</w:t>
      </w:r>
      <w:r>
        <w:rPr>
          <w:rFonts w:hint="eastAsia" w:ascii="宋体" w:hAnsi="宋体" w:cs="Arial"/>
          <w:color w:val="auto"/>
          <w:kern w:val="0"/>
          <w:sz w:val="24"/>
          <w:szCs w:val="20"/>
        </w:rPr>
        <w:t>新增加的办公场所。</w:t>
      </w:r>
      <w:r>
        <w:rPr>
          <w:rFonts w:hint="eastAsia" w:ascii="新宋体" w:hAnsi="新宋体" w:eastAsia="新宋体"/>
          <w:color w:val="auto"/>
          <w:sz w:val="24"/>
        </w:rPr>
        <w:t>每月还需</w:t>
      </w:r>
      <w:r>
        <w:rPr>
          <w:rFonts w:hint="eastAsia" w:ascii="新宋体" w:hAnsi="新宋体" w:eastAsia="新宋体"/>
          <w:color w:val="auto"/>
          <w:sz w:val="24"/>
          <w:lang w:val="en-US" w:eastAsia="zh-CN"/>
        </w:rPr>
        <w:t>对</w:t>
      </w:r>
      <w:r>
        <w:rPr>
          <w:rFonts w:hint="eastAsia" w:ascii="新宋体" w:hAnsi="新宋体" w:eastAsia="新宋体"/>
          <w:color w:val="auto"/>
          <w:sz w:val="24"/>
        </w:rPr>
        <w:t>分布在</w:t>
      </w:r>
      <w:r>
        <w:rPr>
          <w:rFonts w:hint="eastAsia" w:ascii="新宋体" w:hAnsi="新宋体" w:eastAsia="新宋体"/>
          <w:color w:val="auto"/>
          <w:sz w:val="24"/>
          <w:lang w:val="en-US" w:eastAsia="zh-CN"/>
        </w:rPr>
        <w:t>各</w:t>
      </w:r>
      <w:r>
        <w:rPr>
          <w:rFonts w:hint="eastAsia" w:ascii="新宋体" w:hAnsi="新宋体" w:eastAsia="新宋体"/>
          <w:color w:val="auto"/>
          <w:sz w:val="24"/>
        </w:rPr>
        <w:t>区域约</w:t>
      </w:r>
      <w:r>
        <w:rPr>
          <w:rFonts w:hint="eastAsia" w:ascii="新宋体" w:hAnsi="新宋体" w:eastAsia="新宋体"/>
          <w:color w:val="auto"/>
          <w:sz w:val="24"/>
          <w:lang w:val="en-US" w:eastAsia="zh-CN"/>
        </w:rPr>
        <w:t>十七</w:t>
      </w:r>
      <w:r>
        <w:rPr>
          <w:rFonts w:hint="eastAsia" w:ascii="新宋体" w:hAnsi="新宋体" w:eastAsia="新宋体"/>
          <w:color w:val="auto"/>
          <w:sz w:val="24"/>
        </w:rPr>
        <w:t>间网络接入间的</w:t>
      </w:r>
      <w:r>
        <w:rPr>
          <w:rFonts w:hint="eastAsia" w:ascii="新宋体" w:hAnsi="新宋体" w:eastAsia="新宋体"/>
          <w:color w:val="auto"/>
          <w:sz w:val="24"/>
          <w:lang w:val="en-US" w:eastAsia="zh-CN"/>
        </w:rPr>
        <w:t>进行</w:t>
      </w:r>
      <w:r>
        <w:rPr>
          <w:rFonts w:hint="eastAsia" w:ascii="新宋体" w:hAnsi="新宋体" w:eastAsia="新宋体"/>
          <w:color w:val="auto"/>
          <w:sz w:val="24"/>
        </w:rPr>
        <w:t>巡检。</w:t>
      </w:r>
    </w:p>
    <w:p>
      <w:pPr>
        <w:pStyle w:val="20"/>
        <w:numPr>
          <w:ilvl w:val="0"/>
          <w:numId w:val="1"/>
        </w:numPr>
        <w:ind w:left="900" w:leftChars="0" w:firstLineChars="0"/>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服务内容</w:t>
      </w:r>
    </w:p>
    <w:p>
      <w:pPr>
        <w:pStyle w:val="2"/>
        <w:numPr>
          <w:ilvl w:val="0"/>
          <w:numId w:val="3"/>
        </w:numPr>
        <w:ind w:left="425" w:leftChars="0" w:hanging="425" w:firstLineChars="0"/>
        <w:rPr>
          <w:rFonts w:hint="eastAsia" w:ascii="宋体" w:hAnsi="宋体" w:eastAsia="宋体" w:cs="宋体"/>
          <w:b/>
          <w:bCs/>
          <w:color w:val="auto"/>
          <w:szCs w:val="24"/>
          <w:lang w:val="en-US" w:eastAsia="zh-CN"/>
        </w:rPr>
      </w:pPr>
      <w:r>
        <w:rPr>
          <w:rFonts w:hint="default" w:ascii="新宋体" w:hAnsi="新宋体" w:eastAsia="新宋体"/>
          <w:b/>
          <w:bCs/>
          <w:sz w:val="24"/>
          <w:szCs w:val="28"/>
          <w:highlight w:val="none"/>
          <w:lang w:val="en-US" w:eastAsia="zh-CN"/>
        </w:rPr>
        <w:t>系统运维和基础设施运维</w:t>
      </w:r>
      <w:r>
        <w:rPr>
          <w:rFonts w:ascii="新宋体" w:hAnsi="新宋体" w:eastAsia="新宋体"/>
          <w:b/>
          <w:bCs/>
          <w:sz w:val="24"/>
          <w:highlight w:val="none"/>
        </w:rPr>
        <w:t>服务</w:t>
      </w:r>
    </w:p>
    <w:p>
      <w:pPr>
        <w:pStyle w:val="2"/>
        <w:numPr>
          <w:ilvl w:val="0"/>
          <w:numId w:val="4"/>
        </w:numPr>
        <w:ind w:left="425" w:leftChars="0" w:hanging="425" w:firstLineChars="0"/>
        <w:rPr>
          <w:rFonts w:hint="eastAsia" w:ascii="宋体" w:hAnsi="宋体" w:eastAsia="宋体" w:cs="宋体"/>
          <w:color w:val="auto"/>
          <w:szCs w:val="24"/>
          <w:lang w:val="en-US" w:eastAsia="zh-CN"/>
        </w:rPr>
      </w:pPr>
      <w:r>
        <w:rPr>
          <w:rFonts w:hint="eastAsia" w:ascii="宋体" w:hAnsi="宋体" w:eastAsia="宋体" w:cs="宋体"/>
          <w:color w:val="auto"/>
          <w:szCs w:val="24"/>
          <w:lang w:val="en-US" w:eastAsia="zh-CN"/>
        </w:rPr>
        <w:t>派驻人数：1人；</w:t>
      </w:r>
    </w:p>
    <w:p>
      <w:pPr>
        <w:ind w:firstLine="480" w:firstLineChars="200"/>
        <w:rPr>
          <w:rFonts w:hint="default"/>
          <w:lang w:val="en-US" w:eastAsia="zh-CN"/>
        </w:rPr>
      </w:pPr>
      <w:r>
        <w:rPr>
          <w:rFonts w:hint="eastAsia" w:ascii="宋体" w:hAnsi="宋体" w:eastAsia="宋体" w:cs="宋体"/>
          <w:color w:val="auto"/>
          <w:szCs w:val="24"/>
          <w:lang w:val="en-US" w:eastAsia="zh-CN"/>
        </w:rPr>
        <w:t>服务地点：海口</w:t>
      </w:r>
    </w:p>
    <w:p>
      <w:pPr>
        <w:pStyle w:val="2"/>
        <w:numPr>
          <w:ilvl w:val="0"/>
          <w:numId w:val="4"/>
        </w:numPr>
        <w:spacing w:line="360" w:lineRule="auto"/>
        <w:ind w:left="425" w:leftChars="0" w:hanging="425" w:firstLineChars="0"/>
        <w:rPr>
          <w:rFonts w:hint="eastAsia" w:ascii="宋体" w:hAnsi="宋体" w:eastAsia="宋体" w:cs="宋体"/>
          <w:color w:val="auto"/>
          <w:szCs w:val="24"/>
        </w:rPr>
      </w:pPr>
      <w:r>
        <w:rPr>
          <w:rFonts w:hint="eastAsia" w:ascii="宋体" w:hAnsi="宋体" w:eastAsia="宋体" w:cs="宋体"/>
          <w:color w:val="auto"/>
          <w:sz w:val="24"/>
          <w:szCs w:val="24"/>
          <w:lang w:val="en-US" w:eastAsia="zh-CN"/>
        </w:rPr>
        <w:t>主要</w:t>
      </w:r>
      <w:r>
        <w:rPr>
          <w:rFonts w:hint="eastAsia" w:ascii="宋体" w:hAnsi="宋体" w:eastAsia="宋体" w:cs="宋体"/>
          <w:color w:val="auto"/>
          <w:sz w:val="24"/>
          <w:szCs w:val="24"/>
        </w:rPr>
        <w:t>服务内容包括但不限于以下内容：</w:t>
      </w:r>
    </w:p>
    <w:p>
      <w:pPr>
        <w:pStyle w:val="20"/>
        <w:numPr>
          <w:ilvl w:val="0"/>
          <w:numId w:val="5"/>
        </w:numPr>
        <w:snapToGrid w:val="0"/>
        <w:spacing w:line="500" w:lineRule="exact"/>
        <w:ind w:left="665" w:leftChars="0" w:hanging="425" w:firstLineChars="0"/>
        <w:jc w:val="both"/>
        <w:rPr>
          <w:rFonts w:ascii="宋体" w:hAnsi="宋体"/>
          <w:sz w:val="24"/>
          <w:highlight w:val="none"/>
        </w:rPr>
      </w:pPr>
      <w:r>
        <w:rPr>
          <w:rFonts w:hint="eastAsia" w:ascii="新宋体" w:hAnsi="新宋体" w:eastAsia="新宋体" w:cstheme="minorBidi"/>
          <w:color w:val="auto"/>
          <w:kern w:val="2"/>
          <w:sz w:val="24"/>
          <w:szCs w:val="21"/>
          <w:lang w:val="en-US" w:eastAsia="zh-CN" w:bidi="ar-SA"/>
        </w:rPr>
        <w:t>负</w:t>
      </w:r>
      <w:r>
        <w:rPr>
          <w:rFonts w:hint="eastAsia"/>
          <w:highlight w:val="none"/>
        </w:rPr>
        <w:t>责管辖范围交换机、防火墙、日志服务器、无线设备、上网行为管理、</w:t>
      </w:r>
      <w:r>
        <w:rPr>
          <w:rFonts w:hint="eastAsia"/>
          <w:highlight w:val="none"/>
          <w:lang w:val="en-US" w:eastAsia="zh-CN"/>
        </w:rPr>
        <w:t>网络链路、</w:t>
      </w:r>
      <w:r>
        <w:rPr>
          <w:rFonts w:hint="eastAsia"/>
          <w:highlight w:val="none"/>
        </w:rPr>
        <w:t>态势感知等设备</w:t>
      </w:r>
      <w:r>
        <w:rPr>
          <w:rFonts w:hint="eastAsia"/>
          <w:highlight w:val="none"/>
          <w:lang w:eastAsia="zh-CN"/>
        </w:rPr>
        <w:t>，</w:t>
      </w:r>
      <w:r>
        <w:rPr>
          <w:rFonts w:hint="eastAsia"/>
          <w:highlight w:val="none"/>
          <w:lang w:val="en-US" w:eastAsia="zh-CN"/>
        </w:rPr>
        <w:t>和日后新增加的网络基础设施</w:t>
      </w:r>
      <w:r>
        <w:rPr>
          <w:rFonts w:hint="eastAsia"/>
          <w:highlight w:val="none"/>
        </w:rPr>
        <w:t>的安装、调试、日常维护</w:t>
      </w:r>
      <w:r>
        <w:rPr>
          <w:rFonts w:hint="eastAsia"/>
          <w:highlight w:val="none"/>
          <w:lang w:eastAsia="zh-CN"/>
        </w:rPr>
        <w:t>。</w:t>
      </w:r>
    </w:p>
    <w:p>
      <w:pPr>
        <w:pStyle w:val="20"/>
        <w:numPr>
          <w:ilvl w:val="0"/>
          <w:numId w:val="5"/>
        </w:numPr>
        <w:snapToGrid w:val="0"/>
        <w:spacing w:line="500" w:lineRule="exact"/>
        <w:ind w:left="665" w:leftChars="0" w:hanging="425" w:firstLineChars="0"/>
        <w:jc w:val="both"/>
        <w:rPr>
          <w:rFonts w:ascii="宋体" w:hAnsi="宋体"/>
          <w:sz w:val="24"/>
          <w:highlight w:val="none"/>
        </w:rPr>
      </w:pPr>
      <w:r>
        <w:rPr>
          <w:rFonts w:hint="eastAsia" w:ascii="宋体" w:hAnsi="宋体"/>
          <w:sz w:val="24"/>
          <w:highlight w:val="none"/>
          <w:lang w:val="en-US" w:eastAsia="zh-CN"/>
        </w:rPr>
        <w:t>负责网络安全监测分析、安全策略优化及整体网络安全整改。</w:t>
      </w:r>
    </w:p>
    <w:p>
      <w:pPr>
        <w:pStyle w:val="20"/>
        <w:numPr>
          <w:ilvl w:val="0"/>
          <w:numId w:val="5"/>
        </w:numPr>
        <w:snapToGrid w:val="0"/>
        <w:spacing w:line="500" w:lineRule="exact"/>
        <w:ind w:left="665" w:leftChars="0" w:hanging="425" w:firstLineChars="0"/>
        <w:jc w:val="both"/>
        <w:rPr>
          <w:rFonts w:ascii="宋体" w:hAnsi="宋体"/>
          <w:sz w:val="24"/>
          <w:highlight w:val="none"/>
        </w:rPr>
      </w:pPr>
      <w:r>
        <w:rPr>
          <w:rFonts w:hint="eastAsia"/>
          <w:highlight w:val="none"/>
        </w:rPr>
        <w:t>网络安全事件的应急响应处理，提供安全通报、技术分析、整改跟踪及</w:t>
      </w:r>
      <w:r>
        <w:rPr>
          <w:rFonts w:hint="eastAsia"/>
          <w:highlight w:val="none"/>
          <w:lang w:val="en-US" w:eastAsia="zh-CN"/>
        </w:rPr>
        <w:t>总结</w:t>
      </w:r>
      <w:r>
        <w:rPr>
          <w:rFonts w:hint="eastAsia"/>
          <w:highlight w:val="none"/>
        </w:rPr>
        <w:t>文档编写</w:t>
      </w:r>
      <w:r>
        <w:rPr>
          <w:rFonts w:hint="eastAsia"/>
          <w:highlight w:val="none"/>
          <w:lang w:eastAsia="zh-CN"/>
        </w:rPr>
        <w:t>、</w:t>
      </w:r>
      <w:r>
        <w:rPr>
          <w:rFonts w:hint="eastAsia"/>
          <w:highlight w:val="none"/>
          <w:lang w:val="en-US" w:eastAsia="zh-CN"/>
        </w:rPr>
        <w:t>网络安全培训等</w:t>
      </w:r>
      <w:r>
        <w:rPr>
          <w:rFonts w:hint="eastAsia"/>
          <w:highlight w:val="none"/>
          <w:lang w:eastAsia="zh-CN"/>
        </w:rPr>
        <w:t>。</w:t>
      </w:r>
    </w:p>
    <w:p>
      <w:pPr>
        <w:pStyle w:val="20"/>
        <w:numPr>
          <w:ilvl w:val="0"/>
          <w:numId w:val="5"/>
        </w:numPr>
        <w:snapToGrid w:val="0"/>
        <w:spacing w:line="500" w:lineRule="exact"/>
        <w:ind w:left="665" w:leftChars="0" w:hanging="425" w:firstLineChars="0"/>
        <w:jc w:val="both"/>
        <w:rPr>
          <w:rFonts w:ascii="宋体" w:hAnsi="宋体"/>
          <w:sz w:val="24"/>
          <w:highlight w:val="none"/>
        </w:rPr>
      </w:pPr>
      <w:r>
        <w:rPr>
          <w:rFonts w:hint="eastAsia"/>
          <w:highlight w:val="none"/>
        </w:rPr>
        <w:t>定期对服务器、网络设备</w:t>
      </w:r>
      <w:r>
        <w:rPr>
          <w:highlight w:val="none"/>
        </w:rPr>
        <w:t>等进行安全配置检查，并对发现的问题进行整改</w:t>
      </w:r>
      <w:r>
        <w:rPr>
          <w:rFonts w:hint="eastAsia"/>
          <w:highlight w:val="none"/>
          <w:lang w:eastAsia="zh-CN"/>
        </w:rPr>
        <w:t>。</w:t>
      </w:r>
    </w:p>
    <w:p>
      <w:pPr>
        <w:pStyle w:val="20"/>
        <w:numPr>
          <w:ilvl w:val="0"/>
          <w:numId w:val="5"/>
        </w:numPr>
        <w:snapToGrid w:val="0"/>
        <w:spacing w:line="500" w:lineRule="exact"/>
        <w:ind w:left="665" w:leftChars="0" w:hanging="425" w:firstLineChars="0"/>
        <w:jc w:val="both"/>
        <w:rPr>
          <w:rFonts w:ascii="宋体" w:hAnsi="宋体"/>
          <w:sz w:val="24"/>
          <w:highlight w:val="none"/>
        </w:rPr>
      </w:pPr>
      <w:r>
        <w:rPr>
          <w:rFonts w:hint="eastAsia"/>
          <w:highlight w:val="none"/>
        </w:rPr>
        <w:t>配合桌面维护</w:t>
      </w:r>
      <w:r>
        <w:rPr>
          <w:highlight w:val="none"/>
        </w:rPr>
        <w:t>人员</w:t>
      </w:r>
      <w:r>
        <w:rPr>
          <w:rFonts w:hint="eastAsia"/>
          <w:highlight w:val="none"/>
        </w:rPr>
        <w:t>排除网络故障、网络安全问题。</w:t>
      </w:r>
    </w:p>
    <w:p>
      <w:pPr>
        <w:pStyle w:val="20"/>
        <w:numPr>
          <w:ilvl w:val="0"/>
          <w:numId w:val="5"/>
        </w:numPr>
        <w:snapToGrid w:val="0"/>
        <w:spacing w:line="500" w:lineRule="exact"/>
        <w:ind w:left="665" w:leftChars="0" w:hanging="425" w:firstLineChars="0"/>
        <w:jc w:val="both"/>
        <w:rPr>
          <w:rFonts w:ascii="宋体" w:hAnsi="宋体"/>
          <w:sz w:val="24"/>
          <w:highlight w:val="none"/>
        </w:rPr>
      </w:pPr>
      <w:r>
        <w:rPr>
          <w:rFonts w:hint="eastAsia"/>
          <w:highlight w:val="none"/>
          <w:lang w:val="en-US" w:eastAsia="zh-CN"/>
        </w:rPr>
        <w:t>对</w:t>
      </w:r>
      <w:r>
        <w:rPr>
          <w:rFonts w:hint="eastAsia"/>
          <w:highlight w:val="none"/>
        </w:rPr>
        <w:t>网络安全</w:t>
      </w:r>
      <w:r>
        <w:rPr>
          <w:rFonts w:hint="eastAsia"/>
          <w:highlight w:val="none"/>
          <w:lang w:val="en-US" w:eastAsia="zh-CN"/>
        </w:rPr>
        <w:t>事件</w:t>
      </w:r>
      <w:r>
        <w:rPr>
          <w:rFonts w:hint="eastAsia"/>
          <w:highlight w:val="none"/>
        </w:rPr>
        <w:t>的处理，能够根据甲方需求协调第三方安全机构等有效资源，提供必要的技术</w:t>
      </w:r>
      <w:r>
        <w:rPr>
          <w:rFonts w:hint="eastAsia"/>
          <w:highlight w:val="none"/>
          <w:lang w:val="en-US" w:eastAsia="zh-CN"/>
        </w:rPr>
        <w:t>支持</w:t>
      </w:r>
      <w:r>
        <w:rPr>
          <w:rFonts w:hint="eastAsia"/>
          <w:highlight w:val="none"/>
        </w:rPr>
        <w:t>解决</w:t>
      </w:r>
      <w:r>
        <w:rPr>
          <w:rFonts w:hint="eastAsia"/>
          <w:highlight w:val="none"/>
          <w:lang w:val="en-US" w:eastAsia="zh-CN"/>
        </w:rPr>
        <w:t>网络安全事件</w:t>
      </w:r>
      <w:r>
        <w:rPr>
          <w:rFonts w:hint="eastAsia"/>
          <w:highlight w:val="none"/>
        </w:rPr>
        <w:t>。</w:t>
      </w:r>
    </w:p>
    <w:p>
      <w:pPr>
        <w:pStyle w:val="20"/>
        <w:numPr>
          <w:ilvl w:val="0"/>
          <w:numId w:val="5"/>
        </w:numPr>
        <w:snapToGrid w:val="0"/>
        <w:spacing w:line="500" w:lineRule="exact"/>
        <w:ind w:left="665" w:leftChars="0" w:hanging="425" w:firstLineChars="0"/>
        <w:jc w:val="both"/>
        <w:rPr>
          <w:rFonts w:ascii="宋体" w:hAnsi="宋体"/>
          <w:sz w:val="24"/>
          <w:highlight w:val="none"/>
        </w:rPr>
      </w:pPr>
      <w:r>
        <w:rPr>
          <w:rFonts w:hint="eastAsia"/>
          <w:highlight w:val="none"/>
        </w:rPr>
        <w:t>负责</w:t>
      </w:r>
      <w:r>
        <w:rPr>
          <w:rFonts w:hint="eastAsia" w:ascii="宋体" w:hAnsi="宋体"/>
          <w:sz w:val="24"/>
          <w:highlight w:val="none"/>
        </w:rPr>
        <w:t>重要会议、重保期间的专项网络安全支持保障工作。</w:t>
      </w:r>
    </w:p>
    <w:p>
      <w:pPr>
        <w:numPr>
          <w:ilvl w:val="0"/>
          <w:numId w:val="5"/>
        </w:numPr>
        <w:tabs>
          <w:tab w:val="left" w:pos="567"/>
        </w:tabs>
        <w:snapToGrid w:val="0"/>
        <w:spacing w:line="500" w:lineRule="exact"/>
        <w:ind w:left="665" w:hanging="425" w:firstLineChars="0"/>
        <w:rPr>
          <w:rFonts w:hint="eastAsia" w:asciiTheme="minorHAnsi" w:hAnsiTheme="minorHAnsi" w:eastAsiaTheme="minorEastAsia" w:cstheme="minorBidi"/>
          <w:kern w:val="2"/>
          <w:szCs w:val="21"/>
          <w:lang w:val="en-US" w:eastAsia="zh-CN" w:bidi="ar-SA"/>
        </w:rPr>
      </w:pPr>
      <w:r>
        <w:rPr>
          <w:rFonts w:hint="eastAsia" w:ascii="宋体" w:hAnsi="宋体"/>
          <w:sz w:val="24"/>
          <w:highlight w:val="none"/>
        </w:rPr>
        <w:t>操作系统、服务器、数据库、中间件、存储等</w:t>
      </w:r>
      <w:r>
        <w:rPr>
          <w:rFonts w:hint="eastAsia" w:ascii="宋体" w:hAnsi="宋体"/>
          <w:sz w:val="24"/>
          <w:highlight w:val="none"/>
          <w:lang w:val="en-US" w:eastAsia="zh-CN"/>
        </w:rPr>
        <w:t>软硬件</w:t>
      </w:r>
      <w:r>
        <w:rPr>
          <w:rFonts w:hint="eastAsia" w:ascii="宋体" w:hAnsi="宋体"/>
          <w:sz w:val="24"/>
          <w:highlight w:val="none"/>
        </w:rPr>
        <w:t>的日常巡检与维护工作</w:t>
      </w:r>
    </w:p>
    <w:p>
      <w:pPr>
        <w:numPr>
          <w:ilvl w:val="0"/>
          <w:numId w:val="5"/>
        </w:numPr>
        <w:tabs>
          <w:tab w:val="left" w:pos="567"/>
          <w:tab w:val="clear" w:pos="648"/>
        </w:tabs>
        <w:snapToGrid w:val="0"/>
        <w:spacing w:line="500" w:lineRule="exact"/>
        <w:ind w:left="665" w:hanging="425" w:firstLineChars="0"/>
      </w:pPr>
      <w:r>
        <w:rPr>
          <w:rFonts w:hint="eastAsia" w:cstheme="minorBidi"/>
          <w:color w:val="auto"/>
          <w:kern w:val="2"/>
          <w:szCs w:val="21"/>
          <w:lang w:val="en-US" w:eastAsia="zh-CN" w:bidi="ar-SA"/>
        </w:rPr>
        <w:t>处理各类型</w:t>
      </w:r>
      <w:r>
        <w:rPr>
          <w:rFonts w:hint="eastAsia" w:asciiTheme="minorHAnsi" w:hAnsiTheme="minorHAnsi" w:eastAsiaTheme="minorEastAsia" w:cstheme="minorBidi"/>
          <w:color w:val="auto"/>
          <w:kern w:val="2"/>
          <w:szCs w:val="21"/>
          <w:lang w:val="en-US" w:eastAsia="zh-CN" w:bidi="ar-SA"/>
        </w:rPr>
        <w:t>漏洞，</w:t>
      </w:r>
      <w:r>
        <w:rPr>
          <w:rFonts w:hint="eastAsia" w:cstheme="minorBidi"/>
          <w:color w:val="auto"/>
          <w:kern w:val="2"/>
          <w:szCs w:val="21"/>
          <w:lang w:val="en-US" w:eastAsia="zh-CN" w:bidi="ar-SA"/>
        </w:rPr>
        <w:t>掌握</w:t>
      </w:r>
      <w:r>
        <w:rPr>
          <w:rFonts w:hint="eastAsia" w:asciiTheme="minorHAnsi" w:hAnsiTheme="minorHAnsi" w:eastAsiaTheme="minorEastAsia" w:cstheme="minorBidi"/>
          <w:color w:val="auto"/>
          <w:kern w:val="2"/>
          <w:szCs w:val="21"/>
          <w:lang w:val="en-US" w:eastAsia="zh-CN" w:bidi="ar-SA"/>
        </w:rPr>
        <w:t>漏洞信息、版本使用状况</w:t>
      </w:r>
      <w:r>
        <w:rPr>
          <w:rFonts w:hint="eastAsia" w:cstheme="minorBidi"/>
          <w:color w:val="auto"/>
          <w:kern w:val="2"/>
          <w:szCs w:val="21"/>
          <w:lang w:val="en-US" w:eastAsia="zh-CN" w:bidi="ar-SA"/>
        </w:rPr>
        <w:t>，漏洞风险评估</w:t>
      </w:r>
      <w:r>
        <w:rPr>
          <w:rFonts w:hint="eastAsia" w:asciiTheme="minorHAnsi" w:hAnsiTheme="minorHAnsi" w:eastAsiaTheme="minorEastAsia" w:cstheme="minorBidi"/>
          <w:color w:val="auto"/>
          <w:kern w:val="2"/>
          <w:szCs w:val="21"/>
          <w:lang w:val="en-US" w:eastAsia="zh-CN" w:bidi="ar-SA"/>
        </w:rPr>
        <w:t>，</w:t>
      </w:r>
      <w:r>
        <w:rPr>
          <w:rFonts w:hint="eastAsia" w:cstheme="minorBidi"/>
          <w:color w:val="auto"/>
          <w:kern w:val="2"/>
          <w:szCs w:val="21"/>
          <w:lang w:val="en-US" w:eastAsia="zh-CN" w:bidi="ar-SA"/>
        </w:rPr>
        <w:t>漏洞</w:t>
      </w:r>
      <w:r>
        <w:rPr>
          <w:rFonts w:hint="eastAsia" w:asciiTheme="minorHAnsi" w:hAnsiTheme="minorHAnsi" w:eastAsiaTheme="minorEastAsia" w:cstheme="minorBidi"/>
          <w:color w:val="auto"/>
          <w:kern w:val="2"/>
          <w:szCs w:val="21"/>
          <w:lang w:val="en-US" w:eastAsia="zh-CN" w:bidi="ar-SA"/>
        </w:rPr>
        <w:t>修补</w:t>
      </w:r>
      <w:r>
        <w:rPr>
          <w:rFonts w:hint="eastAsia" w:cstheme="minorBidi"/>
          <w:color w:val="auto"/>
          <w:kern w:val="2"/>
          <w:szCs w:val="21"/>
          <w:lang w:val="en-US" w:eastAsia="zh-CN" w:bidi="ar-SA"/>
        </w:rPr>
        <w:t>、</w:t>
      </w:r>
      <w:r>
        <w:rPr>
          <w:rFonts w:hint="eastAsia" w:asciiTheme="minorHAnsi" w:hAnsiTheme="minorHAnsi" w:eastAsiaTheme="minorEastAsia" w:cstheme="minorBidi"/>
          <w:color w:val="auto"/>
          <w:kern w:val="2"/>
          <w:szCs w:val="21"/>
          <w:lang w:val="en-US" w:eastAsia="zh-CN" w:bidi="ar-SA"/>
        </w:rPr>
        <w:t>补丁兼容性测试</w:t>
      </w:r>
      <w:r>
        <w:rPr>
          <w:rFonts w:hint="eastAsia" w:cstheme="minorBidi"/>
          <w:color w:val="auto"/>
          <w:kern w:val="2"/>
          <w:szCs w:val="21"/>
          <w:lang w:val="en-US" w:eastAsia="zh-CN" w:bidi="ar-SA"/>
        </w:rPr>
        <w:t>等。</w:t>
      </w:r>
    </w:p>
    <w:p>
      <w:pPr>
        <w:numPr>
          <w:ilvl w:val="0"/>
          <w:numId w:val="5"/>
        </w:numPr>
        <w:tabs>
          <w:tab w:val="left" w:pos="567"/>
          <w:tab w:val="clear" w:pos="648"/>
        </w:tabs>
        <w:snapToGrid w:val="0"/>
        <w:spacing w:line="500" w:lineRule="exact"/>
        <w:ind w:left="665" w:leftChars="0" w:hanging="425" w:firstLineChars="0"/>
        <w:rPr>
          <w:rFonts w:ascii="宋体" w:hAnsi="宋体"/>
          <w:sz w:val="24"/>
          <w:highlight w:val="none"/>
        </w:rPr>
      </w:pPr>
      <w:r>
        <w:rPr>
          <w:rFonts w:hint="eastAsia" w:ascii="宋体" w:hAnsi="宋体"/>
          <w:sz w:val="24"/>
          <w:highlight w:val="none"/>
        </w:rPr>
        <w:t>应用系统各项信息、数据的安全保障运维（包括但不限于定期病毒</w:t>
      </w:r>
      <w:r>
        <w:rPr>
          <w:rFonts w:hint="eastAsia" w:ascii="宋体" w:hAnsi="宋体"/>
          <w:sz w:val="24"/>
          <w:highlight w:val="none"/>
          <w:lang w:val="en-US" w:eastAsia="zh-CN"/>
        </w:rPr>
        <w:t>/</w:t>
      </w:r>
      <w:r>
        <w:rPr>
          <w:rFonts w:hint="eastAsia" w:ascii="宋体" w:hAnsi="宋体"/>
          <w:sz w:val="24"/>
          <w:highlight w:val="none"/>
        </w:rPr>
        <w:t>漏洞检测、补丁更新、日志备份、数据备份、权限管理、安全访问策略等）</w:t>
      </w:r>
      <w:r>
        <w:rPr>
          <w:rFonts w:hint="eastAsia" w:ascii="宋体" w:hAnsi="宋体"/>
          <w:sz w:val="24"/>
          <w:highlight w:val="none"/>
          <w:lang w:eastAsia="zh-CN"/>
        </w:rPr>
        <w:t>。</w:t>
      </w:r>
    </w:p>
    <w:p>
      <w:pPr>
        <w:numPr>
          <w:ilvl w:val="0"/>
          <w:numId w:val="5"/>
        </w:numPr>
        <w:tabs>
          <w:tab w:val="left" w:pos="567"/>
          <w:tab w:val="clear" w:pos="648"/>
        </w:tabs>
        <w:snapToGrid w:val="0"/>
        <w:spacing w:line="500" w:lineRule="exact"/>
        <w:ind w:left="665" w:hanging="425" w:firstLineChars="0"/>
      </w:pPr>
      <w:r>
        <w:rPr>
          <w:rFonts w:hint="eastAsia" w:ascii="宋体" w:hAnsi="宋体"/>
          <w:sz w:val="24"/>
          <w:highlight w:val="none"/>
          <w:lang w:val="en-US" w:eastAsia="zh-CN"/>
        </w:rPr>
        <w:t>应用</w:t>
      </w:r>
      <w:r>
        <w:rPr>
          <w:rFonts w:hint="eastAsia" w:ascii="宋体" w:hAnsi="宋体"/>
          <w:sz w:val="24"/>
          <w:highlight w:val="none"/>
        </w:rPr>
        <w:t>系统配置、数据备份及恢复服务。</w:t>
      </w:r>
    </w:p>
    <w:p>
      <w:pPr>
        <w:numPr>
          <w:ilvl w:val="0"/>
          <w:numId w:val="5"/>
        </w:numPr>
        <w:tabs>
          <w:tab w:val="left" w:pos="567"/>
          <w:tab w:val="clear" w:pos="648"/>
        </w:tabs>
        <w:snapToGrid w:val="0"/>
        <w:spacing w:line="500" w:lineRule="exact"/>
        <w:ind w:left="665" w:hanging="425" w:firstLineChars="0"/>
      </w:pPr>
      <w:r>
        <w:rPr>
          <w:rFonts w:hint="eastAsia" w:asciiTheme="minorHAnsi" w:hAnsiTheme="minorHAnsi" w:eastAsiaTheme="minorEastAsia" w:cstheme="minorBidi"/>
          <w:kern w:val="2"/>
          <w:szCs w:val="21"/>
          <w:lang w:val="en-US" w:eastAsia="zh-CN" w:bidi="ar-SA"/>
        </w:rPr>
        <w:t>落实网络安全专项整治要求，</w:t>
      </w:r>
      <w:r>
        <w:rPr>
          <w:rFonts w:hint="eastAsia" w:cstheme="minorBidi"/>
          <w:kern w:val="2"/>
          <w:szCs w:val="21"/>
          <w:lang w:val="en-US" w:eastAsia="zh-CN" w:bidi="ar-SA"/>
        </w:rPr>
        <w:t>完成</w:t>
      </w:r>
      <w:r>
        <w:rPr>
          <w:rFonts w:hint="eastAsia" w:asciiTheme="minorHAnsi" w:hAnsiTheme="minorHAnsi" w:eastAsiaTheme="minorEastAsia" w:cstheme="minorBidi"/>
          <w:kern w:val="2"/>
          <w:szCs w:val="21"/>
          <w:lang w:val="en-US" w:eastAsia="zh-CN" w:bidi="ar-SA"/>
        </w:rPr>
        <w:t>网络安全自查清单及材料</w:t>
      </w:r>
      <w:r>
        <w:rPr>
          <w:rFonts w:hint="eastAsia" w:cstheme="minorBidi"/>
          <w:kern w:val="2"/>
          <w:szCs w:val="21"/>
          <w:lang w:val="en-US" w:eastAsia="zh-CN" w:bidi="ar-SA"/>
        </w:rPr>
        <w:t>收集</w:t>
      </w:r>
      <w:r>
        <w:rPr>
          <w:rFonts w:hint="eastAsia" w:asciiTheme="minorHAnsi" w:hAnsiTheme="minorHAnsi" w:eastAsiaTheme="minorEastAsia" w:cstheme="minorBidi"/>
          <w:kern w:val="2"/>
          <w:szCs w:val="21"/>
          <w:lang w:val="en-US" w:eastAsia="zh-CN" w:bidi="ar-SA"/>
        </w:rPr>
        <w:t>。</w:t>
      </w:r>
    </w:p>
    <w:p>
      <w:pPr>
        <w:numPr>
          <w:ilvl w:val="0"/>
          <w:numId w:val="5"/>
        </w:numPr>
        <w:tabs>
          <w:tab w:val="left" w:pos="567"/>
          <w:tab w:val="clear" w:pos="648"/>
        </w:tabs>
        <w:snapToGrid w:val="0"/>
        <w:spacing w:line="500" w:lineRule="exact"/>
        <w:ind w:left="665" w:leftChars="0" w:hanging="425" w:firstLineChars="0"/>
        <w:rPr>
          <w:rFonts w:ascii="宋体" w:hAnsi="宋体"/>
          <w:sz w:val="24"/>
          <w:highlight w:val="none"/>
        </w:rPr>
      </w:pPr>
      <w:r>
        <w:rPr>
          <w:rFonts w:hint="eastAsia" w:ascii="宋体" w:hAnsi="宋体"/>
          <w:sz w:val="24"/>
          <w:highlight w:val="none"/>
        </w:rPr>
        <w:t>突发事件的应急响应及协调处理。</w:t>
      </w:r>
    </w:p>
    <w:p>
      <w:pPr>
        <w:numPr>
          <w:ilvl w:val="0"/>
          <w:numId w:val="5"/>
        </w:numPr>
        <w:tabs>
          <w:tab w:val="left" w:pos="567"/>
        </w:tabs>
        <w:snapToGrid w:val="0"/>
        <w:spacing w:line="500" w:lineRule="exact"/>
        <w:ind w:left="665" w:leftChars="0" w:hanging="425" w:firstLineChars="0"/>
        <w:rPr>
          <w:rFonts w:hint="eastAsia" w:ascii="新宋体" w:hAnsi="新宋体" w:eastAsia="新宋体"/>
          <w:b/>
          <w:bCs/>
          <w:sz w:val="24"/>
          <w:highlight w:val="none"/>
        </w:rPr>
      </w:pPr>
      <w:r>
        <w:rPr>
          <w:rFonts w:hint="eastAsia" w:ascii="新宋体" w:hAnsi="新宋体" w:eastAsia="新宋体"/>
          <w:color w:val="auto"/>
          <w:sz w:val="24"/>
          <w:lang w:val="en-US" w:eastAsia="zh-CN"/>
        </w:rPr>
        <w:t>完成</w:t>
      </w:r>
      <w:r>
        <w:rPr>
          <w:rFonts w:hint="eastAsia" w:ascii="新宋体" w:hAnsi="新宋体" w:eastAsia="新宋体"/>
          <w:color w:val="auto"/>
          <w:sz w:val="24"/>
          <w:highlight w:val="none"/>
        </w:rPr>
        <w:t>其他有关信息化应用系统的工作安排。</w:t>
      </w:r>
    </w:p>
    <w:p>
      <w:pPr>
        <w:numPr>
          <w:ilvl w:val="0"/>
          <w:numId w:val="3"/>
        </w:numPr>
        <w:tabs>
          <w:tab w:val="left" w:pos="480"/>
          <w:tab w:val="clear" w:pos="648"/>
        </w:tabs>
        <w:ind w:left="425" w:leftChars="0" w:hanging="425" w:firstLineChars="0"/>
        <w:rPr>
          <w:rFonts w:hint="eastAsia" w:ascii="新宋体" w:hAnsi="新宋体" w:eastAsia="新宋体"/>
          <w:b/>
          <w:bCs/>
          <w:sz w:val="24"/>
          <w:highlight w:val="none"/>
        </w:rPr>
      </w:pPr>
      <w:r>
        <w:rPr>
          <w:rFonts w:hint="eastAsia" w:ascii="新宋体" w:hAnsi="新宋体" w:eastAsia="新宋体"/>
          <w:b/>
          <w:bCs/>
          <w:sz w:val="24"/>
          <w:highlight w:val="none"/>
        </w:rPr>
        <w:t>计</w:t>
      </w:r>
      <w:r>
        <w:rPr>
          <w:rFonts w:hint="eastAsia" w:ascii="新宋体" w:hAnsi="新宋体" w:eastAsia="新宋体"/>
          <w:b/>
          <w:bCs/>
          <w:color w:val="auto"/>
          <w:sz w:val="24"/>
          <w:highlight w:val="none"/>
        </w:rPr>
        <w:t>算机</w:t>
      </w:r>
      <w:r>
        <w:rPr>
          <w:rFonts w:hint="eastAsia" w:ascii="新宋体" w:hAnsi="新宋体" w:eastAsia="新宋体"/>
          <w:b/>
          <w:bCs/>
          <w:color w:val="auto"/>
          <w:sz w:val="24"/>
          <w:highlight w:val="none"/>
          <w:lang w:val="en-US" w:eastAsia="zh-CN"/>
        </w:rPr>
        <w:t>终端桌面</w:t>
      </w:r>
      <w:r>
        <w:rPr>
          <w:rFonts w:hint="eastAsia" w:ascii="新宋体" w:hAnsi="新宋体" w:eastAsia="新宋体"/>
          <w:b/>
          <w:bCs/>
          <w:color w:val="auto"/>
          <w:sz w:val="24"/>
          <w:highlight w:val="none"/>
        </w:rPr>
        <w:t>维护服务</w:t>
      </w:r>
    </w:p>
    <w:p>
      <w:pPr>
        <w:numPr>
          <w:ilvl w:val="0"/>
          <w:numId w:val="6"/>
        </w:numPr>
        <w:tabs>
          <w:tab w:val="left" w:pos="480"/>
        </w:tabs>
        <w:spacing w:line="360" w:lineRule="auto"/>
        <w:ind w:left="425" w:leftChars="0" w:hanging="425" w:firstLineChars="0"/>
        <w:rPr>
          <w:rFonts w:hint="eastAsia" w:ascii="新宋体" w:hAnsi="新宋体" w:eastAsia="新宋体"/>
          <w:color w:val="auto"/>
          <w:sz w:val="24"/>
          <w:lang w:val="en-US" w:eastAsia="zh-CN"/>
        </w:rPr>
      </w:pPr>
      <w:r>
        <w:rPr>
          <w:rFonts w:hint="eastAsia" w:ascii="新宋体" w:hAnsi="新宋体" w:eastAsia="新宋体"/>
          <w:color w:val="auto"/>
          <w:sz w:val="24"/>
          <w:lang w:val="en-US" w:eastAsia="zh-CN"/>
        </w:rPr>
        <w:t>派驻人数：5人；</w:t>
      </w:r>
    </w:p>
    <w:p>
      <w:pPr>
        <w:pStyle w:val="2"/>
        <w:rPr>
          <w:rFonts w:hint="default"/>
          <w:lang w:val="en-US" w:eastAsia="zh-CN"/>
        </w:rPr>
      </w:pPr>
      <w:r>
        <w:rPr>
          <w:rFonts w:hint="eastAsia" w:ascii="新宋体" w:hAnsi="新宋体" w:eastAsia="新宋体"/>
          <w:color w:val="auto"/>
          <w:sz w:val="24"/>
          <w:lang w:val="en-US" w:eastAsia="zh-CN"/>
        </w:rPr>
        <w:t>服务地点：海口、澄迈；</w:t>
      </w:r>
    </w:p>
    <w:p>
      <w:pPr>
        <w:numPr>
          <w:ilvl w:val="0"/>
          <w:numId w:val="6"/>
        </w:numPr>
        <w:tabs>
          <w:tab w:val="left" w:pos="240"/>
        </w:tabs>
        <w:spacing w:line="360" w:lineRule="auto"/>
        <w:ind w:left="425" w:leftChars="0" w:hanging="425" w:firstLineChars="0"/>
        <w:rPr>
          <w:rFonts w:hint="eastAsia" w:ascii="新宋体" w:hAnsi="新宋体" w:eastAsia="新宋体"/>
          <w:color w:val="auto"/>
          <w:sz w:val="24"/>
        </w:rPr>
      </w:pPr>
      <w:r>
        <w:rPr>
          <w:rFonts w:hint="eastAsia" w:ascii="新宋体" w:hAnsi="新宋体" w:eastAsia="新宋体"/>
          <w:color w:val="auto"/>
          <w:sz w:val="24"/>
          <w:lang w:val="en-US" w:eastAsia="zh-CN"/>
        </w:rPr>
        <w:t xml:space="preserve">  主要</w:t>
      </w:r>
      <w:r>
        <w:rPr>
          <w:rFonts w:hint="eastAsia" w:ascii="新宋体" w:hAnsi="新宋体" w:eastAsia="新宋体"/>
          <w:color w:val="auto"/>
          <w:sz w:val="24"/>
        </w:rPr>
        <w:t>服务内容包括但不限于以下内容：</w:t>
      </w:r>
    </w:p>
    <w:p>
      <w:pPr>
        <w:numPr>
          <w:ilvl w:val="0"/>
          <w:numId w:val="0"/>
        </w:numPr>
        <w:spacing w:line="360" w:lineRule="auto"/>
        <w:rPr>
          <w:rFonts w:hint="eastAsia" w:ascii="新宋体" w:hAnsi="新宋体" w:eastAsia="新宋体"/>
          <w:b w:val="0"/>
          <w:bCs/>
          <w:color w:val="auto"/>
          <w:sz w:val="24"/>
        </w:rPr>
      </w:pPr>
      <w:r>
        <w:rPr>
          <w:rFonts w:hint="eastAsia" w:ascii="新宋体" w:hAnsi="新宋体" w:eastAsia="新宋体"/>
          <w:b w:val="0"/>
          <w:bCs/>
          <w:color w:val="auto"/>
          <w:sz w:val="24"/>
          <w:lang w:val="en-US" w:eastAsia="zh-CN"/>
        </w:rPr>
        <w:t>2.1</w:t>
      </w:r>
      <w:r>
        <w:rPr>
          <w:rFonts w:hint="eastAsia" w:ascii="新宋体" w:hAnsi="新宋体" w:eastAsia="新宋体"/>
          <w:b w:val="0"/>
          <w:bCs/>
          <w:color w:val="auto"/>
          <w:sz w:val="24"/>
        </w:rPr>
        <w:t>计算机维护热线服务</w:t>
      </w:r>
    </w:p>
    <w:p>
      <w:pPr>
        <w:numPr>
          <w:ilvl w:val="0"/>
          <w:numId w:val="7"/>
        </w:numPr>
        <w:tabs>
          <w:tab w:val="left" w:pos="240"/>
        </w:tabs>
        <w:spacing w:line="360" w:lineRule="auto"/>
        <w:ind w:left="79" w:leftChars="0" w:hanging="79" w:firstLineChars="0"/>
        <w:rPr>
          <w:rFonts w:hint="eastAsia" w:ascii="新宋体" w:hAnsi="新宋体" w:eastAsia="新宋体"/>
          <w:color w:val="auto"/>
          <w:sz w:val="24"/>
        </w:rPr>
      </w:pPr>
      <w:r>
        <w:rPr>
          <w:rFonts w:hint="eastAsia" w:ascii="新宋体" w:hAnsi="新宋体" w:eastAsia="新宋体"/>
          <w:color w:val="auto"/>
          <w:sz w:val="24"/>
        </w:rPr>
        <w:t>1331热线接单受理服务工作，对用户提报的工单进行合理的分派，协调</w:t>
      </w:r>
      <w:r>
        <w:rPr>
          <w:rFonts w:hint="eastAsia" w:ascii="新宋体" w:hAnsi="新宋体" w:eastAsia="新宋体"/>
          <w:color w:val="auto"/>
          <w:sz w:val="24"/>
          <w:lang w:val="en-US" w:eastAsia="zh-CN"/>
        </w:rPr>
        <w:t>桌面服务人员</w:t>
      </w:r>
      <w:r>
        <w:rPr>
          <w:rFonts w:hint="eastAsia" w:ascii="新宋体" w:hAnsi="新宋体" w:eastAsia="新宋体"/>
          <w:color w:val="auto"/>
          <w:sz w:val="24"/>
        </w:rPr>
        <w:t>到现场进行维护工作；</w:t>
      </w:r>
    </w:p>
    <w:p>
      <w:pPr>
        <w:numPr>
          <w:ilvl w:val="0"/>
          <w:numId w:val="7"/>
        </w:numPr>
        <w:tabs>
          <w:tab w:val="left" w:pos="240"/>
        </w:tabs>
        <w:spacing w:line="360" w:lineRule="auto"/>
        <w:ind w:left="79" w:leftChars="0" w:hanging="79" w:firstLineChars="0"/>
        <w:rPr>
          <w:rFonts w:hint="eastAsia" w:ascii="新宋体" w:hAnsi="新宋体" w:eastAsia="新宋体"/>
          <w:color w:val="auto"/>
          <w:sz w:val="24"/>
        </w:rPr>
      </w:pPr>
      <w:r>
        <w:rPr>
          <w:rFonts w:hint="eastAsia" w:ascii="新宋体" w:hAnsi="新宋体" w:eastAsia="新宋体"/>
          <w:color w:val="auto"/>
          <w:sz w:val="24"/>
        </w:rPr>
        <w:t>根据用户</w:t>
      </w:r>
      <w:r>
        <w:rPr>
          <w:rFonts w:hint="eastAsia" w:ascii="新宋体" w:hAnsi="新宋体" w:eastAsia="新宋体"/>
          <w:color w:val="auto"/>
          <w:sz w:val="24"/>
          <w:lang w:val="en-US" w:eastAsia="zh-CN"/>
        </w:rPr>
        <w:t>电话请求</w:t>
      </w:r>
      <w:r>
        <w:rPr>
          <w:rFonts w:hint="eastAsia" w:ascii="新宋体" w:hAnsi="新宋体" w:eastAsia="新宋体"/>
          <w:color w:val="auto"/>
          <w:sz w:val="24"/>
        </w:rPr>
        <w:t>对用户计算机终端故障进行初步</w:t>
      </w:r>
      <w:r>
        <w:rPr>
          <w:rFonts w:hint="eastAsia" w:ascii="新宋体" w:hAnsi="新宋体" w:eastAsia="新宋体"/>
          <w:color w:val="auto"/>
          <w:sz w:val="24"/>
          <w:lang w:val="en-US" w:eastAsia="zh-CN"/>
        </w:rPr>
        <w:t>诊断</w:t>
      </w:r>
      <w:r>
        <w:rPr>
          <w:rFonts w:hint="eastAsia" w:ascii="新宋体" w:hAnsi="新宋体" w:eastAsia="新宋体"/>
          <w:color w:val="auto"/>
          <w:sz w:val="24"/>
        </w:rPr>
        <w:t>，当故障为简单问题</w:t>
      </w:r>
      <w:r>
        <w:rPr>
          <w:rFonts w:hint="eastAsia" w:ascii="新宋体" w:hAnsi="新宋体" w:eastAsia="新宋体"/>
          <w:color w:val="auto"/>
          <w:sz w:val="24"/>
          <w:lang w:val="en-US" w:eastAsia="zh-CN"/>
        </w:rPr>
        <w:t>给予远程解决</w:t>
      </w:r>
      <w:r>
        <w:rPr>
          <w:rFonts w:hint="eastAsia" w:ascii="新宋体" w:hAnsi="新宋体" w:eastAsia="新宋体"/>
          <w:color w:val="auto"/>
          <w:sz w:val="24"/>
        </w:rPr>
        <w:t>；</w:t>
      </w:r>
    </w:p>
    <w:p>
      <w:pPr>
        <w:numPr>
          <w:ilvl w:val="0"/>
          <w:numId w:val="7"/>
        </w:numPr>
        <w:tabs>
          <w:tab w:val="left" w:pos="240"/>
        </w:tabs>
        <w:spacing w:line="360" w:lineRule="auto"/>
        <w:ind w:left="79" w:leftChars="0" w:hanging="79" w:firstLineChars="0"/>
        <w:rPr>
          <w:rFonts w:hint="eastAsia" w:ascii="新宋体" w:hAnsi="新宋体" w:eastAsia="新宋体"/>
          <w:color w:val="auto"/>
          <w:sz w:val="24"/>
        </w:rPr>
      </w:pPr>
      <w:r>
        <w:rPr>
          <w:rFonts w:hint="eastAsia" w:ascii="新宋体" w:hAnsi="新宋体" w:eastAsia="新宋体"/>
          <w:color w:val="auto"/>
          <w:sz w:val="24"/>
        </w:rPr>
        <w:t>对服务台派出的工单进行服务进度跟踪；</w:t>
      </w:r>
    </w:p>
    <w:p>
      <w:pPr>
        <w:numPr>
          <w:ilvl w:val="0"/>
          <w:numId w:val="7"/>
        </w:numPr>
        <w:tabs>
          <w:tab w:val="left" w:pos="240"/>
        </w:tabs>
        <w:spacing w:line="360" w:lineRule="auto"/>
        <w:ind w:left="79" w:leftChars="0" w:hanging="79" w:firstLineChars="0"/>
        <w:rPr>
          <w:rFonts w:hint="eastAsia" w:ascii="新宋体" w:hAnsi="新宋体" w:eastAsia="新宋体"/>
          <w:color w:val="auto"/>
          <w:sz w:val="24"/>
          <w:lang w:val="en-US" w:eastAsia="zh-CN"/>
        </w:rPr>
      </w:pPr>
      <w:r>
        <w:rPr>
          <w:rFonts w:hint="eastAsia" w:ascii="新宋体" w:hAnsi="新宋体" w:eastAsia="新宋体"/>
          <w:color w:val="auto"/>
          <w:sz w:val="24"/>
        </w:rPr>
        <w:t>对各种报修故障进行分类统计，以及对</w:t>
      </w:r>
      <w:r>
        <w:rPr>
          <w:rFonts w:hint="eastAsia" w:ascii="新宋体" w:hAnsi="新宋体" w:eastAsia="新宋体"/>
          <w:color w:val="auto"/>
          <w:sz w:val="24"/>
          <w:lang w:val="en-US" w:eastAsia="zh-CN"/>
        </w:rPr>
        <w:t>桌面服务人员</w:t>
      </w:r>
      <w:r>
        <w:rPr>
          <w:rFonts w:hint="eastAsia" w:ascii="新宋体" w:hAnsi="新宋体" w:eastAsia="新宋体"/>
          <w:color w:val="auto"/>
          <w:sz w:val="24"/>
        </w:rPr>
        <w:t>的工作量统</w:t>
      </w:r>
      <w:r>
        <w:rPr>
          <w:rFonts w:hint="eastAsia" w:ascii="新宋体" w:hAnsi="新宋体" w:eastAsia="新宋体"/>
          <w:color w:val="auto"/>
          <w:sz w:val="24"/>
          <w:lang w:val="en-US" w:eastAsia="zh-CN"/>
        </w:rPr>
        <w:t>计。</w:t>
      </w:r>
    </w:p>
    <w:p>
      <w:pPr>
        <w:numPr>
          <w:ilvl w:val="0"/>
          <w:numId w:val="0"/>
        </w:numPr>
        <w:tabs>
          <w:tab w:val="left" w:pos="0"/>
          <w:tab w:val="left" w:pos="240"/>
          <w:tab w:val="clear" w:pos="648"/>
        </w:tabs>
        <w:spacing w:line="360" w:lineRule="auto"/>
        <w:ind w:left="240" w:leftChars="0" w:hanging="240" w:hangingChars="100"/>
        <w:rPr>
          <w:rFonts w:hint="eastAsia" w:ascii="新宋体" w:hAnsi="新宋体" w:eastAsia="新宋体"/>
          <w:b w:val="0"/>
          <w:bCs/>
          <w:color w:val="auto"/>
          <w:sz w:val="24"/>
          <w:lang w:val="en-US" w:eastAsia="zh-CN"/>
        </w:rPr>
      </w:pPr>
      <w:r>
        <w:rPr>
          <w:rFonts w:hint="eastAsia" w:ascii="新宋体" w:hAnsi="新宋体" w:eastAsia="新宋体"/>
          <w:b w:val="0"/>
          <w:bCs/>
          <w:color w:val="auto"/>
          <w:sz w:val="24"/>
          <w:lang w:val="en-US" w:eastAsia="zh-CN"/>
        </w:rPr>
        <w:t>2.2计算机终端维护服务</w:t>
      </w:r>
    </w:p>
    <w:p>
      <w:pPr>
        <w:numPr>
          <w:ilvl w:val="0"/>
          <w:numId w:val="8"/>
        </w:numPr>
        <w:spacing w:line="360" w:lineRule="auto"/>
        <w:ind w:left="-236" w:leftChars="0" w:firstLineChars="0"/>
        <w:rPr>
          <w:rFonts w:hint="eastAsia" w:ascii="新宋体" w:hAnsi="新宋体" w:eastAsia="新宋体"/>
          <w:color w:val="auto"/>
          <w:sz w:val="24"/>
        </w:rPr>
      </w:pPr>
      <w:r>
        <w:rPr>
          <w:rFonts w:hint="eastAsia" w:ascii="新宋体" w:hAnsi="新宋体" w:eastAsia="新宋体"/>
          <w:color w:val="auto"/>
          <w:sz w:val="24"/>
          <w:lang w:val="en-US" w:eastAsia="zh-CN"/>
        </w:rPr>
        <w:t>对相关</w:t>
      </w:r>
      <w:r>
        <w:rPr>
          <w:rFonts w:hint="eastAsia" w:ascii="新宋体" w:hAnsi="新宋体" w:eastAsia="新宋体"/>
          <w:color w:val="auto"/>
          <w:sz w:val="24"/>
        </w:rPr>
        <w:t>应用系统的桌面运维；</w:t>
      </w:r>
    </w:p>
    <w:p>
      <w:pPr>
        <w:numPr>
          <w:ilvl w:val="0"/>
          <w:numId w:val="8"/>
        </w:numPr>
        <w:spacing w:line="360" w:lineRule="auto"/>
        <w:ind w:left="-236" w:leftChars="0" w:firstLineChars="0"/>
        <w:rPr>
          <w:rFonts w:hint="eastAsia" w:ascii="新宋体" w:hAnsi="新宋体" w:eastAsia="新宋体"/>
          <w:color w:val="auto"/>
          <w:sz w:val="24"/>
        </w:rPr>
      </w:pPr>
      <w:r>
        <w:rPr>
          <w:rFonts w:hint="eastAsia" w:ascii="新宋体" w:hAnsi="新宋体" w:eastAsia="新宋体"/>
          <w:color w:val="auto"/>
          <w:sz w:val="24"/>
        </w:rPr>
        <w:t>计算机病毒的查杀清除；</w:t>
      </w:r>
    </w:p>
    <w:p>
      <w:pPr>
        <w:numPr>
          <w:ilvl w:val="0"/>
          <w:numId w:val="8"/>
        </w:numPr>
        <w:spacing w:line="360" w:lineRule="auto"/>
        <w:ind w:left="-236" w:leftChars="0" w:firstLineChars="0"/>
        <w:rPr>
          <w:rFonts w:hint="eastAsia" w:ascii="新宋体" w:hAnsi="新宋体" w:eastAsia="新宋体"/>
          <w:color w:val="auto"/>
          <w:sz w:val="24"/>
        </w:rPr>
      </w:pPr>
      <w:r>
        <w:rPr>
          <w:rFonts w:hint="eastAsia" w:ascii="新宋体" w:hAnsi="新宋体" w:eastAsia="新宋体"/>
          <w:color w:val="auto"/>
          <w:sz w:val="24"/>
          <w:lang w:val="en-US" w:eastAsia="zh-CN"/>
        </w:rPr>
        <w:t>对用户</w:t>
      </w:r>
      <w:r>
        <w:rPr>
          <w:rFonts w:hint="eastAsia" w:ascii="新宋体" w:hAnsi="新宋体" w:eastAsia="新宋体"/>
          <w:color w:val="auto"/>
          <w:sz w:val="24"/>
        </w:rPr>
        <w:t>计算机软/硬件</w:t>
      </w:r>
      <w:r>
        <w:rPr>
          <w:rFonts w:hint="eastAsia" w:ascii="新宋体" w:hAnsi="新宋体" w:eastAsia="新宋体"/>
          <w:color w:val="auto"/>
          <w:sz w:val="24"/>
          <w:lang w:val="en-US" w:eastAsia="zh-CN"/>
        </w:rPr>
        <w:t>基本</w:t>
      </w:r>
      <w:r>
        <w:rPr>
          <w:rFonts w:hint="eastAsia" w:ascii="新宋体" w:hAnsi="新宋体" w:eastAsia="新宋体"/>
          <w:color w:val="auto"/>
          <w:sz w:val="24"/>
        </w:rPr>
        <w:t>使用、操作指导</w:t>
      </w:r>
      <w:r>
        <w:rPr>
          <w:rFonts w:hint="eastAsia" w:ascii="新宋体" w:hAnsi="新宋体" w:eastAsia="新宋体"/>
          <w:color w:val="auto"/>
          <w:sz w:val="24"/>
          <w:lang w:eastAsia="zh-CN"/>
        </w:rPr>
        <w:t>、</w:t>
      </w:r>
      <w:r>
        <w:rPr>
          <w:rFonts w:hint="eastAsia" w:ascii="新宋体" w:hAnsi="新宋体" w:eastAsia="新宋体"/>
          <w:color w:val="auto"/>
          <w:sz w:val="24"/>
          <w:lang w:val="en-US" w:eastAsia="zh-CN"/>
        </w:rPr>
        <w:t>技术咨询</w:t>
      </w:r>
      <w:r>
        <w:rPr>
          <w:rFonts w:hint="eastAsia" w:ascii="新宋体" w:hAnsi="新宋体" w:eastAsia="新宋体"/>
          <w:color w:val="auto"/>
          <w:sz w:val="24"/>
        </w:rPr>
        <w:t>；</w:t>
      </w:r>
    </w:p>
    <w:p>
      <w:pPr>
        <w:numPr>
          <w:ilvl w:val="0"/>
          <w:numId w:val="8"/>
        </w:numPr>
        <w:spacing w:line="360" w:lineRule="auto"/>
        <w:ind w:left="-236" w:leftChars="0" w:firstLineChars="0"/>
        <w:rPr>
          <w:rFonts w:hint="eastAsia" w:ascii="新宋体" w:hAnsi="新宋体" w:eastAsia="新宋体"/>
          <w:color w:val="auto"/>
          <w:sz w:val="24"/>
        </w:rPr>
      </w:pPr>
      <w:r>
        <w:rPr>
          <w:rFonts w:hint="eastAsia" w:ascii="新宋体" w:hAnsi="新宋体" w:eastAsia="新宋体"/>
          <w:color w:val="auto"/>
          <w:sz w:val="24"/>
          <w:lang w:val="en-US" w:eastAsia="zh-CN"/>
        </w:rPr>
        <w:t>对</w:t>
      </w:r>
      <w:r>
        <w:rPr>
          <w:rFonts w:hint="eastAsia" w:ascii="新宋体" w:hAnsi="新宋体" w:eastAsia="新宋体"/>
          <w:color w:val="auto"/>
          <w:sz w:val="24"/>
        </w:rPr>
        <w:t>各类型的计算机</w:t>
      </w:r>
      <w:r>
        <w:rPr>
          <w:rFonts w:hint="eastAsia" w:ascii="新宋体" w:hAnsi="新宋体" w:eastAsia="新宋体"/>
          <w:color w:val="auto"/>
          <w:sz w:val="24"/>
          <w:lang w:val="en-US" w:eastAsia="zh-CN"/>
        </w:rPr>
        <w:t>终</w:t>
      </w:r>
      <w:r>
        <w:rPr>
          <w:rFonts w:hint="eastAsia" w:ascii="新宋体" w:hAnsi="新宋体" w:eastAsia="新宋体"/>
          <w:color w:val="auto"/>
          <w:sz w:val="24"/>
        </w:rPr>
        <w:t>端及计算机外围设备软/硬件故障诊断与排除；</w:t>
      </w:r>
    </w:p>
    <w:p>
      <w:pPr>
        <w:numPr>
          <w:ilvl w:val="0"/>
          <w:numId w:val="8"/>
        </w:numPr>
        <w:spacing w:line="360" w:lineRule="auto"/>
        <w:ind w:left="-236" w:leftChars="0" w:firstLineChars="0"/>
        <w:rPr>
          <w:rFonts w:ascii="新宋体" w:hAnsi="新宋体" w:eastAsia="新宋体"/>
          <w:color w:val="auto"/>
          <w:sz w:val="24"/>
        </w:rPr>
      </w:pPr>
      <w:r>
        <w:rPr>
          <w:rFonts w:hint="eastAsia" w:ascii="新宋体" w:hAnsi="新宋体" w:eastAsia="新宋体"/>
          <w:color w:val="auto"/>
          <w:sz w:val="24"/>
        </w:rPr>
        <w:t>协助临时网络的</w:t>
      </w:r>
      <w:r>
        <w:rPr>
          <w:rFonts w:hint="eastAsia" w:ascii="新宋体" w:hAnsi="新宋体" w:eastAsia="新宋体"/>
          <w:color w:val="auto"/>
          <w:sz w:val="24"/>
          <w:lang w:val="en-US" w:eastAsia="zh-CN"/>
        </w:rPr>
        <w:t>搭建</w:t>
      </w:r>
      <w:r>
        <w:rPr>
          <w:rFonts w:hint="eastAsia" w:ascii="新宋体" w:hAnsi="新宋体" w:eastAsia="新宋体"/>
          <w:color w:val="auto"/>
          <w:sz w:val="24"/>
        </w:rPr>
        <w:t>；</w:t>
      </w:r>
    </w:p>
    <w:p>
      <w:pPr>
        <w:numPr>
          <w:ilvl w:val="0"/>
          <w:numId w:val="8"/>
        </w:numPr>
        <w:spacing w:line="360" w:lineRule="auto"/>
        <w:ind w:left="-236" w:leftChars="0" w:firstLineChars="0"/>
        <w:rPr>
          <w:rFonts w:hint="eastAsia" w:ascii="新宋体" w:hAnsi="新宋体" w:eastAsia="新宋体"/>
          <w:color w:val="auto"/>
          <w:sz w:val="24"/>
        </w:rPr>
      </w:pPr>
      <w:r>
        <w:rPr>
          <w:rFonts w:hint="eastAsia" w:ascii="新宋体" w:hAnsi="新宋体" w:eastAsia="新宋体"/>
          <w:color w:val="auto"/>
          <w:sz w:val="24"/>
          <w:lang w:val="en-US" w:eastAsia="zh-CN"/>
        </w:rPr>
        <w:t>对</w:t>
      </w:r>
      <w:r>
        <w:rPr>
          <w:rFonts w:hint="eastAsia" w:ascii="新宋体" w:hAnsi="新宋体" w:eastAsia="新宋体"/>
          <w:color w:val="auto"/>
          <w:sz w:val="24"/>
        </w:rPr>
        <w:t>用户桌面网络意识形态</w:t>
      </w:r>
      <w:r>
        <w:rPr>
          <w:rFonts w:hint="eastAsia" w:ascii="新宋体" w:hAnsi="新宋体" w:eastAsia="新宋体"/>
          <w:color w:val="auto"/>
          <w:sz w:val="24"/>
          <w:lang w:val="en-US" w:eastAsia="zh-CN"/>
        </w:rPr>
        <w:t>自查</w:t>
      </w:r>
      <w:r>
        <w:rPr>
          <w:rFonts w:hint="eastAsia" w:ascii="新宋体" w:hAnsi="新宋体" w:eastAsia="新宋体"/>
          <w:color w:val="auto"/>
          <w:sz w:val="24"/>
        </w:rPr>
        <w:t>IT技术支持</w:t>
      </w:r>
      <w:r>
        <w:rPr>
          <w:rFonts w:hint="eastAsia" w:ascii="新宋体" w:hAnsi="新宋体" w:eastAsia="新宋体"/>
          <w:color w:val="auto"/>
          <w:sz w:val="24"/>
          <w:lang w:eastAsia="zh-CN"/>
        </w:rPr>
        <w:t>。</w:t>
      </w:r>
    </w:p>
    <w:p>
      <w:pPr>
        <w:numPr>
          <w:ilvl w:val="0"/>
          <w:numId w:val="0"/>
        </w:numPr>
        <w:tabs>
          <w:tab w:val="left" w:pos="0"/>
          <w:tab w:val="clear" w:pos="648"/>
        </w:tabs>
        <w:spacing w:line="360" w:lineRule="auto"/>
        <w:ind w:left="0" w:leftChars="0" w:firstLine="0" w:firstLineChars="0"/>
        <w:rPr>
          <w:rFonts w:hint="eastAsia" w:ascii="新宋体" w:hAnsi="新宋体" w:eastAsia="新宋体"/>
          <w:b w:val="0"/>
          <w:bCs/>
          <w:color w:val="auto"/>
          <w:sz w:val="24"/>
          <w:lang w:val="en-US" w:eastAsia="zh-CN"/>
        </w:rPr>
      </w:pPr>
      <w:r>
        <w:rPr>
          <w:rFonts w:hint="eastAsia" w:ascii="新宋体" w:hAnsi="新宋体" w:eastAsia="新宋体"/>
          <w:b w:val="0"/>
          <w:bCs/>
          <w:color w:val="auto"/>
          <w:sz w:val="24"/>
          <w:lang w:val="en-US" w:eastAsia="zh-CN"/>
        </w:rPr>
        <w:t>2.3视频会议支持维护服务</w:t>
      </w:r>
    </w:p>
    <w:p>
      <w:pPr>
        <w:numPr>
          <w:ilvl w:val="0"/>
          <w:numId w:val="9"/>
        </w:numPr>
        <w:spacing w:line="360" w:lineRule="auto"/>
        <w:ind w:left="-236" w:leftChars="0" w:firstLineChars="0"/>
        <w:rPr>
          <w:rFonts w:hint="eastAsia" w:ascii="新宋体" w:hAnsi="新宋体" w:eastAsia="新宋体"/>
          <w:color w:val="auto"/>
          <w:sz w:val="24"/>
        </w:rPr>
      </w:pPr>
      <w:r>
        <w:rPr>
          <w:rFonts w:ascii="新宋体" w:hAnsi="新宋体" w:eastAsia="新宋体"/>
          <w:color w:val="auto"/>
          <w:sz w:val="24"/>
        </w:rPr>
        <w:t>视频会议会前测试</w:t>
      </w:r>
      <w:r>
        <w:rPr>
          <w:rFonts w:hint="eastAsia" w:ascii="新宋体" w:hAnsi="新宋体" w:eastAsia="新宋体"/>
          <w:color w:val="auto"/>
          <w:sz w:val="24"/>
          <w:lang w:val="en-US" w:eastAsia="zh-CN"/>
        </w:rPr>
        <w:t>和设备日常维护</w:t>
      </w:r>
      <w:r>
        <w:rPr>
          <w:rFonts w:hint="eastAsia" w:ascii="新宋体" w:hAnsi="新宋体" w:eastAsia="新宋体"/>
          <w:color w:val="auto"/>
          <w:sz w:val="24"/>
        </w:rPr>
        <w:t>；</w:t>
      </w:r>
    </w:p>
    <w:p>
      <w:pPr>
        <w:numPr>
          <w:ilvl w:val="0"/>
          <w:numId w:val="9"/>
        </w:numPr>
        <w:spacing w:line="360" w:lineRule="auto"/>
        <w:ind w:left="-236" w:leftChars="0" w:firstLineChars="0"/>
        <w:rPr>
          <w:rFonts w:ascii="新宋体" w:hAnsi="新宋体" w:eastAsia="新宋体"/>
          <w:color w:val="auto"/>
          <w:sz w:val="24"/>
        </w:rPr>
      </w:pPr>
      <w:r>
        <w:rPr>
          <w:rFonts w:hint="eastAsia" w:ascii="新宋体" w:hAnsi="新宋体" w:eastAsia="新宋体"/>
          <w:color w:val="auto"/>
          <w:sz w:val="24"/>
        </w:rPr>
        <w:t>视频会议现场技术支持保障</w:t>
      </w:r>
      <w:r>
        <w:rPr>
          <w:rFonts w:hint="eastAsia" w:ascii="新宋体" w:hAnsi="新宋体" w:eastAsia="新宋体"/>
          <w:color w:val="auto"/>
          <w:sz w:val="24"/>
          <w:lang w:eastAsia="zh-CN"/>
        </w:rPr>
        <w:t>。</w:t>
      </w:r>
    </w:p>
    <w:p>
      <w:pPr>
        <w:numPr>
          <w:ilvl w:val="0"/>
          <w:numId w:val="0"/>
        </w:numPr>
        <w:tabs>
          <w:tab w:val="left" w:pos="0"/>
          <w:tab w:val="clear" w:pos="648"/>
        </w:tabs>
        <w:spacing w:line="360" w:lineRule="auto"/>
        <w:ind w:left="0" w:leftChars="0" w:firstLine="0" w:firstLineChars="0"/>
        <w:rPr>
          <w:rFonts w:hint="eastAsia" w:ascii="新宋体" w:hAnsi="新宋体" w:eastAsia="新宋体"/>
          <w:b w:val="0"/>
          <w:bCs/>
          <w:color w:val="auto"/>
          <w:sz w:val="24"/>
          <w:lang w:val="en-US" w:eastAsia="zh-CN"/>
        </w:rPr>
      </w:pPr>
      <w:r>
        <w:rPr>
          <w:rFonts w:hint="eastAsia" w:ascii="新宋体" w:hAnsi="新宋体" w:eastAsia="新宋体"/>
          <w:b w:val="0"/>
          <w:bCs/>
          <w:color w:val="auto"/>
          <w:sz w:val="24"/>
          <w:lang w:val="en-US" w:eastAsia="zh-CN"/>
        </w:rPr>
        <w:t>2.4网络接入间巡检</w:t>
      </w:r>
    </w:p>
    <w:p>
      <w:pPr>
        <w:numPr>
          <w:ilvl w:val="-1"/>
          <w:numId w:val="0"/>
        </w:numPr>
        <w:spacing w:line="360" w:lineRule="auto"/>
        <w:ind w:left="0" w:leftChars="0" w:firstLine="480" w:firstLineChars="200"/>
        <w:rPr>
          <w:rFonts w:hint="eastAsia" w:ascii="新宋体" w:hAnsi="新宋体" w:eastAsia="新宋体"/>
          <w:color w:val="auto"/>
          <w:sz w:val="24"/>
          <w:lang w:eastAsia="zh-CN"/>
        </w:rPr>
      </w:pPr>
      <w:r>
        <w:rPr>
          <w:rFonts w:hint="eastAsia" w:ascii="新宋体" w:hAnsi="新宋体" w:eastAsia="新宋体"/>
          <w:color w:val="auto"/>
          <w:sz w:val="24"/>
          <w:lang w:val="en-US" w:eastAsia="zh-CN"/>
        </w:rPr>
        <w:t>网络接入间</w:t>
      </w:r>
      <w:r>
        <w:rPr>
          <w:rFonts w:hint="eastAsia" w:ascii="新宋体" w:hAnsi="新宋体" w:eastAsia="新宋体"/>
          <w:color w:val="auto"/>
          <w:sz w:val="24"/>
        </w:rPr>
        <w:t>的安全巡检。包括设备间物理安全、信息安全、消防安全、监控安全和卫生情况等，每月巡检不少于1次，节假日前开展1次巡检</w:t>
      </w:r>
      <w:r>
        <w:rPr>
          <w:rFonts w:hint="eastAsia" w:ascii="新宋体" w:hAnsi="新宋体" w:eastAsia="新宋体"/>
          <w:color w:val="auto"/>
          <w:sz w:val="24"/>
          <w:lang w:eastAsia="zh-CN"/>
        </w:rPr>
        <w:t>。</w:t>
      </w:r>
    </w:p>
    <w:p>
      <w:pPr>
        <w:pStyle w:val="2"/>
        <w:rPr>
          <w:rFonts w:hint="eastAsia"/>
          <w:highlight w:val="none"/>
        </w:rPr>
      </w:pPr>
    </w:p>
    <w:p>
      <w:pPr>
        <w:pStyle w:val="20"/>
        <w:numPr>
          <w:ilvl w:val="0"/>
          <w:numId w:val="1"/>
        </w:numPr>
        <w:ind w:left="900" w:leftChars="0" w:firstLineChars="0"/>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资格要求</w:t>
      </w:r>
    </w:p>
    <w:p>
      <w:pPr>
        <w:numPr>
          <w:ilvl w:val="0"/>
          <w:numId w:val="10"/>
        </w:numPr>
        <w:tabs>
          <w:tab w:val="left" w:pos="480"/>
        </w:tabs>
        <w:snapToGrid w:val="0"/>
        <w:spacing w:line="360" w:lineRule="auto"/>
        <w:ind w:left="425" w:leftChars="0" w:hanging="425" w:firstLineChars="0"/>
        <w:jc w:val="both"/>
        <w:rPr>
          <w:rFonts w:hint="eastAsia"/>
          <w:lang w:val="en-US" w:eastAsia="zh-CN"/>
        </w:rPr>
      </w:pPr>
      <w:r>
        <w:rPr>
          <w:rFonts w:hint="default" w:ascii="宋体" w:hAnsi="宋体" w:eastAsia="宋体" w:cs="宋体"/>
          <w:b w:val="0"/>
          <w:bCs w:val="0"/>
          <w:color w:val="auto"/>
          <w:kern w:val="2"/>
          <w:sz w:val="24"/>
          <w:szCs w:val="24"/>
          <w:lang w:val="en-US" w:eastAsia="zh-CN" w:bidi="ar"/>
        </w:rPr>
        <w:t>★</w:t>
      </w:r>
      <w:r>
        <w:rPr>
          <w:rFonts w:hint="eastAsia" w:ascii="宋体" w:hAnsi="宋体" w:eastAsia="宋体" w:cs="宋体"/>
          <w:color w:val="auto"/>
          <w:sz w:val="24"/>
          <w:szCs w:val="24"/>
          <w:highlight w:val="none"/>
          <w:lang w:val="en-US" w:eastAsia="zh-CN"/>
        </w:rPr>
        <w:t>营业执照:</w:t>
      </w:r>
      <w:r>
        <w:rPr>
          <w:rFonts w:hint="default" w:ascii="宋体" w:hAnsi="宋体" w:eastAsia="宋体" w:cs="宋体"/>
          <w:color w:val="auto"/>
          <w:sz w:val="24"/>
          <w:szCs w:val="24"/>
          <w:lang w:val="en-US" w:eastAsia="zh-CN"/>
        </w:rPr>
        <w:t>中华人民共和国境内注册的独立法人单位，</w:t>
      </w:r>
      <w:r>
        <w:rPr>
          <w:rFonts w:hint="default" w:ascii="宋体" w:hAnsi="宋体" w:eastAsia="宋体" w:cs="宋体"/>
          <w:color w:val="auto"/>
          <w:kern w:val="2"/>
          <w:sz w:val="24"/>
          <w:szCs w:val="24"/>
          <w:lang w:eastAsia="zh-CN"/>
        </w:rPr>
        <w:t>投标人</w:t>
      </w:r>
      <w:r>
        <w:rPr>
          <w:rFonts w:hint="default" w:ascii="宋体" w:hAnsi="宋体" w:eastAsia="宋体" w:cs="宋体"/>
          <w:color w:val="auto"/>
          <w:sz w:val="24"/>
          <w:szCs w:val="24"/>
          <w:lang w:val="en-US" w:eastAsia="zh-CN"/>
        </w:rPr>
        <w:t>具有合法有效的企业法人营业执照、税务登记证及组织机构代码证或证照合一的营业执照。</w:t>
      </w:r>
    </w:p>
    <w:p>
      <w:pPr>
        <w:numPr>
          <w:ilvl w:val="0"/>
          <w:numId w:val="10"/>
        </w:numPr>
        <w:tabs>
          <w:tab w:val="left" w:pos="480"/>
        </w:tabs>
        <w:snapToGrid w:val="0"/>
        <w:spacing w:line="360" w:lineRule="auto"/>
        <w:ind w:left="425" w:leftChars="0" w:hanging="425" w:firstLineChars="0"/>
        <w:jc w:val="both"/>
        <w:rPr>
          <w:rFonts w:hint="eastAsia" w:ascii="宋体" w:hAnsi="宋体" w:eastAsia="宋体" w:cs="宋体"/>
          <w:b w:val="0"/>
          <w:bCs w:val="0"/>
          <w:color w:val="000000"/>
          <w:kern w:val="0"/>
          <w:sz w:val="24"/>
          <w:szCs w:val="24"/>
          <w:lang w:val="en-US" w:eastAsia="zh-CN" w:bidi="ar"/>
        </w:rPr>
      </w:pPr>
      <w:r>
        <w:rPr>
          <w:rFonts w:hint="eastAsia" w:ascii="微软雅黑" w:hAnsi="微软雅黑" w:eastAsia="微软雅黑" w:cs="微软雅黑"/>
          <w:b w:val="0"/>
          <w:bCs w:val="0"/>
          <w:color w:val="000000"/>
          <w:kern w:val="0"/>
          <w:sz w:val="28"/>
          <w:szCs w:val="28"/>
          <w:lang w:val="en-US" w:eastAsia="zh-CN" w:bidi="ar"/>
        </w:rPr>
        <w:t>★</w:t>
      </w:r>
      <w:r>
        <w:rPr>
          <w:rFonts w:hint="eastAsia" w:ascii="宋体" w:hAnsi="宋体" w:eastAsia="宋体" w:cs="宋体"/>
          <w:b w:val="0"/>
          <w:bCs w:val="0"/>
          <w:color w:val="000000"/>
          <w:kern w:val="0"/>
          <w:sz w:val="24"/>
          <w:szCs w:val="24"/>
          <w:lang w:val="en-US" w:eastAsia="zh-CN" w:bidi="ar"/>
        </w:rPr>
        <w:t>业绩要求：</w:t>
      </w:r>
    </w:p>
    <w:p>
      <w:pPr>
        <w:numPr>
          <w:ilvl w:val="0"/>
          <w:numId w:val="11"/>
        </w:numPr>
        <w:tabs>
          <w:tab w:val="left" w:pos="240"/>
          <w:tab w:val="left" w:pos="960"/>
          <w:tab w:val="clear" w:pos="648"/>
        </w:tabs>
        <w:snapToGrid w:val="0"/>
        <w:spacing w:line="360" w:lineRule="auto"/>
        <w:ind w:left="945" w:leftChars="0" w:hanging="465" w:firstLineChars="0"/>
        <w:jc w:val="both"/>
        <w:rPr>
          <w:rFonts w:hint="eastAsia" w:ascii="新宋体" w:hAnsi="新宋体" w:eastAsia="新宋体"/>
          <w:sz w:val="24"/>
          <w:szCs w:val="24"/>
        </w:rPr>
      </w:pPr>
      <w:r>
        <w:rPr>
          <w:rFonts w:hint="eastAsia" w:ascii="新宋体" w:hAnsi="新宋体" w:eastAsia="新宋体"/>
          <w:color w:val="0C0C0C"/>
          <w:sz w:val="24"/>
          <w:szCs w:val="24"/>
          <w:lang w:val="en-US" w:eastAsia="zh-CN"/>
        </w:rPr>
        <w:t>2023年1月1日至投标截止日（以合同签署时间为准），投标人应具有至少1个合同的信息化日常运维服务验收业绩，且满足每份有效合同金额不低于50万元人民币</w:t>
      </w:r>
      <w:r>
        <w:rPr>
          <w:rFonts w:hint="eastAsia" w:ascii="新宋体" w:hAnsi="新宋体" w:eastAsia="新宋体"/>
          <w:sz w:val="24"/>
          <w:szCs w:val="24"/>
        </w:rPr>
        <w:t>。</w:t>
      </w:r>
    </w:p>
    <w:p>
      <w:pPr>
        <w:numPr>
          <w:ilvl w:val="0"/>
          <w:numId w:val="11"/>
        </w:numPr>
        <w:tabs>
          <w:tab w:val="left" w:pos="240"/>
          <w:tab w:val="left" w:pos="960"/>
          <w:tab w:val="clear" w:pos="648"/>
        </w:tabs>
        <w:snapToGrid w:val="0"/>
        <w:spacing w:line="360" w:lineRule="auto"/>
        <w:ind w:left="945" w:leftChars="0" w:hanging="465" w:firstLineChars="0"/>
        <w:jc w:val="both"/>
        <w:rPr>
          <w:rFonts w:hint="default"/>
          <w:lang w:val="en-US" w:eastAsia="zh-CN"/>
        </w:rPr>
      </w:pPr>
      <w:r>
        <w:rPr>
          <w:rFonts w:hint="eastAsia" w:ascii="新宋体" w:hAnsi="新宋体" w:eastAsia="新宋体"/>
          <w:sz w:val="24"/>
          <w:szCs w:val="24"/>
          <w:lang w:val="en-US" w:eastAsia="zh-CN"/>
        </w:rPr>
        <w:t>投标人须提交相关业绩证明文件。业绩证明文件包括：1.业绩合同必须至少体现以下内容：合同签署时间、合同名称、合同相关技术要求（如合同技术要求附件）等；2.服务验收证明材料</w:t>
      </w:r>
      <w:r>
        <w:rPr>
          <w:rFonts w:hint="eastAsia" w:ascii="新宋体" w:hAnsi="新宋体" w:eastAsia="新宋体"/>
          <w:sz w:val="24"/>
          <w:szCs w:val="24"/>
          <w:highlight w:val="none"/>
          <w:lang w:val="en-US" w:eastAsia="zh-CN"/>
        </w:rPr>
        <w:t>。若业绩合同为年度协议，除提供年度协议外，还应提供相应的已完工订单，订单内容或编号应与年度协议相关联。同一个年度协议下提供1个或以上的订单及与订单对应的服务验收证明材料均算为1个有效业绩。</w:t>
      </w:r>
      <w:r>
        <w:rPr>
          <w:rFonts w:hint="eastAsia" w:ascii="新宋体" w:hAnsi="新宋体" w:eastAsia="新宋体"/>
          <w:sz w:val="24"/>
          <w:szCs w:val="24"/>
          <w:lang w:val="en-US" w:eastAsia="zh-CN"/>
        </w:rPr>
        <w:t>未提交业绩证明文件，或所提供的业绩证明文件无法满足上述业绩要求的，将视为无效业绩。</w:t>
      </w:r>
    </w:p>
    <w:p>
      <w:pPr>
        <w:numPr>
          <w:ilvl w:val="0"/>
          <w:numId w:val="12"/>
        </w:numPr>
        <w:spacing w:line="360" w:lineRule="auto"/>
        <w:ind w:left="480" w:leftChars="200" w:firstLine="0" w:firstLineChars="0"/>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技术要求</w:t>
      </w:r>
    </w:p>
    <w:p>
      <w:pPr>
        <w:pStyle w:val="2"/>
        <w:numPr>
          <w:ilvl w:val="-1"/>
          <w:numId w:val="0"/>
        </w:numPr>
        <w:ind w:firstLine="0" w:firstLineChars="0"/>
        <w:rPr>
          <w:rFonts w:hint="eastAsia" w:eastAsia="新宋体"/>
          <w:lang w:val="en-US" w:eastAsia="zh-CN"/>
        </w:rPr>
      </w:pPr>
      <w:r>
        <w:rPr>
          <w:rFonts w:hint="eastAsia" w:ascii="新宋体" w:hAnsi="新宋体" w:eastAsia="新宋体"/>
          <w:b/>
          <w:bCs/>
          <w:sz w:val="24"/>
          <w:szCs w:val="28"/>
          <w:highlight w:val="none"/>
          <w:lang w:val="en-US" w:eastAsia="zh-CN"/>
        </w:rPr>
        <w:t>1、</w:t>
      </w:r>
      <w:r>
        <w:rPr>
          <w:rFonts w:hint="eastAsia" w:ascii="宋体" w:hAnsi="宋体" w:eastAsia="宋体" w:cs="宋体"/>
          <w:b/>
          <w:bCs/>
          <w:sz w:val="24"/>
          <w:szCs w:val="28"/>
          <w:highlight w:val="none"/>
          <w:lang w:val="en-US" w:eastAsia="zh-CN"/>
        </w:rPr>
        <w:t>系统运维和基础设施运维</w:t>
      </w:r>
      <w:r>
        <w:rPr>
          <w:rFonts w:hint="eastAsia" w:ascii="宋体" w:hAnsi="宋体" w:eastAsia="宋体" w:cs="宋体"/>
          <w:b/>
          <w:bCs/>
          <w:sz w:val="24"/>
          <w:highlight w:val="none"/>
        </w:rPr>
        <w:t>服务</w:t>
      </w:r>
      <w:r>
        <w:rPr>
          <w:rFonts w:hint="eastAsia" w:ascii="宋体" w:hAnsi="宋体" w:eastAsia="宋体" w:cs="宋体"/>
          <w:b w:val="0"/>
          <w:bCs w:val="0"/>
          <w:sz w:val="24"/>
          <w:highlight w:val="none"/>
          <w:lang w:eastAsia="zh-CN"/>
        </w:rPr>
        <w:t>：</w:t>
      </w:r>
    </w:p>
    <w:p>
      <w:pPr>
        <w:pStyle w:val="20"/>
        <w:numPr>
          <w:ilvl w:val="0"/>
          <w:numId w:val="13"/>
        </w:numPr>
        <w:tabs>
          <w:tab w:val="left" w:pos="480"/>
          <w:tab w:val="clear" w:pos="648"/>
        </w:tabs>
        <w:ind w:left="425" w:leftChars="0" w:hanging="425" w:firstLineChars="0"/>
        <w:rPr>
          <w:rFonts w:hint="eastAsia"/>
          <w:lang w:val="en-US" w:eastAsia="zh-CN"/>
        </w:rPr>
      </w:pPr>
      <w:r>
        <w:rPr>
          <w:rFonts w:hint="eastAsia" w:asciiTheme="minorHAnsi" w:hAnsiTheme="minorHAnsi" w:eastAsiaTheme="minorEastAsia" w:cstheme="minorBidi"/>
          <w:kern w:val="2"/>
          <w:sz w:val="24"/>
          <w:szCs w:val="21"/>
          <w:lang w:val="en-US" w:eastAsia="zh-CN" w:bidi="ar-SA"/>
        </w:rPr>
        <w:t>了解网络安全法、安全等级保护、数据安全、关键信息基础设施保护</w:t>
      </w:r>
      <w:r>
        <w:rPr>
          <w:rFonts w:hint="eastAsia"/>
          <w:lang w:val="en-US" w:eastAsia="zh-CN"/>
        </w:rPr>
        <w:t>等各项法律法规；熟悉网络安全等级保护定级备案、等级测评等。熟悉网络通信原理、物联网等安全防范技术，具有一定的网络安全技术研判分析、处置等能力。</w:t>
      </w:r>
    </w:p>
    <w:p>
      <w:pPr>
        <w:pStyle w:val="20"/>
        <w:numPr>
          <w:ilvl w:val="0"/>
          <w:numId w:val="13"/>
        </w:numPr>
        <w:tabs>
          <w:tab w:val="left" w:pos="480"/>
          <w:tab w:val="clear" w:pos="648"/>
        </w:tabs>
        <w:ind w:left="425" w:leftChars="0" w:hanging="425" w:firstLineChars="0"/>
        <w:rPr>
          <w:rFonts w:hint="eastAsia" w:eastAsiaTheme="minorEastAsia"/>
          <w:lang w:val="en-US" w:eastAsia="zh-CN"/>
        </w:rPr>
      </w:pPr>
      <w:r>
        <w:rPr>
          <w:rFonts w:hint="eastAsia" w:asciiTheme="minorHAnsi" w:hAnsiTheme="minorHAnsi" w:eastAsiaTheme="minorEastAsia" w:cstheme="minorBidi"/>
          <w:i w:val="0"/>
          <w:iCs w:val="0"/>
          <w:caps w:val="0"/>
          <w:color w:val="auto"/>
          <w:spacing w:val="0"/>
          <w:sz w:val="24"/>
          <w:szCs w:val="21"/>
          <w:shd w:val="clear" w:fill="auto"/>
        </w:rPr>
        <w:t>精通防火墙、安全设备、交换机的配置及运维</w:t>
      </w:r>
      <w:r>
        <w:rPr>
          <w:rFonts w:hint="eastAsia" w:cstheme="minorBidi"/>
          <w:i w:val="0"/>
          <w:iCs w:val="0"/>
          <w:caps w:val="0"/>
          <w:spacing w:val="0"/>
          <w:sz w:val="24"/>
          <w:szCs w:val="21"/>
          <w:shd w:val="clear"/>
          <w:lang w:eastAsia="zh-CN"/>
        </w:rPr>
        <w:t>；</w:t>
      </w:r>
      <w:r>
        <w:rPr>
          <w:rFonts w:hint="eastAsia"/>
          <w:lang w:val="en-US" w:eastAsia="zh-CN"/>
        </w:rPr>
        <w:t>精通MPLS VPN协议及配置，熟悉IP SEC VPN/GRE VPN。</w:t>
      </w:r>
    </w:p>
    <w:p>
      <w:pPr>
        <w:pStyle w:val="20"/>
        <w:numPr>
          <w:ilvl w:val="0"/>
          <w:numId w:val="13"/>
        </w:numPr>
        <w:tabs>
          <w:tab w:val="left" w:pos="480"/>
          <w:tab w:val="clear" w:pos="648"/>
        </w:tabs>
        <w:ind w:left="425" w:leftChars="0" w:hanging="425" w:firstLineChars="0"/>
        <w:rPr>
          <w:rFonts w:hint="eastAsia"/>
          <w:lang w:val="en-US" w:eastAsia="zh-CN"/>
        </w:rPr>
      </w:pPr>
      <w:r>
        <w:rPr>
          <w:rFonts w:hint="eastAsia"/>
          <w:lang w:val="en-US" w:eastAsia="zh-CN"/>
        </w:rPr>
        <w:t>熟悉Linux、</w:t>
      </w:r>
      <w:r>
        <w:rPr>
          <w:rFonts w:hint="eastAsia" w:asciiTheme="minorHAnsi" w:hAnsiTheme="minorHAnsi" w:eastAsiaTheme="minorEastAsia" w:cstheme="minorBidi"/>
          <w:kern w:val="2"/>
          <w:szCs w:val="21"/>
          <w:lang w:val="en-US" w:eastAsia="zh-CN" w:bidi="ar-SA"/>
        </w:rPr>
        <w:t>麒麟</w:t>
      </w:r>
      <w:r>
        <w:rPr>
          <w:rFonts w:hint="eastAsia" w:cstheme="minorBidi"/>
          <w:kern w:val="2"/>
          <w:szCs w:val="21"/>
          <w:lang w:val="en-US" w:eastAsia="zh-CN" w:bidi="ar-SA"/>
        </w:rPr>
        <w:t>V10</w:t>
      </w:r>
      <w:r>
        <w:rPr>
          <w:rFonts w:hint="eastAsia"/>
          <w:lang w:val="en-US" w:eastAsia="zh-CN"/>
        </w:rPr>
        <w:t>操作系统的安装配置及命令。</w:t>
      </w:r>
    </w:p>
    <w:p>
      <w:pPr>
        <w:pStyle w:val="20"/>
        <w:numPr>
          <w:ilvl w:val="0"/>
          <w:numId w:val="13"/>
        </w:numPr>
        <w:tabs>
          <w:tab w:val="left" w:pos="480"/>
          <w:tab w:val="clear" w:pos="648"/>
        </w:tabs>
        <w:ind w:left="425" w:leftChars="0" w:hanging="425" w:firstLineChars="0"/>
        <w:rPr>
          <w:rFonts w:hint="eastAsia"/>
          <w:lang w:val="en-US" w:eastAsia="zh-CN"/>
        </w:rPr>
      </w:pPr>
      <w:r>
        <w:rPr>
          <w:rFonts w:hint="eastAsia"/>
          <w:lang w:val="en-US" w:eastAsia="zh-CN"/>
        </w:rPr>
        <w:t>掌握主流安全产品（抗DDoS、FW、IPS、WAF、堡垒机、日志审计、数据库审计等）部署及运维。</w:t>
      </w:r>
    </w:p>
    <w:p>
      <w:pPr>
        <w:pStyle w:val="20"/>
        <w:numPr>
          <w:ilvl w:val="0"/>
          <w:numId w:val="13"/>
        </w:numPr>
        <w:tabs>
          <w:tab w:val="left" w:pos="480"/>
          <w:tab w:val="clear" w:pos="648"/>
        </w:tabs>
        <w:ind w:left="425" w:leftChars="0" w:hanging="425" w:firstLineChars="0"/>
        <w:rPr>
          <w:rFonts w:hint="eastAsia"/>
          <w:lang w:val="en-US" w:eastAsia="zh-CN"/>
        </w:rPr>
      </w:pPr>
      <w:r>
        <w:rPr>
          <w:rFonts w:hint="eastAsia"/>
          <w:lang w:val="en-US" w:eastAsia="zh-CN"/>
        </w:rPr>
        <w:t>具备网络防御能力（端口扫描，漏洞扫描，入侵监测，攻击分析追踪，渗透测试，病毒木马防范等）</w:t>
      </w:r>
    </w:p>
    <w:p>
      <w:pPr>
        <w:numPr>
          <w:ilvl w:val="0"/>
          <w:numId w:val="13"/>
        </w:numPr>
        <w:tabs>
          <w:tab w:val="left" w:pos="240"/>
          <w:tab w:val="left" w:pos="480"/>
        </w:tabs>
        <w:ind w:left="425" w:leftChars="0" w:hanging="425" w:firstLineChars="0"/>
        <w:rPr>
          <w:rFonts w:hint="eastAsia"/>
          <w:lang w:val="en-US" w:eastAsia="zh-CN"/>
        </w:rPr>
      </w:pPr>
      <w:r>
        <w:rPr>
          <w:rFonts w:hint="eastAsia"/>
          <w:lang w:val="en-US" w:eastAsia="zh-CN"/>
        </w:rPr>
        <w:t>熟练日志审计服务器、流量探针服务器的数据收集与分析，根据分析结果进行网络故障排查与修复。</w:t>
      </w:r>
    </w:p>
    <w:p>
      <w:pPr>
        <w:pStyle w:val="20"/>
        <w:numPr>
          <w:ilvl w:val="0"/>
          <w:numId w:val="13"/>
        </w:numPr>
        <w:tabs>
          <w:tab w:val="left" w:pos="480"/>
          <w:tab w:val="clear" w:pos="648"/>
        </w:tabs>
        <w:ind w:left="425" w:leftChars="0" w:hanging="425" w:firstLineChars="0"/>
        <w:rPr>
          <w:rFonts w:hint="eastAsia"/>
          <w:lang w:val="en-US" w:eastAsia="zh-CN"/>
        </w:rPr>
      </w:pPr>
      <w:r>
        <w:rPr>
          <w:rFonts w:hint="eastAsia"/>
          <w:lang w:val="en-US" w:eastAsia="zh-CN"/>
        </w:rPr>
        <w:t>可自行编写Python自动运维脚本。</w:t>
      </w:r>
    </w:p>
    <w:p>
      <w:pPr>
        <w:pStyle w:val="20"/>
        <w:numPr>
          <w:ilvl w:val="0"/>
          <w:numId w:val="13"/>
        </w:numPr>
        <w:tabs>
          <w:tab w:val="left" w:pos="480"/>
          <w:tab w:val="clear" w:pos="648"/>
        </w:tabs>
        <w:ind w:left="425" w:leftChars="0" w:hanging="425" w:firstLineChars="0"/>
        <w:rPr>
          <w:rFonts w:hint="default"/>
          <w:lang w:val="en-US" w:eastAsia="zh-CN"/>
        </w:rPr>
      </w:pPr>
      <w:r>
        <w:rPr>
          <w:rFonts w:hint="eastAsia" w:cstheme="minorBidi"/>
          <w:kern w:val="2"/>
          <w:szCs w:val="21"/>
          <w:lang w:val="en-US" w:eastAsia="zh-CN" w:bidi="ar-SA"/>
        </w:rPr>
        <w:t>独立完成</w:t>
      </w:r>
      <w:r>
        <w:rPr>
          <w:rFonts w:hint="eastAsia" w:asciiTheme="minorHAnsi" w:hAnsiTheme="minorHAnsi" w:eastAsiaTheme="minorEastAsia" w:cstheme="minorBidi"/>
          <w:kern w:val="2"/>
          <w:szCs w:val="21"/>
          <w:lang w:val="en-US" w:eastAsia="zh-CN" w:bidi="ar-SA"/>
        </w:rPr>
        <w:t>核心交换机、防火墙等关键设备的更换，包括方案设计、现场实施、设备堆叠、防火墙流量策略设计与优化及测试</w:t>
      </w:r>
      <w:r>
        <w:rPr>
          <w:rFonts w:hint="eastAsia" w:cstheme="minorBidi"/>
          <w:kern w:val="2"/>
          <w:szCs w:val="21"/>
          <w:lang w:val="en-US" w:eastAsia="zh-CN" w:bidi="ar-SA"/>
        </w:rPr>
        <w:t>。</w:t>
      </w:r>
    </w:p>
    <w:p>
      <w:pPr>
        <w:numPr>
          <w:ilvl w:val="0"/>
          <w:numId w:val="13"/>
        </w:numPr>
        <w:tabs>
          <w:tab w:val="left" w:pos="240"/>
          <w:tab w:val="left" w:pos="480"/>
        </w:tabs>
        <w:ind w:left="425" w:leftChars="0" w:hanging="425" w:firstLineChars="0"/>
        <w:rPr>
          <w:rFonts w:hint="default"/>
          <w:lang w:val="en-US" w:eastAsia="zh-CN"/>
        </w:rPr>
      </w:pPr>
      <w:r>
        <w:rPr>
          <w:rFonts w:hint="eastAsia"/>
          <w:lang w:val="en-US" w:eastAsia="zh-CN"/>
        </w:rPr>
        <w:t>具较强的逻辑思维、分析解决问题能力，按照编制要求整理编写、整理网络安全文档。</w:t>
      </w:r>
    </w:p>
    <w:p>
      <w:pPr>
        <w:pStyle w:val="2"/>
        <w:numPr>
          <w:ilvl w:val="-1"/>
          <w:numId w:val="0"/>
        </w:numPr>
        <w:ind w:left="0" w:leftChars="0" w:firstLine="0" w:firstLineChars="0"/>
        <w:rPr>
          <w:rFonts w:hint="eastAsia" w:asciiTheme="minorEastAsia" w:hAnsiTheme="minorEastAsia" w:eastAsiaTheme="minorEastAsia" w:cstheme="minorEastAsia"/>
          <w:b/>
          <w:bCs/>
          <w:sz w:val="24"/>
          <w:highlight w:val="none"/>
          <w:lang w:val="en-US" w:eastAsia="zh-CN"/>
        </w:rPr>
      </w:pPr>
      <w:r>
        <w:rPr>
          <w:rFonts w:hint="eastAsia" w:asciiTheme="minorEastAsia" w:hAnsiTheme="minorEastAsia" w:eastAsiaTheme="minorEastAsia" w:cstheme="minorEastAsia"/>
          <w:b/>
          <w:bCs/>
          <w:sz w:val="24"/>
          <w:highlight w:val="none"/>
          <w:lang w:val="en-US" w:eastAsia="zh-CN"/>
        </w:rPr>
        <w:t>2、计</w:t>
      </w:r>
      <w:r>
        <w:rPr>
          <w:rFonts w:hint="eastAsia" w:asciiTheme="minorEastAsia" w:hAnsiTheme="minorEastAsia" w:eastAsiaTheme="minorEastAsia" w:cstheme="minorEastAsia"/>
          <w:b/>
          <w:bCs/>
          <w:color w:val="auto"/>
          <w:sz w:val="24"/>
          <w:highlight w:val="none"/>
          <w:lang w:val="en-US" w:eastAsia="zh-CN"/>
        </w:rPr>
        <w:t>算机终端桌面维护服务</w:t>
      </w:r>
      <w:r>
        <w:rPr>
          <w:rFonts w:hint="eastAsia" w:asciiTheme="minorEastAsia" w:hAnsiTheme="minorEastAsia" w:eastAsiaTheme="minorEastAsia" w:cstheme="minorEastAsia"/>
          <w:b/>
          <w:bCs/>
          <w:sz w:val="24"/>
          <w:highlight w:val="none"/>
          <w:lang w:val="en-US" w:eastAsia="zh-CN"/>
        </w:rPr>
        <w:t>：</w:t>
      </w:r>
    </w:p>
    <w:p>
      <w:pPr>
        <w:numPr>
          <w:ilvl w:val="0"/>
          <w:numId w:val="14"/>
        </w:numPr>
        <w:tabs>
          <w:tab w:val="left" w:pos="480"/>
          <w:tab w:val="clear" w:pos="648"/>
        </w:tabs>
        <w:ind w:left="424" w:leftChars="0" w:hanging="424" w:hangingChars="177"/>
        <w:rPr>
          <w:rFonts w:hint="eastAsia" w:cstheme="minorBidi"/>
          <w:kern w:val="2"/>
          <w:szCs w:val="21"/>
          <w:lang w:val="en-US" w:eastAsia="zh-CN" w:bidi="ar-SA"/>
        </w:rPr>
      </w:pPr>
      <w:r>
        <w:rPr>
          <w:rFonts w:hint="eastAsia" w:asciiTheme="minorHAnsi" w:hAnsiTheme="minorHAnsi" w:eastAsiaTheme="minorEastAsia" w:cstheme="minorBidi"/>
          <w:kern w:val="2"/>
          <w:szCs w:val="21"/>
          <w:lang w:val="en-US" w:eastAsia="zh-CN" w:bidi="ar-SA"/>
        </w:rPr>
        <w:t>银河麒麟</w:t>
      </w:r>
      <w:r>
        <w:rPr>
          <w:rFonts w:hint="eastAsia" w:cstheme="minorBidi"/>
          <w:kern w:val="2"/>
          <w:szCs w:val="21"/>
          <w:lang w:val="en-US" w:eastAsia="zh-CN" w:bidi="ar-SA"/>
        </w:rPr>
        <w:t>V10</w:t>
      </w:r>
      <w:r>
        <w:rPr>
          <w:rFonts w:hint="eastAsia" w:asciiTheme="minorHAnsi" w:hAnsiTheme="minorHAnsi" w:eastAsiaTheme="minorEastAsia" w:cstheme="minorBidi"/>
          <w:kern w:val="2"/>
          <w:szCs w:val="21"/>
          <w:lang w:val="en-US" w:eastAsia="zh-CN" w:bidi="ar-SA"/>
        </w:rPr>
        <w:t>服务器DHCP服务</w:t>
      </w:r>
      <w:r>
        <w:rPr>
          <w:rFonts w:hint="eastAsia" w:cstheme="minorBidi"/>
          <w:kern w:val="2"/>
          <w:szCs w:val="21"/>
          <w:lang w:val="en-US" w:eastAsia="zh-CN" w:bidi="ar-SA"/>
        </w:rPr>
        <w:t>、IMC服务</w:t>
      </w:r>
      <w:r>
        <w:rPr>
          <w:rFonts w:hint="eastAsia" w:asciiTheme="minorHAnsi" w:hAnsiTheme="minorHAnsi" w:eastAsiaTheme="minorEastAsia" w:cstheme="minorBidi"/>
          <w:kern w:val="2"/>
          <w:szCs w:val="21"/>
          <w:lang w:val="en-US" w:eastAsia="zh-CN" w:bidi="ar-SA"/>
        </w:rPr>
        <w:t>的全功能测试</w:t>
      </w:r>
      <w:r>
        <w:rPr>
          <w:rFonts w:hint="eastAsia" w:cstheme="minorBidi"/>
          <w:kern w:val="2"/>
          <w:szCs w:val="21"/>
          <w:lang w:val="en-US" w:eastAsia="zh-CN" w:bidi="ar-SA"/>
        </w:rPr>
        <w:t>、</w:t>
      </w:r>
      <w:r>
        <w:rPr>
          <w:rFonts w:hint="eastAsia" w:asciiTheme="minorHAnsi" w:hAnsiTheme="minorHAnsi" w:eastAsiaTheme="minorEastAsia" w:cstheme="minorBidi"/>
          <w:kern w:val="2"/>
          <w:szCs w:val="21"/>
          <w:lang w:val="en-US" w:eastAsia="zh-CN" w:bidi="ar-SA"/>
        </w:rPr>
        <w:t>基础配置、故障转移、安全加固等，输出测试报告</w:t>
      </w:r>
      <w:r>
        <w:rPr>
          <w:rFonts w:hint="eastAsia" w:cstheme="minorBidi"/>
          <w:kern w:val="2"/>
          <w:szCs w:val="21"/>
          <w:lang w:val="en-US" w:eastAsia="zh-CN" w:bidi="ar-SA"/>
        </w:rPr>
        <w:t>，可</w:t>
      </w:r>
      <w:r>
        <w:rPr>
          <w:rFonts w:hint="eastAsia" w:asciiTheme="minorHAnsi" w:hAnsiTheme="minorHAnsi" w:eastAsiaTheme="minorEastAsia" w:cstheme="minorBidi"/>
          <w:i w:val="0"/>
          <w:iCs w:val="0"/>
          <w:caps w:val="0"/>
          <w:color w:val="auto"/>
          <w:spacing w:val="0"/>
          <w:sz w:val="24"/>
          <w:szCs w:val="21"/>
          <w:shd w:val="clear" w:fill="auto"/>
        </w:rPr>
        <w:t>协调多方资源解决故障。</w:t>
      </w:r>
    </w:p>
    <w:p>
      <w:pPr>
        <w:numPr>
          <w:ilvl w:val="0"/>
          <w:numId w:val="14"/>
        </w:numPr>
        <w:tabs>
          <w:tab w:val="left" w:pos="480"/>
          <w:tab w:val="clear" w:pos="648"/>
        </w:tabs>
        <w:ind w:left="424" w:leftChars="0" w:hanging="424" w:hangingChars="177"/>
        <w:rPr>
          <w:rFonts w:hint="default"/>
          <w:lang w:val="en-US" w:eastAsia="zh-CN"/>
        </w:rPr>
      </w:pPr>
      <w:r>
        <w:rPr>
          <w:rFonts w:hint="eastAsia" w:cstheme="minorBidi"/>
          <w:kern w:val="2"/>
          <w:szCs w:val="21"/>
          <w:lang w:val="en-US" w:eastAsia="zh-CN" w:bidi="ar-SA"/>
        </w:rPr>
        <w:t>熟悉</w:t>
      </w:r>
      <w:r>
        <w:rPr>
          <w:rFonts w:hint="eastAsia" w:asciiTheme="minorHAnsi" w:hAnsiTheme="minorHAnsi" w:eastAsiaTheme="minorEastAsia" w:cstheme="minorBidi"/>
          <w:kern w:val="2"/>
          <w:szCs w:val="21"/>
          <w:lang w:val="en-US" w:eastAsia="zh-CN" w:bidi="ar-SA"/>
        </w:rPr>
        <w:t>麒麟</w:t>
      </w:r>
      <w:r>
        <w:rPr>
          <w:rFonts w:hint="eastAsia" w:cstheme="minorBidi"/>
          <w:kern w:val="2"/>
          <w:szCs w:val="21"/>
          <w:lang w:val="en-US" w:eastAsia="zh-CN" w:bidi="ar-SA"/>
        </w:rPr>
        <w:t>V10操作系统，掌握信创终端软件安装、驱动适配及故障处理。</w:t>
      </w:r>
    </w:p>
    <w:p>
      <w:pPr>
        <w:numPr>
          <w:ilvl w:val="0"/>
          <w:numId w:val="14"/>
        </w:numPr>
        <w:tabs>
          <w:tab w:val="left" w:pos="240"/>
          <w:tab w:val="left" w:pos="480"/>
        </w:tabs>
        <w:ind w:left="425" w:hanging="425" w:firstLineChars="0"/>
        <w:rPr>
          <w:rFonts w:hint="eastAsia" w:asciiTheme="minorHAnsi" w:hAnsiTheme="minorHAnsi" w:eastAsiaTheme="minorEastAsia" w:cstheme="minorBidi"/>
          <w:kern w:val="2"/>
          <w:szCs w:val="21"/>
          <w:lang w:val="en-US" w:eastAsia="zh-CN" w:bidi="ar-SA"/>
        </w:rPr>
      </w:pPr>
      <w:r>
        <w:rPr>
          <w:rFonts w:hint="eastAsia" w:cstheme="minorBidi"/>
          <w:kern w:val="2"/>
          <w:szCs w:val="21"/>
          <w:lang w:val="en-US" w:eastAsia="zh-CN" w:bidi="ar-SA"/>
        </w:rPr>
        <w:t>解决</w:t>
      </w:r>
      <w:r>
        <w:rPr>
          <w:rFonts w:hint="eastAsia" w:asciiTheme="minorHAnsi" w:hAnsiTheme="minorHAnsi" w:eastAsiaTheme="minorEastAsia" w:cstheme="minorBidi"/>
          <w:kern w:val="2"/>
          <w:szCs w:val="21"/>
          <w:lang w:val="en-US" w:eastAsia="zh-CN" w:bidi="ar-SA"/>
        </w:rPr>
        <w:t>信创终端无线</w:t>
      </w:r>
      <w:r>
        <w:rPr>
          <w:rFonts w:hint="eastAsia" w:cstheme="minorBidi"/>
          <w:kern w:val="2"/>
          <w:szCs w:val="21"/>
          <w:lang w:val="en-US" w:eastAsia="zh-CN" w:bidi="ar-SA"/>
        </w:rPr>
        <w:t>/有线</w:t>
      </w:r>
      <w:r>
        <w:rPr>
          <w:rFonts w:hint="eastAsia" w:asciiTheme="minorHAnsi" w:hAnsiTheme="minorHAnsi" w:eastAsiaTheme="minorEastAsia" w:cstheme="minorBidi"/>
          <w:kern w:val="2"/>
          <w:szCs w:val="21"/>
          <w:lang w:val="en-US" w:eastAsia="zh-CN" w:bidi="ar-SA"/>
        </w:rPr>
        <w:t>连接异常、认证失败等问题。</w:t>
      </w:r>
    </w:p>
    <w:p>
      <w:pPr>
        <w:numPr>
          <w:ilvl w:val="0"/>
          <w:numId w:val="14"/>
        </w:numPr>
        <w:tabs>
          <w:tab w:val="left" w:pos="240"/>
          <w:tab w:val="left" w:pos="480"/>
        </w:tabs>
        <w:ind w:left="425" w:hanging="425" w:firstLineChars="0"/>
        <w:rPr>
          <w:rFonts w:hint="eastAsia"/>
          <w:lang w:val="en-US" w:eastAsia="zh-CN"/>
        </w:rPr>
      </w:pPr>
      <w:r>
        <w:rPr>
          <w:rFonts w:hint="eastAsia" w:cstheme="minorBidi"/>
          <w:kern w:val="2"/>
          <w:szCs w:val="21"/>
          <w:lang w:val="en-US" w:eastAsia="zh-CN" w:bidi="ar-SA"/>
        </w:rPr>
        <w:t>具备</w:t>
      </w:r>
      <w:r>
        <w:rPr>
          <w:rFonts w:hint="eastAsia" w:asciiTheme="minorHAnsi" w:hAnsiTheme="minorHAnsi" w:eastAsiaTheme="minorEastAsia" w:cstheme="minorBidi"/>
          <w:kern w:val="2"/>
          <w:szCs w:val="21"/>
          <w:lang w:val="en-US" w:eastAsia="zh-CN" w:bidi="ar-SA"/>
        </w:rPr>
        <w:t>信创服务器安全基线</w:t>
      </w:r>
      <w:r>
        <w:rPr>
          <w:rFonts w:hint="eastAsia" w:cstheme="minorBidi"/>
          <w:kern w:val="2"/>
          <w:szCs w:val="21"/>
          <w:lang w:val="en-US" w:eastAsia="zh-CN" w:bidi="ar-SA"/>
        </w:rPr>
        <w:t>整改能力（</w:t>
      </w:r>
      <w:r>
        <w:rPr>
          <w:rFonts w:hint="eastAsia" w:asciiTheme="minorHAnsi" w:hAnsiTheme="minorHAnsi" w:eastAsiaTheme="minorEastAsia" w:cstheme="minorBidi"/>
          <w:kern w:val="2"/>
          <w:szCs w:val="21"/>
          <w:lang w:val="en-US" w:eastAsia="zh-CN" w:bidi="ar-SA"/>
        </w:rPr>
        <w:t>信息收集、标准评审、合规整改与复查验证</w:t>
      </w:r>
      <w:r>
        <w:rPr>
          <w:rFonts w:hint="eastAsia" w:cstheme="minorBidi"/>
          <w:kern w:val="2"/>
          <w:szCs w:val="21"/>
          <w:lang w:val="en-US" w:eastAsia="zh-CN" w:bidi="ar-SA"/>
        </w:rPr>
        <w:t>）。</w:t>
      </w:r>
    </w:p>
    <w:p>
      <w:pPr>
        <w:numPr>
          <w:ilvl w:val="0"/>
          <w:numId w:val="14"/>
        </w:numPr>
        <w:tabs>
          <w:tab w:val="left" w:pos="240"/>
          <w:tab w:val="left" w:pos="480"/>
          <w:tab w:val="clear" w:pos="648"/>
        </w:tabs>
        <w:ind w:left="424" w:leftChars="0" w:hanging="424" w:hangingChars="177"/>
        <w:rPr>
          <w:rFonts w:hint="eastAsia" w:eastAsia="微软雅黑"/>
          <w:color w:val="auto"/>
          <w:lang w:val="en-US" w:eastAsia="zh-CN"/>
        </w:rPr>
      </w:pPr>
      <w:r>
        <w:rPr>
          <w:rFonts w:hint="eastAsia"/>
          <w:color w:val="auto"/>
          <w:lang w:val="en-US" w:eastAsia="zh-CN"/>
        </w:rPr>
        <w:t>独立完成无线网络全流程建设（网络</w:t>
      </w:r>
      <w:r>
        <w:rPr>
          <w:rFonts w:hint="eastAsia" w:asciiTheme="minorHAnsi" w:hAnsiTheme="minorHAnsi" w:eastAsiaTheme="minorEastAsia" w:cstheme="minorBidi"/>
          <w:i w:val="0"/>
          <w:iCs w:val="0"/>
          <w:caps w:val="0"/>
          <w:color w:val="auto"/>
          <w:spacing w:val="0"/>
          <w:sz w:val="24"/>
          <w:szCs w:val="21"/>
          <w:shd w:val="clear" w:fill="auto"/>
        </w:rPr>
        <w:t>规划</w:t>
      </w:r>
      <w:r>
        <w:rPr>
          <w:rFonts w:hint="eastAsia" w:cstheme="minorBidi"/>
          <w:i w:val="0"/>
          <w:iCs w:val="0"/>
          <w:caps w:val="0"/>
          <w:color w:val="auto"/>
          <w:spacing w:val="0"/>
          <w:sz w:val="24"/>
          <w:szCs w:val="21"/>
          <w:shd w:val="clear"/>
          <w:lang w:eastAsia="zh-CN"/>
        </w:rPr>
        <w:t>、</w:t>
      </w:r>
      <w:r>
        <w:rPr>
          <w:rFonts w:hint="eastAsia" w:cstheme="minorBidi"/>
          <w:i w:val="0"/>
          <w:iCs w:val="0"/>
          <w:caps w:val="0"/>
          <w:color w:val="auto"/>
          <w:spacing w:val="0"/>
          <w:sz w:val="24"/>
          <w:szCs w:val="21"/>
          <w:shd w:val="clear"/>
          <w:lang w:val="en-US" w:eastAsia="zh-CN"/>
        </w:rPr>
        <w:t>路由</w:t>
      </w:r>
      <w:r>
        <w:rPr>
          <w:rFonts w:hint="eastAsia" w:asciiTheme="minorHAnsi" w:hAnsiTheme="minorHAnsi" w:eastAsiaTheme="minorEastAsia" w:cstheme="minorBidi"/>
          <w:i w:val="0"/>
          <w:iCs w:val="0"/>
          <w:caps w:val="0"/>
          <w:color w:val="auto"/>
          <w:spacing w:val="0"/>
          <w:sz w:val="24"/>
          <w:szCs w:val="21"/>
          <w:shd w:val="clear" w:fill="auto"/>
          <w:lang w:val="en-US" w:eastAsia="zh-CN"/>
        </w:rPr>
        <w:t>设计</w:t>
      </w:r>
      <w:r>
        <w:rPr>
          <w:rFonts w:hint="eastAsia" w:asciiTheme="minorHAnsi" w:hAnsiTheme="minorHAnsi" w:eastAsiaTheme="minorEastAsia" w:cstheme="minorBidi"/>
          <w:i w:val="0"/>
          <w:iCs w:val="0"/>
          <w:caps w:val="0"/>
          <w:color w:val="auto"/>
          <w:spacing w:val="0"/>
          <w:sz w:val="24"/>
          <w:szCs w:val="21"/>
          <w:shd w:val="clear" w:fill="auto"/>
        </w:rPr>
        <w:t>、</w:t>
      </w:r>
      <w:r>
        <w:rPr>
          <w:rFonts w:hint="eastAsia" w:asciiTheme="minorHAnsi" w:hAnsiTheme="minorHAnsi" w:eastAsiaTheme="minorEastAsia" w:cstheme="minorBidi"/>
          <w:i w:val="0"/>
          <w:iCs w:val="0"/>
          <w:caps w:val="0"/>
          <w:color w:val="auto"/>
          <w:spacing w:val="0"/>
          <w:sz w:val="24"/>
          <w:szCs w:val="21"/>
          <w:shd w:val="clear" w:fill="auto"/>
          <w:lang w:val="en-US" w:eastAsia="zh-CN"/>
        </w:rPr>
        <w:t>工程</w:t>
      </w:r>
      <w:r>
        <w:rPr>
          <w:rFonts w:hint="eastAsia" w:asciiTheme="minorHAnsi" w:hAnsiTheme="minorHAnsi" w:eastAsiaTheme="minorEastAsia" w:cstheme="minorBidi"/>
          <w:i w:val="0"/>
          <w:iCs w:val="0"/>
          <w:caps w:val="0"/>
          <w:color w:val="auto"/>
          <w:spacing w:val="0"/>
          <w:sz w:val="24"/>
          <w:szCs w:val="21"/>
          <w:shd w:val="clear" w:fill="auto"/>
        </w:rPr>
        <w:t>实施、</w:t>
      </w:r>
      <w:r>
        <w:rPr>
          <w:rFonts w:hint="eastAsia" w:cstheme="minorBidi"/>
          <w:i w:val="0"/>
          <w:iCs w:val="0"/>
          <w:caps w:val="0"/>
          <w:color w:val="auto"/>
          <w:spacing w:val="0"/>
          <w:sz w:val="24"/>
          <w:szCs w:val="21"/>
          <w:shd w:val="clear"/>
          <w:lang w:val="en-US" w:eastAsia="zh-CN"/>
        </w:rPr>
        <w:t>功</w:t>
      </w:r>
      <w:r>
        <w:rPr>
          <w:rFonts w:hint="eastAsia" w:asciiTheme="minorHAnsi" w:hAnsiTheme="minorHAnsi" w:eastAsiaTheme="minorEastAsia" w:cstheme="minorBidi"/>
          <w:i w:val="0"/>
          <w:iCs w:val="0"/>
          <w:caps w:val="0"/>
          <w:color w:val="auto"/>
          <w:spacing w:val="0"/>
          <w:sz w:val="24"/>
          <w:szCs w:val="21"/>
          <w:shd w:val="clear" w:fill="auto"/>
          <w:lang w:val="en-US" w:eastAsia="zh-CN"/>
        </w:rPr>
        <w:t>能</w:t>
      </w:r>
      <w:r>
        <w:rPr>
          <w:rFonts w:hint="eastAsia" w:asciiTheme="minorHAnsi" w:hAnsiTheme="minorHAnsi" w:eastAsiaTheme="minorEastAsia" w:cstheme="minorBidi"/>
          <w:i w:val="0"/>
          <w:iCs w:val="0"/>
          <w:caps w:val="0"/>
          <w:color w:val="auto"/>
          <w:spacing w:val="0"/>
          <w:sz w:val="24"/>
          <w:szCs w:val="21"/>
          <w:shd w:val="clear" w:fill="auto"/>
        </w:rPr>
        <w:t>测试</w:t>
      </w:r>
      <w:r>
        <w:rPr>
          <w:rFonts w:hint="eastAsia" w:cstheme="minorBidi"/>
          <w:i w:val="0"/>
          <w:iCs w:val="0"/>
          <w:caps w:val="0"/>
          <w:color w:val="auto"/>
          <w:spacing w:val="0"/>
          <w:sz w:val="24"/>
          <w:szCs w:val="21"/>
          <w:shd w:val="clear"/>
          <w:lang w:eastAsia="zh-CN"/>
        </w:rPr>
        <w:t>、</w:t>
      </w:r>
      <w:r>
        <w:rPr>
          <w:rFonts w:hint="eastAsia" w:cstheme="minorBidi"/>
          <w:i w:val="0"/>
          <w:iCs w:val="0"/>
          <w:caps w:val="0"/>
          <w:color w:val="auto"/>
          <w:spacing w:val="0"/>
          <w:sz w:val="24"/>
          <w:szCs w:val="21"/>
          <w:shd w:val="clear"/>
          <w:lang w:val="en-US" w:eastAsia="zh-CN"/>
        </w:rPr>
        <w:t>压力测试</w:t>
      </w:r>
      <w:r>
        <w:rPr>
          <w:rFonts w:hint="eastAsia" w:asciiTheme="minorHAnsi" w:hAnsiTheme="minorHAnsi" w:eastAsiaTheme="minorEastAsia" w:cstheme="minorBidi"/>
          <w:i w:val="0"/>
          <w:iCs w:val="0"/>
          <w:caps w:val="0"/>
          <w:color w:val="auto"/>
          <w:spacing w:val="0"/>
          <w:sz w:val="24"/>
          <w:szCs w:val="21"/>
          <w:shd w:val="clear" w:fill="auto"/>
          <w:lang w:eastAsia="zh-CN"/>
        </w:rPr>
        <w:t>）。</w:t>
      </w:r>
    </w:p>
    <w:p>
      <w:pPr>
        <w:numPr>
          <w:ilvl w:val="-1"/>
          <w:numId w:val="0"/>
        </w:numPr>
        <w:tabs>
          <w:tab w:val="left" w:pos="240"/>
        </w:tabs>
        <w:ind w:left="0" w:firstLine="0" w:firstLineChars="0"/>
        <w:rPr>
          <w:rFonts w:hint="eastAsia" w:asciiTheme="minorHAnsi" w:hAnsiTheme="minorHAnsi" w:eastAsiaTheme="minorEastAsia" w:cstheme="minorBidi"/>
          <w:color w:val="FF0000"/>
          <w:kern w:val="2"/>
          <w:szCs w:val="21"/>
          <w:lang w:val="en-US" w:eastAsia="zh-CN" w:bidi="ar-SA"/>
        </w:rPr>
      </w:pPr>
    </w:p>
    <w:p>
      <w:pPr>
        <w:pStyle w:val="20"/>
        <w:numPr>
          <w:ilvl w:val="0"/>
          <w:numId w:val="0"/>
        </w:numPr>
        <w:ind w:left="480" w:leftChars="0"/>
        <w:rPr>
          <w:rFonts w:hint="default"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五、服务及</w:t>
      </w:r>
      <w:r>
        <w:rPr>
          <w:rFonts w:hint="eastAsia" w:ascii="宋体" w:hAnsi="宋体" w:eastAsia="宋体" w:cs="宋体"/>
          <w:b/>
          <w:color w:val="auto"/>
          <w:sz w:val="32"/>
          <w:szCs w:val="32"/>
        </w:rPr>
        <w:t>验收要求</w:t>
      </w:r>
    </w:p>
    <w:p>
      <w:pPr>
        <w:numPr>
          <w:ilvl w:val="0"/>
          <w:numId w:val="15"/>
        </w:numPr>
        <w:tabs>
          <w:tab w:val="left" w:pos="480"/>
        </w:tabs>
        <w:spacing w:line="360" w:lineRule="auto"/>
        <w:ind w:left="425" w:leftChars="0" w:hanging="425" w:firstLineChars="0"/>
        <w:rPr>
          <w:rFonts w:hint="default" w:ascii="新宋体" w:hAnsi="新宋体" w:eastAsia="新宋体"/>
          <w:b/>
          <w:bCs/>
          <w:sz w:val="24"/>
          <w:highlight w:val="none"/>
          <w:lang w:val="en-US" w:eastAsia="zh-CN"/>
        </w:rPr>
      </w:pPr>
      <w:r>
        <w:rPr>
          <w:rFonts w:hint="eastAsia" w:ascii="新宋体" w:hAnsi="新宋体" w:eastAsia="新宋体"/>
          <w:b/>
          <w:bCs/>
          <w:sz w:val="24"/>
          <w:highlight w:val="none"/>
          <w:lang w:val="en-US" w:eastAsia="zh-CN"/>
        </w:rPr>
        <w:t>服务要求</w:t>
      </w:r>
    </w:p>
    <w:p>
      <w:pPr>
        <w:numPr>
          <w:ilvl w:val="0"/>
          <w:numId w:val="16"/>
        </w:numPr>
        <w:tabs>
          <w:tab w:val="left" w:pos="480"/>
        </w:tabs>
        <w:spacing w:line="360" w:lineRule="auto"/>
        <w:ind w:left="425" w:leftChars="0" w:hanging="425" w:firstLineChars="0"/>
        <w:rPr>
          <w:rFonts w:hint="eastAsia" w:ascii="新宋体" w:hAnsi="新宋体" w:eastAsia="新宋体"/>
          <w:sz w:val="24"/>
          <w:highlight w:val="none"/>
          <w:lang w:val="en-US" w:eastAsia="zh-CN"/>
        </w:rPr>
      </w:pPr>
      <w:r>
        <w:rPr>
          <w:rFonts w:hint="eastAsia" w:ascii="新宋体" w:hAnsi="新宋体" w:eastAsia="新宋体"/>
          <w:sz w:val="24"/>
          <w:highlight w:val="none"/>
          <w:lang w:val="en-US" w:eastAsia="zh-CN"/>
        </w:rPr>
        <w:t>派驻的服务人员，均需按照中海油服的工作时间，在指</w:t>
      </w:r>
      <w:r>
        <w:rPr>
          <w:rFonts w:hint="eastAsia" w:ascii="新宋体" w:hAnsi="新宋体" w:eastAsia="新宋体"/>
          <w:sz w:val="24"/>
          <w:highlight w:val="none"/>
        </w:rPr>
        <w:t>定的办公地点</w:t>
      </w:r>
      <w:r>
        <w:rPr>
          <w:rFonts w:hint="eastAsia" w:ascii="新宋体" w:hAnsi="新宋体" w:eastAsia="新宋体"/>
          <w:sz w:val="24"/>
          <w:highlight w:val="none"/>
          <w:lang w:val="en-US" w:eastAsia="zh-CN"/>
        </w:rPr>
        <w:t>支持服务</w:t>
      </w:r>
    </w:p>
    <w:p>
      <w:pPr>
        <w:numPr>
          <w:ilvl w:val="0"/>
          <w:numId w:val="16"/>
        </w:numPr>
        <w:tabs>
          <w:tab w:val="left" w:pos="480"/>
        </w:tabs>
        <w:spacing w:line="360" w:lineRule="auto"/>
        <w:ind w:left="425" w:leftChars="0" w:hanging="425" w:firstLineChars="0"/>
        <w:rPr>
          <w:rFonts w:hint="eastAsia" w:ascii="新宋体" w:hAnsi="新宋体" w:eastAsia="新宋体"/>
          <w:sz w:val="24"/>
          <w:highlight w:val="none"/>
        </w:rPr>
      </w:pPr>
      <w:r>
        <w:rPr>
          <w:rFonts w:hint="eastAsia" w:ascii="新宋体" w:hAnsi="新宋体" w:eastAsia="新宋体"/>
          <w:sz w:val="24"/>
          <w:highlight w:val="none"/>
          <w:lang w:val="en-US" w:eastAsia="zh-CN"/>
        </w:rPr>
        <w:t>派驻的服务人员</w:t>
      </w:r>
      <w:r>
        <w:rPr>
          <w:rFonts w:hint="eastAsia" w:ascii="新宋体" w:hAnsi="新宋体" w:eastAsia="新宋体"/>
          <w:sz w:val="24"/>
          <w:highlight w:val="none"/>
        </w:rPr>
        <w:t>接到中海油服用户的请求或工单后，一般情况下30分钟内到达服务现场，不能及时到达现场提供服务时，应第一时间向用户说明原因，并明确说明能够提供服务的确切时间。</w:t>
      </w:r>
    </w:p>
    <w:p>
      <w:pPr>
        <w:numPr>
          <w:ilvl w:val="0"/>
          <w:numId w:val="16"/>
        </w:numPr>
        <w:tabs>
          <w:tab w:val="left" w:pos="480"/>
        </w:tabs>
        <w:spacing w:line="360" w:lineRule="auto"/>
        <w:ind w:left="425" w:leftChars="0" w:hanging="425" w:firstLineChars="0"/>
        <w:rPr>
          <w:rFonts w:hint="eastAsia" w:ascii="新宋体" w:hAnsi="新宋体" w:eastAsia="新宋体"/>
          <w:sz w:val="24"/>
          <w:highlight w:val="none"/>
        </w:rPr>
      </w:pPr>
      <w:r>
        <w:rPr>
          <w:rFonts w:hint="eastAsia" w:ascii="新宋体" w:hAnsi="新宋体" w:eastAsia="新宋体"/>
          <w:sz w:val="24"/>
          <w:highlight w:val="none"/>
          <w:lang w:val="en-US" w:eastAsia="zh-CN"/>
        </w:rPr>
        <w:t>派驻的服务人员</w:t>
      </w:r>
      <w:r>
        <w:rPr>
          <w:rFonts w:hint="eastAsia" w:ascii="新宋体" w:hAnsi="新宋体" w:eastAsia="新宋体"/>
          <w:sz w:val="24"/>
          <w:highlight w:val="none"/>
        </w:rPr>
        <w:t>处理用户提报的日常服务请求的时间，原则上须在240分钟内完成故障处理。不能完成的，应及时向</w:t>
      </w:r>
      <w:r>
        <w:rPr>
          <w:rFonts w:hint="eastAsia" w:ascii="新宋体" w:hAnsi="新宋体" w:eastAsia="新宋体"/>
          <w:sz w:val="24"/>
          <w:highlight w:val="none"/>
          <w:lang w:val="en-US" w:eastAsia="zh-CN"/>
        </w:rPr>
        <w:t>甲方信息化负责部门</w:t>
      </w:r>
      <w:r>
        <w:rPr>
          <w:rFonts w:hint="eastAsia" w:ascii="新宋体" w:hAnsi="新宋体" w:eastAsia="新宋体"/>
          <w:sz w:val="24"/>
          <w:highlight w:val="none"/>
        </w:rPr>
        <w:t>反馈。</w:t>
      </w:r>
    </w:p>
    <w:p>
      <w:pPr>
        <w:numPr>
          <w:ilvl w:val="0"/>
          <w:numId w:val="16"/>
        </w:numPr>
        <w:tabs>
          <w:tab w:val="left" w:pos="480"/>
        </w:tabs>
        <w:spacing w:line="360" w:lineRule="auto"/>
        <w:ind w:left="425" w:leftChars="0" w:hanging="425" w:firstLineChars="0"/>
        <w:rPr>
          <w:rFonts w:hint="eastAsia" w:ascii="新宋体" w:hAnsi="新宋体" w:eastAsia="新宋体"/>
          <w:sz w:val="24"/>
          <w:highlight w:val="none"/>
        </w:rPr>
      </w:pPr>
      <w:r>
        <w:rPr>
          <w:rFonts w:hint="eastAsia" w:ascii="新宋体" w:hAnsi="新宋体" w:eastAsia="新宋体"/>
          <w:sz w:val="24"/>
          <w:highlight w:val="none"/>
        </w:rPr>
        <w:t>工作中</w:t>
      </w:r>
      <w:r>
        <w:rPr>
          <w:rFonts w:hint="eastAsia" w:ascii="新宋体" w:hAnsi="新宋体" w:eastAsia="新宋体"/>
          <w:sz w:val="24"/>
          <w:highlight w:val="none"/>
          <w:lang w:val="en-US" w:eastAsia="zh-CN"/>
        </w:rPr>
        <w:t>若</w:t>
      </w:r>
      <w:r>
        <w:rPr>
          <w:rFonts w:hint="eastAsia" w:ascii="新宋体" w:hAnsi="新宋体" w:eastAsia="新宋体"/>
          <w:sz w:val="24"/>
          <w:highlight w:val="none"/>
        </w:rPr>
        <w:t>遇到重大问题</w:t>
      </w:r>
      <w:r>
        <w:rPr>
          <w:rFonts w:hint="eastAsia" w:ascii="新宋体" w:hAnsi="新宋体" w:eastAsia="新宋体"/>
          <w:sz w:val="24"/>
          <w:highlight w:val="none"/>
          <w:lang w:eastAsia="zh-CN"/>
        </w:rPr>
        <w:t>，</w:t>
      </w:r>
      <w:r>
        <w:rPr>
          <w:rFonts w:hint="eastAsia" w:ascii="新宋体" w:hAnsi="新宋体" w:eastAsia="新宋体"/>
          <w:sz w:val="24"/>
          <w:highlight w:val="none"/>
          <w:lang w:val="en-US" w:eastAsia="zh-CN"/>
        </w:rPr>
        <w:t>投标方</w:t>
      </w:r>
      <w:r>
        <w:rPr>
          <w:rFonts w:hint="eastAsia" w:ascii="新宋体" w:hAnsi="新宋体" w:eastAsia="新宋体"/>
          <w:sz w:val="24"/>
          <w:highlight w:val="none"/>
        </w:rPr>
        <w:t>应及时向</w:t>
      </w:r>
      <w:r>
        <w:rPr>
          <w:rFonts w:hint="eastAsia" w:ascii="新宋体" w:hAnsi="新宋体" w:eastAsia="新宋体"/>
          <w:sz w:val="24"/>
          <w:highlight w:val="none"/>
          <w:lang w:val="en-US" w:eastAsia="zh-CN"/>
        </w:rPr>
        <w:t>甲方</w:t>
      </w:r>
      <w:r>
        <w:rPr>
          <w:rFonts w:hint="eastAsia" w:ascii="新宋体" w:hAnsi="新宋体" w:eastAsia="新宋体"/>
          <w:sz w:val="24"/>
          <w:highlight w:val="none"/>
        </w:rPr>
        <w:t>相关管理人员汇报，以便及时解决问题。</w:t>
      </w:r>
    </w:p>
    <w:p>
      <w:pPr>
        <w:numPr>
          <w:ilvl w:val="0"/>
          <w:numId w:val="16"/>
        </w:numPr>
        <w:tabs>
          <w:tab w:val="left" w:pos="480"/>
        </w:tabs>
        <w:spacing w:line="360" w:lineRule="auto"/>
        <w:ind w:left="425" w:hanging="425" w:firstLineChars="0"/>
        <w:outlineLvl w:val="9"/>
        <w:rPr>
          <w:rFonts w:hint="eastAsia" w:ascii="新宋体" w:hAnsi="新宋体" w:eastAsia="新宋体"/>
          <w:sz w:val="24"/>
          <w:highlight w:val="none"/>
        </w:rPr>
      </w:pPr>
      <w:r>
        <w:rPr>
          <w:rFonts w:hint="eastAsia" w:ascii="新宋体" w:hAnsi="新宋体" w:eastAsia="新宋体"/>
          <w:color w:val="auto"/>
          <w:sz w:val="24"/>
        </w:rPr>
        <w:t>节假日</w:t>
      </w:r>
      <w:r>
        <w:rPr>
          <w:rFonts w:hint="eastAsia" w:ascii="新宋体" w:hAnsi="新宋体" w:eastAsia="新宋体"/>
          <w:color w:val="auto"/>
          <w:sz w:val="24"/>
          <w:lang w:val="en-US" w:eastAsia="zh-CN"/>
        </w:rPr>
        <w:t>期间</w:t>
      </w:r>
      <w:r>
        <w:rPr>
          <w:rFonts w:hint="eastAsia" w:ascii="新宋体" w:hAnsi="新宋体" w:eastAsia="新宋体"/>
          <w:color w:val="auto"/>
          <w:sz w:val="24"/>
        </w:rPr>
        <w:t>，</w:t>
      </w:r>
      <w:r>
        <w:rPr>
          <w:rFonts w:hint="eastAsia" w:ascii="新宋体" w:hAnsi="新宋体" w:eastAsia="新宋体"/>
          <w:color w:val="auto"/>
          <w:sz w:val="24"/>
          <w:lang w:val="en-US" w:eastAsia="zh-CN"/>
        </w:rPr>
        <w:t>服务</w:t>
      </w:r>
      <w:r>
        <w:rPr>
          <w:rFonts w:hint="eastAsia" w:ascii="新宋体" w:hAnsi="新宋体" w:eastAsia="新宋体"/>
          <w:color w:val="auto"/>
          <w:sz w:val="24"/>
        </w:rPr>
        <w:t>人员24小时电话值班，如</w:t>
      </w:r>
      <w:r>
        <w:rPr>
          <w:rFonts w:hint="eastAsia" w:ascii="新宋体" w:hAnsi="新宋体" w:eastAsia="新宋体"/>
          <w:color w:val="auto"/>
          <w:sz w:val="24"/>
          <w:lang w:val="en-US" w:eastAsia="zh-CN"/>
        </w:rPr>
        <w:t>遇</w:t>
      </w:r>
      <w:r>
        <w:rPr>
          <w:rFonts w:hint="eastAsia" w:ascii="新宋体" w:hAnsi="新宋体" w:eastAsia="新宋体"/>
          <w:color w:val="auto"/>
          <w:sz w:val="24"/>
        </w:rPr>
        <w:t>系统</w:t>
      </w:r>
      <w:r>
        <w:rPr>
          <w:rFonts w:hint="eastAsia" w:ascii="新宋体" w:hAnsi="新宋体" w:eastAsia="新宋体"/>
          <w:color w:val="auto"/>
          <w:sz w:val="24"/>
          <w:lang w:val="en-US" w:eastAsia="zh-CN"/>
        </w:rPr>
        <w:t>/</w:t>
      </w:r>
      <w:r>
        <w:rPr>
          <w:rFonts w:hint="eastAsia" w:ascii="新宋体" w:hAnsi="新宋体" w:eastAsia="新宋体"/>
          <w:color w:val="auto"/>
          <w:sz w:val="24"/>
        </w:rPr>
        <w:t>基础设施运维</w:t>
      </w:r>
      <w:r>
        <w:rPr>
          <w:rFonts w:hint="eastAsia" w:ascii="新宋体" w:hAnsi="新宋体" w:eastAsia="新宋体"/>
          <w:color w:val="auto"/>
          <w:sz w:val="24"/>
          <w:lang w:val="en-US" w:eastAsia="zh-CN"/>
        </w:rPr>
        <w:t>和</w:t>
      </w:r>
      <w:r>
        <w:rPr>
          <w:rFonts w:hint="eastAsia" w:ascii="新宋体" w:hAnsi="新宋体" w:eastAsia="新宋体"/>
          <w:b w:val="0"/>
          <w:bCs w:val="0"/>
          <w:sz w:val="24"/>
          <w:highlight w:val="none"/>
        </w:rPr>
        <w:t>计算机</w:t>
      </w:r>
      <w:r>
        <w:rPr>
          <w:rFonts w:hint="eastAsia" w:ascii="新宋体" w:hAnsi="新宋体" w:eastAsia="新宋体"/>
          <w:b w:val="0"/>
          <w:bCs w:val="0"/>
          <w:sz w:val="24"/>
          <w:highlight w:val="none"/>
          <w:lang w:val="en-US" w:eastAsia="zh-CN"/>
        </w:rPr>
        <w:t>终端桌面</w:t>
      </w:r>
      <w:r>
        <w:rPr>
          <w:rFonts w:hint="eastAsia" w:ascii="新宋体" w:hAnsi="新宋体" w:eastAsia="新宋体"/>
          <w:b w:val="0"/>
          <w:bCs w:val="0"/>
          <w:sz w:val="24"/>
          <w:highlight w:val="none"/>
        </w:rPr>
        <w:t>维护</w:t>
      </w:r>
      <w:r>
        <w:rPr>
          <w:rFonts w:hint="eastAsia" w:ascii="新宋体" w:hAnsi="新宋体" w:eastAsia="新宋体"/>
          <w:color w:val="auto"/>
          <w:sz w:val="24"/>
        </w:rPr>
        <w:t>服务请求时，</w:t>
      </w:r>
      <w:r>
        <w:rPr>
          <w:rFonts w:hint="eastAsia" w:ascii="新宋体" w:hAnsi="新宋体" w:eastAsia="新宋体"/>
          <w:color w:val="auto"/>
          <w:sz w:val="24"/>
          <w:lang w:val="en-US" w:eastAsia="zh-CN"/>
        </w:rPr>
        <w:t>1</w:t>
      </w:r>
      <w:r>
        <w:rPr>
          <w:rFonts w:hint="eastAsia" w:ascii="新宋体" w:hAnsi="新宋体" w:eastAsia="新宋体"/>
          <w:color w:val="auto"/>
          <w:sz w:val="24"/>
        </w:rPr>
        <w:t>小时内到达</w:t>
      </w:r>
      <w:r>
        <w:rPr>
          <w:rFonts w:hint="eastAsia" w:ascii="新宋体" w:hAnsi="新宋体" w:eastAsia="新宋体"/>
          <w:color w:val="auto"/>
          <w:sz w:val="24"/>
          <w:lang w:val="en-US" w:eastAsia="zh-CN"/>
        </w:rPr>
        <w:t>现场</w:t>
      </w:r>
      <w:r>
        <w:rPr>
          <w:rFonts w:hint="eastAsia" w:ascii="新宋体" w:hAnsi="新宋体" w:eastAsia="新宋体"/>
          <w:color w:val="auto"/>
          <w:sz w:val="24"/>
        </w:rPr>
        <w:t>。</w:t>
      </w:r>
    </w:p>
    <w:p>
      <w:pPr>
        <w:numPr>
          <w:ilvl w:val="0"/>
          <w:numId w:val="16"/>
        </w:numPr>
        <w:tabs>
          <w:tab w:val="left" w:pos="480"/>
        </w:tabs>
        <w:spacing w:line="360" w:lineRule="auto"/>
        <w:ind w:left="425" w:hanging="425" w:firstLineChars="0"/>
        <w:outlineLvl w:val="9"/>
        <w:rPr>
          <w:rFonts w:hint="eastAsia" w:ascii="新宋体" w:hAnsi="新宋体" w:eastAsia="新宋体"/>
          <w:sz w:val="24"/>
          <w:highlight w:val="none"/>
        </w:rPr>
      </w:pPr>
      <w:r>
        <w:rPr>
          <w:rFonts w:hint="eastAsia" w:ascii="新宋体" w:hAnsi="新宋体" w:eastAsia="新宋体"/>
          <w:color w:val="auto"/>
          <w:sz w:val="24"/>
          <w:lang w:val="en-US" w:eastAsia="zh-CN"/>
        </w:rPr>
        <w:t>攻防演练、重保期间值班值守。</w:t>
      </w:r>
    </w:p>
    <w:p>
      <w:pPr>
        <w:numPr>
          <w:ilvl w:val="0"/>
          <w:numId w:val="16"/>
        </w:numPr>
        <w:tabs>
          <w:tab w:val="left" w:pos="480"/>
          <w:tab w:val="clear" w:pos="648"/>
        </w:tabs>
        <w:spacing w:line="500" w:lineRule="exact"/>
        <w:ind w:left="425" w:hanging="425" w:firstLineChars="0"/>
        <w:outlineLvl w:val="0"/>
        <w:rPr>
          <w:rFonts w:hint="default" w:eastAsia="新宋体"/>
          <w:lang w:val="en-US" w:eastAsia="zh-CN"/>
        </w:rPr>
      </w:pPr>
      <w:r>
        <w:rPr>
          <w:rFonts w:hint="eastAsia" w:ascii="新宋体" w:hAnsi="新宋体" w:eastAsia="新宋体"/>
          <w:sz w:val="24"/>
          <w:highlight w:val="none"/>
          <w:lang w:val="en-US" w:eastAsia="zh-CN"/>
        </w:rPr>
        <w:t>防台期间，按甲方要求进行在岗值班，做好网络支持服务。</w:t>
      </w:r>
    </w:p>
    <w:p>
      <w:pPr>
        <w:numPr>
          <w:ilvl w:val="0"/>
          <w:numId w:val="16"/>
        </w:numPr>
        <w:tabs>
          <w:tab w:val="left" w:pos="480"/>
        </w:tabs>
        <w:spacing w:line="360" w:lineRule="auto"/>
        <w:ind w:left="425" w:leftChars="0" w:hanging="425" w:firstLineChars="0"/>
        <w:rPr>
          <w:rFonts w:hint="eastAsia" w:ascii="宋体" w:hAnsi="宋体"/>
          <w:sz w:val="24"/>
          <w:highlight w:val="none"/>
        </w:rPr>
      </w:pPr>
      <w:r>
        <w:rPr>
          <w:rFonts w:hint="eastAsia" w:ascii="新宋体" w:hAnsi="新宋体" w:eastAsia="新宋体"/>
          <w:sz w:val="24"/>
          <w:highlight w:val="none"/>
          <w:lang w:val="en-US" w:eastAsia="zh-CN"/>
        </w:rPr>
        <w:t>投标方</w:t>
      </w:r>
      <w:r>
        <w:rPr>
          <w:rFonts w:hint="eastAsia" w:ascii="宋体" w:hAnsi="宋体"/>
          <w:sz w:val="24"/>
          <w:highlight w:val="none"/>
        </w:rPr>
        <w:t>应对派驻到</w:t>
      </w:r>
      <w:r>
        <w:rPr>
          <w:rFonts w:ascii="宋体" w:hAnsi="宋体"/>
          <w:sz w:val="24"/>
          <w:highlight w:val="none"/>
        </w:rPr>
        <w:t>中海油服</w:t>
      </w:r>
      <w:r>
        <w:rPr>
          <w:rFonts w:hint="eastAsia" w:ascii="宋体" w:hAnsi="宋体"/>
          <w:sz w:val="24"/>
          <w:highlight w:val="none"/>
          <w:lang w:val="en-US" w:eastAsia="zh-CN"/>
        </w:rPr>
        <w:t>的</w:t>
      </w:r>
      <w:r>
        <w:rPr>
          <w:rFonts w:hint="eastAsia" w:ascii="宋体" w:hAnsi="宋体"/>
          <w:sz w:val="24"/>
          <w:highlight w:val="none"/>
        </w:rPr>
        <w:t>服务人员进行面试和考核，确保派驻到中海油服的</w:t>
      </w:r>
      <w:r>
        <w:rPr>
          <w:rFonts w:hint="eastAsia" w:ascii="宋体" w:hAnsi="宋体"/>
          <w:sz w:val="24"/>
          <w:highlight w:val="none"/>
          <w:lang w:val="en-US" w:eastAsia="zh-CN"/>
        </w:rPr>
        <w:t>服务</w:t>
      </w:r>
      <w:r>
        <w:rPr>
          <w:rFonts w:hint="eastAsia" w:ascii="宋体" w:hAnsi="宋体"/>
          <w:sz w:val="24"/>
          <w:highlight w:val="none"/>
        </w:rPr>
        <w:t>人员符合</w:t>
      </w:r>
      <w:r>
        <w:rPr>
          <w:rFonts w:hint="eastAsia" w:ascii="宋体" w:hAnsi="宋体"/>
          <w:sz w:val="24"/>
          <w:highlight w:val="none"/>
          <w:lang w:val="en-US" w:eastAsia="zh-CN"/>
        </w:rPr>
        <w:t>服务内容</w:t>
      </w:r>
      <w:r>
        <w:rPr>
          <w:rFonts w:hint="eastAsia" w:ascii="宋体" w:hAnsi="宋体"/>
          <w:sz w:val="24"/>
          <w:highlight w:val="none"/>
        </w:rPr>
        <w:t>要求条款，</w:t>
      </w:r>
      <w:r>
        <w:rPr>
          <w:rFonts w:hint="eastAsia" w:ascii="宋体" w:hAnsi="宋体"/>
          <w:sz w:val="24"/>
          <w:highlight w:val="none"/>
          <w:lang w:val="en-US" w:eastAsia="zh-CN"/>
        </w:rPr>
        <w:t>并</w:t>
      </w:r>
      <w:r>
        <w:rPr>
          <w:rFonts w:hint="eastAsia" w:ascii="宋体" w:hAnsi="宋体"/>
          <w:sz w:val="24"/>
          <w:highlight w:val="none"/>
        </w:rPr>
        <w:t>能胜任</w:t>
      </w:r>
      <w:r>
        <w:rPr>
          <w:rFonts w:hint="eastAsia" w:ascii="宋体" w:hAnsi="宋体"/>
          <w:sz w:val="24"/>
          <w:highlight w:val="none"/>
          <w:lang w:val="en-US" w:eastAsia="zh-CN"/>
        </w:rPr>
        <w:t>项目服务</w:t>
      </w:r>
      <w:r>
        <w:rPr>
          <w:rFonts w:hint="eastAsia" w:ascii="宋体" w:hAnsi="宋体"/>
          <w:sz w:val="24"/>
          <w:highlight w:val="none"/>
        </w:rPr>
        <w:t>工作</w:t>
      </w:r>
      <w:r>
        <w:rPr>
          <w:rFonts w:ascii="宋体" w:hAnsi="宋体"/>
          <w:sz w:val="24"/>
          <w:highlight w:val="none"/>
        </w:rPr>
        <w:t>。</w:t>
      </w:r>
    </w:p>
    <w:p>
      <w:pPr>
        <w:numPr>
          <w:ilvl w:val="0"/>
          <w:numId w:val="16"/>
        </w:numPr>
        <w:tabs>
          <w:tab w:val="left" w:pos="480"/>
        </w:tabs>
        <w:spacing w:line="360" w:lineRule="auto"/>
        <w:ind w:left="425" w:leftChars="0" w:hanging="425" w:firstLineChars="0"/>
        <w:rPr>
          <w:rFonts w:hint="eastAsia" w:ascii="宋体" w:hAnsi="宋体" w:eastAsia="宋体" w:cs="宋体"/>
          <w:color w:val="auto"/>
          <w:sz w:val="24"/>
          <w:szCs w:val="24"/>
          <w:lang w:eastAsia="zh-CN"/>
        </w:rPr>
      </w:pPr>
      <w:r>
        <w:rPr>
          <w:rFonts w:hint="eastAsia" w:ascii="新宋体" w:hAnsi="新宋体" w:eastAsia="新宋体"/>
          <w:sz w:val="24"/>
          <w:highlight w:val="none"/>
        </w:rPr>
        <w:t>由于</w:t>
      </w:r>
      <w:r>
        <w:rPr>
          <w:rFonts w:hint="eastAsia" w:ascii="新宋体" w:hAnsi="新宋体" w:eastAsia="新宋体"/>
          <w:sz w:val="24"/>
          <w:highlight w:val="none"/>
          <w:lang w:val="en-US" w:eastAsia="zh-CN"/>
        </w:rPr>
        <w:t>投标方</w:t>
      </w:r>
      <w:r>
        <w:rPr>
          <w:rFonts w:hint="eastAsia" w:ascii="新宋体" w:hAnsi="新宋体" w:eastAsia="新宋体"/>
          <w:sz w:val="24"/>
          <w:highlight w:val="none"/>
        </w:rPr>
        <w:t>的原因造成用户有效投诉每月大于当月工作总量的</w:t>
      </w:r>
      <w:r>
        <w:rPr>
          <w:rFonts w:ascii="新宋体" w:hAnsi="新宋体" w:eastAsia="新宋体"/>
          <w:sz w:val="24"/>
          <w:highlight w:val="none"/>
        </w:rPr>
        <w:t>3</w:t>
      </w:r>
      <w:r>
        <w:rPr>
          <w:rFonts w:hint="eastAsia" w:ascii="新宋体" w:hAnsi="新宋体" w:eastAsia="新宋体"/>
          <w:sz w:val="24"/>
          <w:highlight w:val="none"/>
        </w:rPr>
        <w:t>%</w:t>
      </w:r>
      <w:r>
        <w:rPr>
          <w:rFonts w:hint="eastAsia" w:ascii="新宋体" w:hAnsi="新宋体" w:eastAsia="新宋体"/>
          <w:sz w:val="24"/>
          <w:highlight w:val="none"/>
          <w:lang w:val="en-US" w:eastAsia="zh-CN"/>
        </w:rPr>
        <w:t>时</w:t>
      </w:r>
      <w:r>
        <w:rPr>
          <w:rFonts w:hint="eastAsia" w:ascii="新宋体" w:hAnsi="新宋体" w:eastAsia="新宋体"/>
          <w:sz w:val="24"/>
          <w:highlight w:val="none"/>
        </w:rPr>
        <w:t>，</w:t>
      </w:r>
      <w:r>
        <w:rPr>
          <w:rFonts w:hint="eastAsia" w:ascii="新宋体" w:hAnsi="新宋体" w:eastAsia="新宋体"/>
          <w:sz w:val="24"/>
          <w:highlight w:val="none"/>
          <w:lang w:val="en-US" w:eastAsia="zh-CN"/>
        </w:rPr>
        <w:t>甲方</w:t>
      </w:r>
      <w:r>
        <w:rPr>
          <w:rFonts w:hint="eastAsia" w:ascii="新宋体" w:hAnsi="新宋体" w:eastAsia="新宋体"/>
          <w:sz w:val="24"/>
          <w:highlight w:val="none"/>
        </w:rPr>
        <w:t>有权拒付当月费用。一个合同期内有效投诉大于</w:t>
      </w:r>
      <w:r>
        <w:rPr>
          <w:rFonts w:ascii="新宋体" w:hAnsi="新宋体" w:eastAsia="新宋体"/>
          <w:sz w:val="24"/>
          <w:highlight w:val="none"/>
        </w:rPr>
        <w:t>3</w:t>
      </w:r>
      <w:r>
        <w:rPr>
          <w:rFonts w:hint="eastAsia" w:ascii="新宋体" w:hAnsi="新宋体" w:eastAsia="新宋体"/>
          <w:sz w:val="24"/>
          <w:highlight w:val="none"/>
        </w:rPr>
        <w:t>%时，</w:t>
      </w:r>
      <w:r>
        <w:rPr>
          <w:rFonts w:hint="eastAsia" w:ascii="新宋体" w:hAnsi="新宋体" w:eastAsia="新宋体"/>
          <w:sz w:val="24"/>
          <w:highlight w:val="none"/>
          <w:lang w:val="en-US" w:eastAsia="zh-CN"/>
        </w:rPr>
        <w:t>甲方</w:t>
      </w:r>
      <w:r>
        <w:rPr>
          <w:rFonts w:hint="eastAsia" w:ascii="新宋体" w:hAnsi="新宋体" w:eastAsia="新宋体"/>
          <w:sz w:val="24"/>
          <w:highlight w:val="none"/>
        </w:rPr>
        <w:t>有权终止合同。</w:t>
      </w:r>
    </w:p>
    <w:p>
      <w:pPr>
        <w:numPr>
          <w:ilvl w:val="0"/>
          <w:numId w:val="15"/>
        </w:numPr>
        <w:tabs>
          <w:tab w:val="left" w:pos="480"/>
        </w:tabs>
        <w:snapToGrid/>
        <w:spacing w:line="360" w:lineRule="auto"/>
        <w:ind w:left="425" w:hanging="425" w:firstLineChars="0"/>
        <w:jc w:val="left"/>
        <w:rPr>
          <w:rFonts w:hint="eastAsia" w:ascii="新宋体" w:hAnsi="新宋体" w:eastAsia="新宋体" w:cstheme="minorBidi"/>
          <w:b/>
          <w:bCs/>
          <w:color w:val="auto"/>
          <w:sz w:val="24"/>
          <w:szCs w:val="21"/>
          <w:highlight w:val="none"/>
          <w:lang w:val="en-US" w:eastAsia="zh-CN"/>
        </w:rPr>
      </w:pPr>
      <w:r>
        <w:rPr>
          <w:rFonts w:hint="eastAsia" w:ascii="新宋体" w:hAnsi="新宋体" w:eastAsia="新宋体" w:cstheme="minorBidi"/>
          <w:b/>
          <w:bCs/>
          <w:color w:val="auto"/>
          <w:sz w:val="24"/>
          <w:szCs w:val="21"/>
          <w:highlight w:val="none"/>
          <w:lang w:val="en-US" w:eastAsia="zh-CN"/>
        </w:rPr>
        <w:t>验收要求</w:t>
      </w:r>
    </w:p>
    <w:p>
      <w:pPr>
        <w:numPr>
          <w:ilvl w:val="0"/>
          <w:numId w:val="0"/>
        </w:numPr>
        <w:snapToGrid w:val="0"/>
        <w:spacing w:line="360" w:lineRule="auto"/>
        <w:ind w:leftChars="2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投标方应向甲方提供相关验收材料。</w:t>
      </w:r>
    </w:p>
    <w:p>
      <w:pPr>
        <w:numPr>
          <w:ilvl w:val="0"/>
          <w:numId w:val="15"/>
        </w:numPr>
        <w:tabs>
          <w:tab w:val="left" w:pos="480"/>
        </w:tabs>
        <w:snapToGrid/>
        <w:spacing w:line="360" w:lineRule="auto"/>
        <w:ind w:left="425" w:hanging="425" w:firstLineChars="0"/>
        <w:jc w:val="left"/>
        <w:rPr>
          <w:rFonts w:hint="default" w:ascii="新宋体" w:hAnsi="新宋体" w:eastAsia="新宋体" w:cstheme="minorBidi"/>
          <w:b/>
          <w:bCs/>
          <w:color w:val="auto"/>
          <w:sz w:val="24"/>
          <w:szCs w:val="21"/>
          <w:highlight w:val="none"/>
          <w:lang w:val="en-US" w:eastAsia="zh-CN"/>
        </w:rPr>
      </w:pPr>
      <w:r>
        <w:rPr>
          <w:rFonts w:hint="default" w:ascii="新宋体" w:hAnsi="新宋体" w:eastAsia="新宋体" w:cstheme="minorBidi"/>
          <w:b/>
          <w:bCs/>
          <w:color w:val="auto"/>
          <w:sz w:val="24"/>
          <w:szCs w:val="21"/>
          <w:highlight w:val="none"/>
          <w:lang w:val="en-US" w:eastAsia="zh-CN"/>
        </w:rPr>
        <w:t>人员要求：</w:t>
      </w:r>
    </w:p>
    <w:p>
      <w:pPr>
        <w:numPr>
          <w:ilvl w:val="0"/>
          <w:numId w:val="17"/>
        </w:numPr>
        <w:tabs>
          <w:tab w:val="left" w:pos="480"/>
        </w:tabs>
        <w:spacing w:line="360" w:lineRule="auto"/>
        <w:ind w:left="425" w:leftChars="0" w:hanging="425" w:firstLineChars="0"/>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投标人需对派驻的服务人员组建服务团队，列明服务团队人员构成，并指定一名团队负责人负责该项目执行过程中的沟通协调工作，服务团队人员必须为投标方的自有员工，须提供最近连续六个月内为其缴纳社保参保证明及其简历，服务团队人员须具备大学专科或以上学历，计算机或网络通信相关专业。投标文件中须提供服务团队人员学历证书、专项技能认证证书。</w:t>
      </w:r>
    </w:p>
    <w:p>
      <w:pPr>
        <w:numPr>
          <w:ilvl w:val="0"/>
          <w:numId w:val="17"/>
        </w:numPr>
        <w:tabs>
          <w:tab w:val="left" w:pos="480"/>
        </w:tabs>
        <w:spacing w:line="360" w:lineRule="auto"/>
        <w:ind w:left="425" w:leftChars="0" w:hanging="425" w:firstLineChars="0"/>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计算机终端桌面维护服务派驻人员，须具有计算机或网络维护3年以上工作经验，具有敬业精神，良好的沟通和协调能力。持有 CCNP、H3CSE、HCIP</w:t>
      </w:r>
      <w:r>
        <w:rPr>
          <w:rFonts w:hint="eastAsia" w:ascii="宋体" w:hAnsi="宋体" w:eastAsia="宋体" w:cs="宋体"/>
          <w:color w:val="auto"/>
          <w:sz w:val="24"/>
          <w:szCs w:val="24"/>
          <w:lang w:val="en-US" w:eastAsia="zh-CN"/>
        </w:rPr>
        <w:t>、RHCE、麒麟认证、奇安信工程师认证等</w:t>
      </w:r>
      <w:r>
        <w:rPr>
          <w:rFonts w:hint="default" w:ascii="宋体" w:hAnsi="宋体" w:eastAsia="宋体" w:cs="宋体"/>
          <w:color w:val="auto"/>
          <w:sz w:val="24"/>
          <w:szCs w:val="24"/>
          <w:lang w:val="en-US" w:eastAsia="zh-CN"/>
        </w:rPr>
        <w:t>任一证书，或信息类、计算机类技能证书。</w:t>
      </w:r>
    </w:p>
    <w:p>
      <w:pPr>
        <w:numPr>
          <w:ilvl w:val="0"/>
          <w:numId w:val="17"/>
        </w:numPr>
        <w:tabs>
          <w:tab w:val="left" w:pos="480"/>
        </w:tabs>
        <w:spacing w:line="360" w:lineRule="auto"/>
        <w:ind w:left="425" w:leftChars="0" w:hanging="425" w:firstLineChars="0"/>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系统运维和基础设施运维服务派驻人员，须具有网</w:t>
      </w:r>
      <w:bookmarkStart w:id="0" w:name="_GoBack"/>
      <w:bookmarkEnd w:id="0"/>
      <w:r>
        <w:rPr>
          <w:rFonts w:hint="default" w:ascii="宋体" w:hAnsi="宋体" w:eastAsia="宋体" w:cs="宋体"/>
          <w:color w:val="auto"/>
          <w:sz w:val="24"/>
          <w:szCs w:val="24"/>
          <w:lang w:val="en-US" w:eastAsia="zh-CN"/>
        </w:rPr>
        <w:t>络或应用系统运维3年以上的工作经验，具有网络信息安全和保密意识、安全风险识别能力。持有 CCNP、H3CSE、HCIP</w:t>
      </w:r>
      <w:r>
        <w:rPr>
          <w:rFonts w:hint="eastAsia" w:ascii="宋体" w:hAnsi="宋体" w:eastAsia="宋体" w:cs="宋体"/>
          <w:color w:val="auto"/>
          <w:sz w:val="24"/>
          <w:szCs w:val="24"/>
          <w:lang w:val="en-US" w:eastAsia="zh-CN"/>
        </w:rPr>
        <w:t>、高级网络工程师等</w:t>
      </w:r>
      <w:r>
        <w:rPr>
          <w:rFonts w:hint="default" w:ascii="宋体" w:hAnsi="宋体" w:eastAsia="宋体" w:cs="宋体"/>
          <w:color w:val="auto"/>
          <w:sz w:val="24"/>
          <w:szCs w:val="24"/>
          <w:lang w:val="en-US" w:eastAsia="zh-CN"/>
        </w:rPr>
        <w:t>任一证书，或信息类、计算机类技能证书。另需同时持有HCIP-Security、H3CSE-Security、CCNP-Security</w:t>
      </w:r>
      <w:r>
        <w:rPr>
          <w:rFonts w:hint="eastAsia" w:ascii="宋体" w:hAnsi="宋体" w:eastAsia="宋体" w:cs="宋体"/>
          <w:color w:val="auto"/>
          <w:sz w:val="24"/>
          <w:szCs w:val="24"/>
          <w:lang w:val="en-US" w:eastAsia="zh-CN"/>
        </w:rPr>
        <w:t>、信息安全保障人员证书</w:t>
      </w:r>
      <w:r>
        <w:rPr>
          <w:rFonts w:hint="default" w:ascii="宋体" w:hAnsi="宋体" w:eastAsia="宋体" w:cs="宋体"/>
          <w:color w:val="auto"/>
          <w:sz w:val="24"/>
          <w:szCs w:val="24"/>
          <w:lang w:val="en-US" w:eastAsia="zh-CN"/>
        </w:rPr>
        <w:t>等其中一项网络安全类证书或同类同级技能证书。</w:t>
      </w:r>
    </w:p>
    <w:p>
      <w:pPr>
        <w:pStyle w:val="20"/>
        <w:numPr>
          <w:ilvl w:val="0"/>
          <w:numId w:val="0"/>
        </w:numPr>
        <w:ind w:left="480" w:leftChars="0"/>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六、商务要求</w:t>
      </w:r>
    </w:p>
    <w:p>
      <w:pPr>
        <w:numPr>
          <w:ilvl w:val="0"/>
          <w:numId w:val="18"/>
        </w:numPr>
        <w:snapToGrid w:val="0"/>
        <w:spacing w:line="360" w:lineRule="auto"/>
        <w:ind w:left="-480" w:firstLine="480" w:firstLineChars="0"/>
        <w:jc w:val="both"/>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服务期限：</w:t>
      </w:r>
    </w:p>
    <w:p>
      <w:pPr>
        <w:numPr>
          <w:ilvl w:val="0"/>
          <w:numId w:val="19"/>
        </w:numPr>
        <w:tabs>
          <w:tab w:val="left" w:pos="240"/>
          <w:tab w:val="clear" w:pos="648"/>
        </w:tabs>
        <w:snapToGrid w:val="0"/>
        <w:ind w:left="425" w:hanging="425" w:firstLineChars="0"/>
        <w:jc w:val="both"/>
        <w:rPr>
          <w:rFonts w:hint="eastAsia"/>
          <w:color w:val="auto"/>
          <w:highlight w:val="none"/>
          <w:lang w:val="en-US" w:eastAsia="zh-CN"/>
        </w:rPr>
      </w:pPr>
      <w:r>
        <w:rPr>
          <w:rFonts w:hint="eastAsia" w:ascii="宋体" w:hAnsi="宋体" w:eastAsia="宋体" w:cs="宋体"/>
          <w:b w:val="0"/>
          <w:bCs w:val="0"/>
          <w:color w:val="auto"/>
          <w:sz w:val="24"/>
          <w:szCs w:val="24"/>
          <w:highlight w:val="none"/>
          <w:lang w:val="en-US" w:eastAsia="zh-CN"/>
        </w:rPr>
        <w:t>系统运维和基础设施运维</w:t>
      </w:r>
      <w:r>
        <w:rPr>
          <w:rFonts w:hint="eastAsia" w:ascii="宋体" w:hAnsi="宋体" w:eastAsia="宋体" w:cs="宋体"/>
          <w:b w:val="0"/>
          <w:bCs w:val="0"/>
          <w:color w:val="auto"/>
          <w:sz w:val="24"/>
          <w:szCs w:val="24"/>
          <w:highlight w:val="none"/>
        </w:rPr>
        <w:t>服务</w:t>
      </w:r>
      <w:r>
        <w:rPr>
          <w:rFonts w:hint="eastAsia" w:ascii="新宋体" w:hAnsi="新宋体" w:eastAsia="新宋体"/>
          <w:color w:val="auto"/>
          <w:sz w:val="24"/>
          <w:highlight w:val="none"/>
          <w:lang w:val="en-US" w:eastAsia="zh-CN"/>
        </w:rPr>
        <w:t>期限从2026年9月24日-2029年6月23日止</w:t>
      </w:r>
      <w:r>
        <w:rPr>
          <w:rFonts w:hint="eastAsia" w:ascii="宋体" w:hAnsi="宋体" w:eastAsia="宋体" w:cs="宋体"/>
          <w:color w:val="auto"/>
          <w:sz w:val="24"/>
          <w:szCs w:val="24"/>
          <w:highlight w:val="none"/>
          <w:lang w:val="en-US" w:eastAsia="zh-CN"/>
        </w:rPr>
        <w:t>。</w:t>
      </w:r>
    </w:p>
    <w:p>
      <w:pPr>
        <w:numPr>
          <w:ilvl w:val="0"/>
          <w:numId w:val="19"/>
        </w:numPr>
        <w:tabs>
          <w:tab w:val="left" w:pos="240"/>
          <w:tab w:val="clear" w:pos="648"/>
        </w:tabs>
        <w:snapToGrid w:val="0"/>
        <w:ind w:left="0" w:firstLine="0" w:firstLineChars="0"/>
        <w:jc w:val="both"/>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计算机终端桌面维护服务期限从2026年9月9日起至2029年8月8日止。</w:t>
      </w:r>
    </w:p>
    <w:p>
      <w:pPr>
        <w:numPr>
          <w:ilvl w:val="0"/>
          <w:numId w:val="18"/>
        </w:numPr>
        <w:snapToGrid w:val="0"/>
        <w:spacing w:line="360" w:lineRule="auto"/>
        <w:ind w:left="-480" w:leftChars="0" w:firstLine="480" w:firstLineChars="0"/>
        <w:jc w:val="both"/>
        <w:rPr>
          <w:rFonts w:hint="eastAsia" w:ascii="宋体" w:hAnsi="宋体" w:eastAsia="宋体" w:cs="宋体"/>
          <w:color w:val="auto"/>
          <w:sz w:val="24"/>
          <w:szCs w:val="24"/>
          <w:lang w:val="en-US" w:eastAsia="zh-CN"/>
        </w:rPr>
      </w:pPr>
      <w:r>
        <w:rPr>
          <w:rFonts w:hint="eastAsia" w:ascii="黑体" w:hAnsi="黑体" w:eastAsia="黑体" w:cs="黑体"/>
          <w:color w:val="000000"/>
          <w:kern w:val="0"/>
          <w:sz w:val="24"/>
          <w:szCs w:val="24"/>
          <w:lang w:val="en-US" w:eastAsia="zh-CN" w:bidi="ar"/>
        </w:rPr>
        <w:t>★</w:t>
      </w:r>
      <w:r>
        <w:rPr>
          <w:rFonts w:hint="eastAsia" w:ascii="宋体" w:hAnsi="宋体" w:eastAsia="宋体" w:cs="宋体"/>
          <w:color w:val="auto"/>
          <w:sz w:val="24"/>
          <w:szCs w:val="24"/>
          <w:lang w:val="en-US" w:eastAsia="zh-CN"/>
        </w:rPr>
        <w:t>付款方式：按季度结算，银行电汇</w:t>
      </w:r>
      <w:r>
        <w:rPr>
          <w:rFonts w:hint="eastAsia" w:ascii="宋体" w:hAnsi="宋体" w:eastAsia="宋体" w:cs="宋体"/>
          <w:color w:val="auto"/>
          <w:sz w:val="24"/>
          <w:szCs w:val="24"/>
          <w:highlight w:val="none"/>
          <w:lang w:val="en-US" w:eastAsia="zh-CN"/>
        </w:rPr>
        <w:t>。甲乙双方共同完成验收签字确认后，甲方在收到投标方提供发票之日起30日内完成付款。</w:t>
      </w:r>
    </w:p>
    <w:p>
      <w:pPr>
        <w:numPr>
          <w:ilvl w:val="0"/>
          <w:numId w:val="18"/>
        </w:numPr>
        <w:snapToGrid w:val="0"/>
        <w:spacing w:line="360" w:lineRule="auto"/>
        <w:ind w:left="-480" w:leftChars="0" w:firstLine="480" w:firstLineChars="0"/>
        <w:jc w:val="both"/>
        <w:rPr>
          <w:rFonts w:hint="eastAsia" w:ascii="宋体" w:hAnsi="宋体" w:eastAsia="宋体" w:cs="宋体"/>
          <w:color w:val="000000"/>
          <w:kern w:val="0"/>
          <w:sz w:val="24"/>
          <w:szCs w:val="24"/>
          <w:lang w:val="en-US" w:eastAsia="zh-CN" w:bidi="ar"/>
        </w:rPr>
      </w:pPr>
      <w:r>
        <w:rPr>
          <w:rFonts w:hint="eastAsia" w:ascii="黑体" w:hAnsi="黑体" w:eastAsia="黑体" w:cs="黑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服务地点：海南地区（包含西海岸逸海国际大厦、指挥中心新大楼、马村码头、澄迈产业园及后续新增地点）。</w:t>
      </w:r>
    </w:p>
    <w:p>
      <w:pPr>
        <w:numPr>
          <w:ilvl w:val="0"/>
          <w:numId w:val="18"/>
        </w:numPr>
        <w:snapToGrid w:val="0"/>
        <w:spacing w:line="360" w:lineRule="auto"/>
        <w:ind w:left="-480" w:leftChars="0" w:firstLine="480" w:firstLineChars="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体系要求：投标人须同时具备有效的GB/T19001（ISO9001）质量体系认证证书、GB/T24001（ISO14001）环境管理体系认证证书、GB/T45001(ISO45001)职业健康管理体系认证证书，并可在中国国家认证认可监督管理委员会网站(https://www.cnca.gov.cn/)核实。如果有国家相关部门发布的最新体系标准，以最新体系标准为准。投标时需提供原件扫描件（原件备查）。</w:t>
      </w:r>
    </w:p>
    <w:p>
      <w:pPr>
        <w:pStyle w:val="20"/>
        <w:numPr>
          <w:ilvl w:val="0"/>
          <w:numId w:val="0"/>
        </w:numPr>
        <w:ind w:leftChars="0" w:firstLine="321" w:firstLineChars="100"/>
        <w:rPr>
          <w:rFonts w:hint="eastAsia" w:ascii="宋体" w:hAnsi="宋体" w:eastAsia="宋体" w:cs="宋体"/>
          <w:color w:val="auto"/>
          <w:szCs w:val="24"/>
        </w:rPr>
      </w:pPr>
      <w:r>
        <w:rPr>
          <w:rFonts w:hint="eastAsia" w:ascii="宋体" w:hAnsi="宋体" w:eastAsia="宋体" w:cs="宋体"/>
          <w:b/>
          <w:color w:val="auto"/>
          <w:sz w:val="32"/>
          <w:szCs w:val="32"/>
          <w:lang w:val="en-US" w:eastAsia="zh-CN"/>
        </w:rPr>
        <w:t>七、工作量预估</w:t>
      </w:r>
    </w:p>
    <w:tbl>
      <w:tblPr>
        <w:tblStyle w:val="14"/>
        <w:tblpPr w:leftFromText="180" w:rightFromText="180" w:vertAnchor="text" w:horzAnchor="page" w:tblpX="1000" w:tblpY="279"/>
        <w:tblOverlap w:val="never"/>
        <w:tblW w:w="5805"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510"/>
        <w:gridCol w:w="1710"/>
        <w:gridCol w:w="3390"/>
        <w:gridCol w:w="1337"/>
        <w:gridCol w:w="1075"/>
        <w:gridCol w:w="1128"/>
        <w:gridCol w:w="130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52" w:hRule="exact"/>
        </w:trPr>
        <w:tc>
          <w:tcPr>
            <w:tcW w:w="243" w:type="pct"/>
            <w:tcBorders>
              <w:tl2br w:val="nil"/>
              <w:tr2bl w:val="nil"/>
            </w:tcBorders>
            <w:vAlign w:val="center"/>
          </w:tcPr>
          <w:p>
            <w:pPr>
              <w:spacing w:line="500" w:lineRule="exact"/>
              <w:ind w:left="-113" w:leftChars="-47" w:right="-156" w:rightChars="-65" w:firstLine="0" w:firstLineChars="0"/>
              <w:jc w:val="center"/>
              <w:rPr>
                <w:rFonts w:hint="eastAsia" w:ascii="宋体" w:hAnsi="宋体" w:eastAsia="宋体" w:cs="宋体"/>
                <w:b/>
                <w:color w:val="auto"/>
                <w:sz w:val="22"/>
                <w:szCs w:val="24"/>
              </w:rPr>
            </w:pPr>
            <w:r>
              <w:rPr>
                <w:rFonts w:hint="eastAsia" w:ascii="宋体" w:hAnsi="宋体" w:eastAsia="宋体" w:cs="宋体"/>
                <w:b/>
                <w:color w:val="auto"/>
                <w:sz w:val="22"/>
                <w:szCs w:val="24"/>
              </w:rPr>
              <w:t>序号</w:t>
            </w:r>
          </w:p>
        </w:tc>
        <w:tc>
          <w:tcPr>
            <w:tcW w:w="817" w:type="pct"/>
            <w:tcBorders>
              <w:tl2br w:val="nil"/>
              <w:tr2bl w:val="nil"/>
            </w:tcBorders>
            <w:vAlign w:val="center"/>
          </w:tcPr>
          <w:p>
            <w:pPr>
              <w:spacing w:line="500" w:lineRule="exact"/>
              <w:ind w:left="-108" w:leftChars="-45" w:right="-120" w:rightChars="-50" w:firstLine="0" w:firstLineChars="0"/>
              <w:jc w:val="center"/>
              <w:rPr>
                <w:rFonts w:hint="default" w:ascii="宋体" w:hAnsi="宋体" w:eastAsia="宋体" w:cs="宋体"/>
                <w:b/>
                <w:color w:val="auto"/>
                <w:sz w:val="21"/>
                <w:szCs w:val="24"/>
                <w:lang w:val="en-US" w:eastAsia="zh-CN"/>
              </w:rPr>
            </w:pPr>
            <w:r>
              <w:rPr>
                <w:rFonts w:hint="eastAsia" w:ascii="宋体" w:hAnsi="宋体" w:eastAsia="宋体" w:cs="宋体"/>
                <w:b/>
                <w:color w:val="auto"/>
                <w:sz w:val="21"/>
                <w:szCs w:val="24"/>
                <w:lang w:val="en-US" w:eastAsia="zh-CN"/>
              </w:rPr>
              <w:t>项目/服务名称</w:t>
            </w:r>
          </w:p>
        </w:tc>
        <w:tc>
          <w:tcPr>
            <w:tcW w:w="1621" w:type="pct"/>
            <w:tcBorders>
              <w:tl2br w:val="nil"/>
              <w:tr2bl w:val="nil"/>
            </w:tcBorders>
            <w:vAlign w:val="center"/>
          </w:tcPr>
          <w:p>
            <w:pPr>
              <w:spacing w:line="500" w:lineRule="exact"/>
              <w:ind w:left="-110" w:leftChars="-46" w:right="-120" w:rightChars="-50" w:firstLine="0" w:firstLineChars="0"/>
              <w:jc w:val="center"/>
              <w:rPr>
                <w:rFonts w:hint="default"/>
                <w:lang w:val="en-US" w:eastAsia="zh-CN"/>
              </w:rPr>
            </w:pPr>
            <w:r>
              <w:rPr>
                <w:rFonts w:hint="eastAsia"/>
                <w:b/>
                <w:bCs/>
                <w:lang w:val="en-US" w:eastAsia="zh-CN"/>
              </w:rPr>
              <w:t>项目/服务描述</w:t>
            </w:r>
          </w:p>
        </w:tc>
        <w:tc>
          <w:tcPr>
            <w:tcW w:w="639" w:type="pct"/>
            <w:tcBorders>
              <w:tl2br w:val="nil"/>
              <w:tr2bl w:val="nil"/>
            </w:tcBorders>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color w:val="auto"/>
                <w:sz w:val="21"/>
                <w:szCs w:val="24"/>
              </w:rPr>
            </w:pPr>
            <w:r>
              <w:rPr>
                <w:rFonts w:hint="eastAsia" w:ascii="宋体" w:hAnsi="宋体" w:eastAsia="宋体" w:cs="宋体"/>
                <w:b/>
                <w:bCs/>
                <w:i w:val="0"/>
                <w:iCs w:val="0"/>
                <w:color w:val="000000"/>
                <w:kern w:val="0"/>
                <w:sz w:val="21"/>
                <w:szCs w:val="21"/>
                <w:highlight w:val="none"/>
                <w:u w:val="none"/>
                <w:lang w:val="en-US" w:eastAsia="zh-CN" w:bidi="ar"/>
              </w:rPr>
              <w:t>人/月</w:t>
            </w:r>
          </w:p>
        </w:tc>
        <w:tc>
          <w:tcPr>
            <w:tcW w:w="514" w:type="pct"/>
            <w:tcBorders>
              <w:tl2br w:val="nil"/>
              <w:tr2bl w:val="nil"/>
            </w:tcBorders>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color w:val="auto"/>
                <w:kern w:val="2"/>
                <w:sz w:val="21"/>
                <w:szCs w:val="24"/>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539" w:type="pct"/>
            <w:tcBorders>
              <w:tl2br w:val="nil"/>
              <w:tr2bl w:val="nil"/>
            </w:tcBorders>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color w:val="auto"/>
                <w:sz w:val="21"/>
                <w:szCs w:val="24"/>
                <w:lang w:eastAsia="zh-CN"/>
              </w:rPr>
            </w:pPr>
            <w:r>
              <w:rPr>
                <w:rFonts w:hint="eastAsia" w:ascii="宋体" w:hAnsi="宋体" w:eastAsia="宋体" w:cs="宋体"/>
                <w:b/>
                <w:bCs/>
                <w:i w:val="0"/>
                <w:iCs w:val="0"/>
                <w:color w:val="auto"/>
                <w:kern w:val="0"/>
                <w:sz w:val="21"/>
                <w:szCs w:val="21"/>
                <w:highlight w:val="none"/>
                <w:u w:val="none"/>
                <w:lang w:val="en-US" w:eastAsia="zh-CN" w:bidi="ar"/>
              </w:rPr>
              <w:t>需求量</w:t>
            </w:r>
          </w:p>
        </w:tc>
        <w:tc>
          <w:tcPr>
            <w:tcW w:w="624" w:type="pct"/>
            <w:tcBorders>
              <w:tl2br w:val="nil"/>
              <w:tr2bl w:val="nil"/>
            </w:tcBorders>
            <w:vAlign w:val="center"/>
          </w:tcPr>
          <w:p>
            <w:pPr>
              <w:spacing w:line="240" w:lineRule="auto"/>
              <w:ind w:right="-122" w:rightChars="-51" w:firstLine="0" w:firstLineChars="0"/>
              <w:jc w:val="center"/>
              <w:rPr>
                <w:rFonts w:hint="eastAsia" w:ascii="宋体" w:hAnsi="宋体" w:eastAsia="宋体" w:cs="宋体"/>
                <w:b/>
                <w:color w:val="auto"/>
                <w:sz w:val="21"/>
                <w:szCs w:val="24"/>
                <w:lang w:val="en-US" w:eastAsia="zh-CN"/>
              </w:rPr>
            </w:pPr>
            <w:r>
              <w:rPr>
                <w:rFonts w:hint="eastAsia" w:ascii="宋体" w:hAnsi="宋体" w:eastAsia="宋体" w:cs="宋体"/>
                <w:b/>
                <w:color w:val="auto"/>
                <w:sz w:val="21"/>
                <w:szCs w:val="24"/>
                <w:lang w:val="en-US" w:eastAsia="zh-CN"/>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51" w:hRule="exact"/>
        </w:trPr>
        <w:tc>
          <w:tcPr>
            <w:tcW w:w="243" w:type="pct"/>
            <w:tcBorders>
              <w:tl2br w:val="nil"/>
              <w:tr2bl w:val="nil"/>
            </w:tcBorders>
            <w:vAlign w:val="center"/>
          </w:tcPr>
          <w:p>
            <w:pPr>
              <w:ind w:left="-113" w:leftChars="-47" w:right="-156" w:rightChars="-65" w:firstLine="0" w:firstLineChars="0"/>
              <w:jc w:val="center"/>
              <w:rPr>
                <w:rFonts w:hint="eastAsia" w:ascii="宋体" w:hAnsi="宋体" w:eastAsia="宋体" w:cs="宋体"/>
                <w:color w:val="auto"/>
                <w:szCs w:val="24"/>
              </w:rPr>
            </w:pPr>
            <w:r>
              <w:rPr>
                <w:rFonts w:hint="eastAsia" w:ascii="宋体" w:hAnsi="宋体" w:eastAsia="宋体" w:cs="宋体"/>
                <w:color w:val="auto"/>
                <w:szCs w:val="24"/>
              </w:rPr>
              <w:t>1</w:t>
            </w:r>
          </w:p>
        </w:tc>
        <w:tc>
          <w:tcPr>
            <w:tcW w:w="817" w:type="pct"/>
            <w:tcBorders>
              <w:tl2br w:val="nil"/>
              <w:tr2bl w:val="nil"/>
            </w:tcBorders>
            <w:vAlign w:val="center"/>
          </w:tcPr>
          <w:p>
            <w:pPr>
              <w:spacing w:line="300" w:lineRule="exact"/>
              <w:ind w:left="-108" w:leftChars="-45" w:right="-120" w:rightChars="-50" w:firstLine="0" w:firstLineChars="0"/>
              <w:jc w:val="center"/>
              <w:rPr>
                <w:rFonts w:hint="eastAsia" w:ascii="宋体" w:hAnsi="宋体" w:eastAsia="宋体" w:cs="宋体"/>
                <w:color w:val="auto"/>
                <w:szCs w:val="24"/>
                <w:lang w:eastAsia="zh-CN"/>
              </w:rPr>
            </w:pPr>
            <w:r>
              <w:rPr>
                <w:rFonts w:hint="eastAsia" w:ascii="新宋体" w:hAnsi="新宋体" w:eastAsia="新宋体"/>
                <w:b/>
                <w:bCs/>
                <w:sz w:val="24"/>
                <w:highlight w:val="none"/>
                <w:lang w:val="en-US" w:eastAsia="zh-CN"/>
              </w:rPr>
              <w:t>运维</w:t>
            </w:r>
            <w:r>
              <w:rPr>
                <w:rFonts w:ascii="新宋体" w:hAnsi="新宋体" w:eastAsia="新宋体"/>
                <w:b/>
                <w:bCs/>
                <w:sz w:val="24"/>
                <w:highlight w:val="none"/>
              </w:rPr>
              <w:t>服务</w:t>
            </w:r>
          </w:p>
        </w:tc>
        <w:tc>
          <w:tcPr>
            <w:tcW w:w="1621" w:type="pct"/>
            <w:tcBorders>
              <w:tl2br w:val="nil"/>
              <w:tr2bl w:val="nil"/>
            </w:tcBorders>
            <w:vAlign w:val="center"/>
          </w:tcPr>
          <w:p>
            <w:pPr>
              <w:ind w:left="-110" w:leftChars="-46" w:right="-120" w:rightChars="-50" w:firstLine="0" w:firstLineChars="0"/>
              <w:jc w:val="center"/>
              <w:rPr>
                <w:rFonts w:hint="eastAsia" w:ascii="新宋体" w:hAnsi="新宋体" w:eastAsia="新宋体" w:cstheme="minorBidi"/>
                <w:b/>
                <w:bCs/>
                <w:color w:val="auto"/>
                <w:szCs w:val="21"/>
                <w:highlight w:val="none"/>
                <w:lang w:eastAsia="zh-CN"/>
              </w:rPr>
            </w:pPr>
            <w:r>
              <w:rPr>
                <w:rFonts w:hint="eastAsia" w:ascii="新宋体" w:hAnsi="新宋体" w:eastAsia="新宋体"/>
                <w:b/>
                <w:bCs/>
                <w:sz w:val="24"/>
                <w:szCs w:val="21"/>
                <w:highlight w:val="none"/>
                <w:lang w:val="en-US" w:eastAsia="zh-CN"/>
              </w:rPr>
              <w:t>系统运维和基础设施运维</w:t>
            </w:r>
            <w:r>
              <w:rPr>
                <w:rFonts w:hint="eastAsia" w:ascii="新宋体" w:hAnsi="新宋体" w:eastAsia="新宋体"/>
                <w:b/>
                <w:bCs/>
                <w:sz w:val="24"/>
                <w:highlight w:val="none"/>
              </w:rPr>
              <w:t>服务</w:t>
            </w:r>
          </w:p>
        </w:tc>
        <w:tc>
          <w:tcPr>
            <w:tcW w:w="639" w:type="pct"/>
            <w:tcBorders>
              <w:tl2br w:val="nil"/>
              <w:tr2bl w:val="nil"/>
            </w:tcBorders>
            <w:vAlign w:val="center"/>
          </w:tcPr>
          <w:p>
            <w:pPr>
              <w:ind w:left="-110" w:leftChars="-46" w:right="-120" w:rightChars="-50" w:firstLine="0" w:firstLineChars="0"/>
              <w:jc w:val="center"/>
              <w:rPr>
                <w:rFonts w:hint="default" w:ascii="宋体" w:hAnsi="宋体" w:eastAsia="宋体" w:cs="宋体"/>
                <w:color w:val="auto"/>
                <w:szCs w:val="24"/>
                <w:lang w:val="en-US" w:eastAsia="zh-CN"/>
              </w:rPr>
            </w:pPr>
            <w:r>
              <w:rPr>
                <w:rFonts w:hint="eastAsia" w:ascii="宋体" w:hAnsi="宋体" w:eastAsia="宋体" w:cs="宋体"/>
                <w:color w:val="auto"/>
                <w:szCs w:val="24"/>
                <w:lang w:val="en-US" w:eastAsia="zh-CN"/>
              </w:rPr>
              <w:t>1</w:t>
            </w:r>
          </w:p>
        </w:tc>
        <w:tc>
          <w:tcPr>
            <w:tcW w:w="514" w:type="pct"/>
            <w:tcBorders>
              <w:tl2br w:val="nil"/>
              <w:tr2bl w:val="nil"/>
            </w:tcBorders>
            <w:vAlign w:val="center"/>
          </w:tcPr>
          <w:p>
            <w:pPr>
              <w:ind w:left="-110" w:leftChars="-46" w:right="-120" w:rightChars="-5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Cs w:val="24"/>
                <w:lang w:val="en-US" w:eastAsia="zh-CN"/>
              </w:rPr>
              <w:t>月</w:t>
            </w:r>
          </w:p>
        </w:tc>
        <w:tc>
          <w:tcPr>
            <w:tcW w:w="539" w:type="pct"/>
            <w:tcBorders>
              <w:tl2br w:val="nil"/>
              <w:tr2bl w:val="nil"/>
            </w:tcBorders>
            <w:vAlign w:val="center"/>
          </w:tcPr>
          <w:p>
            <w:pPr>
              <w:ind w:left="-127" w:leftChars="-53" w:right="-156" w:rightChars="-65" w:firstLine="0" w:firstLineChars="0"/>
              <w:jc w:val="center"/>
              <w:rPr>
                <w:rFonts w:hint="eastAsia" w:ascii="宋体" w:hAnsi="宋体" w:eastAsia="宋体" w:cs="宋体"/>
                <w:color w:val="auto"/>
                <w:sz w:val="18"/>
                <w:szCs w:val="18"/>
              </w:rPr>
            </w:pPr>
            <w:r>
              <w:rPr>
                <w:rFonts w:hint="eastAsia" w:ascii="宋体" w:hAnsi="宋体" w:eastAsia="宋体" w:cs="宋体"/>
                <w:color w:val="auto"/>
                <w:kern w:val="2"/>
                <w:sz w:val="24"/>
                <w:szCs w:val="24"/>
                <w:lang w:val="en-US" w:eastAsia="zh-CN" w:bidi="ar-SA"/>
              </w:rPr>
              <w:t>33</w:t>
            </w:r>
          </w:p>
        </w:tc>
        <w:tc>
          <w:tcPr>
            <w:tcW w:w="624" w:type="pct"/>
            <w:tcBorders>
              <w:tl2br w:val="nil"/>
              <w:tr2bl w:val="nil"/>
            </w:tcBorders>
            <w:vAlign w:val="center"/>
          </w:tcPr>
          <w:p>
            <w:pPr>
              <w:ind w:left="-110" w:leftChars="-46" w:right="-120" w:rightChars="-50" w:firstLine="0" w:firstLineChars="0"/>
              <w:jc w:val="center"/>
              <w:rPr>
                <w:rFonts w:hint="eastAsia" w:ascii="宋体" w:hAnsi="宋体" w:eastAsia="宋体" w:cs="宋体"/>
                <w:color w:val="auto"/>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51" w:hRule="exact"/>
        </w:trPr>
        <w:tc>
          <w:tcPr>
            <w:tcW w:w="243" w:type="pct"/>
            <w:tcBorders>
              <w:tl2br w:val="nil"/>
              <w:tr2bl w:val="nil"/>
            </w:tcBorders>
            <w:vAlign w:val="center"/>
          </w:tcPr>
          <w:p>
            <w:pPr>
              <w:ind w:left="-113" w:leftChars="-47" w:right="-156" w:rightChars="-65" w:firstLine="0" w:firstLineChars="0"/>
              <w:jc w:val="center"/>
              <w:rPr>
                <w:rFonts w:hint="eastAsia" w:ascii="宋体" w:hAnsi="宋体" w:eastAsia="宋体" w:cs="宋体"/>
                <w:color w:val="auto"/>
                <w:szCs w:val="24"/>
                <w:lang w:val="en-US" w:eastAsia="zh-CN"/>
              </w:rPr>
            </w:pPr>
            <w:r>
              <w:rPr>
                <w:rFonts w:hint="eastAsia" w:ascii="宋体" w:hAnsi="宋体" w:eastAsia="宋体" w:cs="宋体"/>
                <w:color w:val="auto"/>
                <w:szCs w:val="24"/>
                <w:lang w:val="en-US" w:eastAsia="zh-CN"/>
              </w:rPr>
              <w:t>2</w:t>
            </w:r>
          </w:p>
        </w:tc>
        <w:tc>
          <w:tcPr>
            <w:tcW w:w="817" w:type="pct"/>
            <w:tcBorders>
              <w:tl2br w:val="nil"/>
              <w:tr2bl w:val="nil"/>
            </w:tcBorders>
            <w:vAlign w:val="center"/>
          </w:tcPr>
          <w:p>
            <w:pPr>
              <w:spacing w:line="300" w:lineRule="exact"/>
              <w:ind w:left="-108" w:leftChars="-45" w:right="-120" w:rightChars="-50" w:firstLine="0" w:firstLineChars="0"/>
              <w:jc w:val="center"/>
              <w:rPr>
                <w:rFonts w:hint="eastAsia" w:ascii="宋体" w:hAnsi="宋体" w:eastAsia="宋体" w:cs="宋体"/>
                <w:color w:val="auto"/>
                <w:szCs w:val="24"/>
                <w:lang w:eastAsia="zh-CN"/>
              </w:rPr>
            </w:pPr>
            <w:r>
              <w:rPr>
                <w:rFonts w:hint="eastAsia" w:ascii="新宋体" w:hAnsi="新宋体" w:eastAsia="新宋体"/>
                <w:b/>
                <w:bCs/>
                <w:sz w:val="24"/>
                <w:highlight w:val="none"/>
                <w:lang w:val="en-US" w:eastAsia="zh-CN"/>
              </w:rPr>
              <w:t>运维</w:t>
            </w:r>
            <w:r>
              <w:rPr>
                <w:rFonts w:hint="eastAsia" w:ascii="新宋体" w:hAnsi="新宋体" w:eastAsia="新宋体"/>
                <w:b/>
                <w:bCs/>
                <w:sz w:val="24"/>
                <w:highlight w:val="none"/>
              </w:rPr>
              <w:t>服务</w:t>
            </w:r>
          </w:p>
        </w:tc>
        <w:tc>
          <w:tcPr>
            <w:tcW w:w="1621" w:type="pct"/>
            <w:tcBorders>
              <w:tl2br w:val="nil"/>
              <w:tr2bl w:val="nil"/>
            </w:tcBorders>
            <w:vAlign w:val="center"/>
          </w:tcPr>
          <w:p>
            <w:pPr>
              <w:ind w:left="-110" w:leftChars="-46" w:right="-120" w:rightChars="-50" w:firstLine="0" w:firstLineChars="0"/>
              <w:jc w:val="center"/>
              <w:rPr>
                <w:rFonts w:hint="eastAsia" w:ascii="宋体" w:hAnsi="宋体" w:eastAsia="宋体" w:cs="宋体"/>
                <w:color w:val="auto"/>
                <w:szCs w:val="24"/>
                <w:lang w:eastAsia="zh-CN"/>
              </w:rPr>
            </w:pPr>
            <w:r>
              <w:rPr>
                <w:rFonts w:hint="eastAsia" w:ascii="新宋体" w:hAnsi="新宋体" w:eastAsia="新宋体"/>
                <w:b/>
                <w:bCs/>
                <w:sz w:val="24"/>
                <w:highlight w:val="none"/>
              </w:rPr>
              <w:t>计算机</w:t>
            </w:r>
            <w:r>
              <w:rPr>
                <w:rFonts w:hint="eastAsia" w:ascii="新宋体" w:hAnsi="新宋体" w:eastAsia="新宋体"/>
                <w:b/>
                <w:bCs/>
                <w:sz w:val="24"/>
                <w:highlight w:val="none"/>
                <w:lang w:val="en-US" w:eastAsia="zh-CN"/>
              </w:rPr>
              <w:t>终端桌面</w:t>
            </w:r>
            <w:r>
              <w:rPr>
                <w:rFonts w:hint="eastAsia" w:ascii="新宋体" w:hAnsi="新宋体" w:eastAsia="新宋体"/>
                <w:b/>
                <w:bCs/>
                <w:sz w:val="24"/>
                <w:highlight w:val="none"/>
              </w:rPr>
              <w:t>维护服务</w:t>
            </w:r>
          </w:p>
        </w:tc>
        <w:tc>
          <w:tcPr>
            <w:tcW w:w="639" w:type="pct"/>
            <w:tcBorders>
              <w:tl2br w:val="nil"/>
              <w:tr2bl w:val="nil"/>
            </w:tcBorders>
            <w:vAlign w:val="center"/>
          </w:tcPr>
          <w:p>
            <w:pPr>
              <w:ind w:left="-110" w:leftChars="-46" w:right="-120" w:rightChars="-50" w:firstLine="0" w:firstLineChars="0"/>
              <w:jc w:val="center"/>
              <w:rPr>
                <w:rFonts w:hint="default" w:ascii="宋体" w:hAnsi="宋体" w:eastAsia="宋体" w:cs="宋体"/>
                <w:color w:val="auto"/>
                <w:szCs w:val="24"/>
                <w:lang w:val="en-US" w:eastAsia="zh-CN"/>
              </w:rPr>
            </w:pPr>
            <w:r>
              <w:rPr>
                <w:rFonts w:hint="eastAsia" w:ascii="宋体" w:hAnsi="宋体" w:eastAsia="宋体" w:cs="宋体"/>
                <w:color w:val="auto"/>
                <w:szCs w:val="24"/>
                <w:lang w:val="en-US" w:eastAsia="zh-CN"/>
              </w:rPr>
              <w:t>5</w:t>
            </w:r>
          </w:p>
        </w:tc>
        <w:tc>
          <w:tcPr>
            <w:tcW w:w="514" w:type="pct"/>
            <w:tcBorders>
              <w:tl2br w:val="nil"/>
              <w:tr2bl w:val="nil"/>
            </w:tcBorders>
            <w:vAlign w:val="center"/>
          </w:tcPr>
          <w:p>
            <w:pPr>
              <w:ind w:left="-110" w:leftChars="-46" w:right="-120" w:rightChars="-5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Cs w:val="24"/>
                <w:lang w:val="en-US" w:eastAsia="zh-CN"/>
              </w:rPr>
              <w:t>月</w:t>
            </w:r>
          </w:p>
        </w:tc>
        <w:tc>
          <w:tcPr>
            <w:tcW w:w="539" w:type="pct"/>
            <w:tcBorders>
              <w:tl2br w:val="nil"/>
              <w:tr2bl w:val="nil"/>
            </w:tcBorders>
            <w:vAlign w:val="center"/>
          </w:tcPr>
          <w:p>
            <w:pPr>
              <w:ind w:left="-127" w:leftChars="-53" w:right="-156" w:rightChars="-65" w:firstLine="0" w:firstLineChars="0"/>
              <w:jc w:val="center"/>
              <w:rPr>
                <w:rFonts w:hint="eastAsia" w:ascii="宋体" w:hAnsi="宋体" w:eastAsia="宋体" w:cs="宋体"/>
                <w:color w:val="auto"/>
                <w:sz w:val="18"/>
                <w:szCs w:val="18"/>
              </w:rPr>
            </w:pPr>
            <w:r>
              <w:rPr>
                <w:rFonts w:hint="eastAsia" w:ascii="宋体" w:hAnsi="宋体" w:eastAsia="宋体" w:cs="宋体"/>
                <w:color w:val="auto"/>
                <w:kern w:val="2"/>
                <w:sz w:val="24"/>
                <w:szCs w:val="24"/>
                <w:lang w:val="en-US" w:eastAsia="zh-CN" w:bidi="ar-SA"/>
              </w:rPr>
              <w:t>35</w:t>
            </w:r>
          </w:p>
        </w:tc>
        <w:tc>
          <w:tcPr>
            <w:tcW w:w="624" w:type="pct"/>
            <w:tcBorders>
              <w:tl2br w:val="nil"/>
              <w:tr2bl w:val="nil"/>
            </w:tcBorders>
            <w:vAlign w:val="center"/>
          </w:tcPr>
          <w:p>
            <w:pPr>
              <w:ind w:left="-110" w:leftChars="-46" w:right="-120" w:rightChars="-50" w:firstLine="0" w:firstLineChars="0"/>
              <w:jc w:val="center"/>
              <w:rPr>
                <w:rFonts w:hint="eastAsia" w:ascii="宋体" w:hAnsi="宋体" w:eastAsia="宋体" w:cs="宋体"/>
                <w:color w:val="auto"/>
                <w:sz w:val="18"/>
                <w:szCs w:val="18"/>
              </w:rPr>
            </w:pPr>
          </w:p>
        </w:tc>
      </w:tr>
    </w:tbl>
    <w:p>
      <w:pPr>
        <w:pStyle w:val="20"/>
        <w:numPr>
          <w:ilvl w:val="0"/>
          <w:numId w:val="0"/>
        </w:numPr>
        <w:tabs>
          <w:tab w:val="left" w:pos="709"/>
          <w:tab w:val="clear" w:pos="648"/>
        </w:tabs>
        <w:jc w:val="left"/>
        <w:rPr>
          <w:rFonts w:hint="default" w:cs="宋体" w:asciiTheme="majorEastAsia" w:hAnsiTheme="majorEastAsia" w:eastAsiaTheme="majorEastAsia"/>
          <w:color w:val="auto"/>
          <w:szCs w:val="24"/>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474" w:right="1304" w:bottom="993" w:left="1814" w:header="851" w:footer="72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6"/>
      </w:pPr>
      <w:r>
        <w:separator/>
      </w:r>
    </w:p>
  </w:endnote>
  <w:endnote w:type="continuationSeparator" w:id="1">
    <w:p>
      <w:pPr>
        <w:spacing w:line="240" w:lineRule="auto"/>
        <w:ind w:firstLine="56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Century">
    <w:altName w:val="Times New Roman"/>
    <w:panose1 w:val="02040604050505020304"/>
    <w:charset w:val="00"/>
    <w:family w:val="roman"/>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single" w:color="auto" w:sz="4" w:space="1"/>
      </w:pBdr>
      <w:ind w:firstLine="0" w:firstLineChars="0"/>
    </w:pPr>
    <w:r>
      <w:rPr>
        <w:rFonts w:hint="eastAsia"/>
      </w:rPr>
      <w:t xml:space="preserve">                                                          </w:t>
    </w:r>
    <w:r>
      <w:rPr>
        <w:rFonts w:hint="eastAsia"/>
        <w:lang w:val="en-US" w:eastAsia="zh-CN"/>
      </w:rPr>
      <w:t xml:space="preserve">                            </w:t>
    </w:r>
    <w:r>
      <w:rPr>
        <w:rFonts w:hint="eastAsia"/>
      </w:rPr>
      <w:t>第</w:t>
    </w:r>
    <w:r>
      <w:fldChar w:fldCharType="begin"/>
    </w:r>
    <w:r>
      <w:instrText xml:space="preserve"> PAGE   \* MERGEFORMAT </w:instrText>
    </w:r>
    <w:r>
      <w:fldChar w:fldCharType="separate"/>
    </w:r>
    <w:r>
      <w:t>3</w:t>
    </w:r>
    <w:r>
      <w:fldChar w:fldCharType="end"/>
    </w:r>
    <w:r>
      <w:rPr>
        <w:rFonts w:hint="eastAsia"/>
      </w:rPr>
      <w:t>页 共</w:t>
    </w:r>
    <w:r>
      <w:fldChar w:fldCharType="begin"/>
    </w:r>
    <w:r>
      <w:instrText xml:space="preserve"> NUMPAGES   \* MERGEFORMAT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4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4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6"/>
      </w:pPr>
      <w:r>
        <w:separator/>
      </w:r>
    </w:p>
  </w:footnote>
  <w:footnote w:type="continuationSeparator" w:id="1">
    <w:p>
      <w:pPr>
        <w:spacing w:line="360" w:lineRule="auto"/>
        <w:ind w:firstLine="56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adjustRightInd w:val="0"/>
      <w:snapToGrid/>
      <w:spacing w:line="240" w:lineRule="auto"/>
      <w:ind w:firstLine="0" w:firstLineChars="0"/>
      <w:contextualSpacing/>
      <w:jc w:val="right"/>
    </w:pPr>
    <w:r>
      <w:rPr>
        <w:rFonts w:hint="eastAsia"/>
        <w:lang w:val="en-US" w:eastAsia="zh-CN"/>
      </w:rPr>
      <w:t>服务内容及要求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4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4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45A202"/>
    <w:multiLevelType w:val="singleLevel"/>
    <w:tmpl w:val="9545A202"/>
    <w:lvl w:ilvl="0" w:tentative="0">
      <w:start w:val="4"/>
      <w:numFmt w:val="chineseCounting"/>
      <w:suff w:val="nothing"/>
      <w:lvlText w:val="%1、"/>
      <w:lvlJc w:val="left"/>
      <w:rPr>
        <w:rFonts w:hint="eastAsia"/>
      </w:rPr>
    </w:lvl>
  </w:abstractNum>
  <w:abstractNum w:abstractNumId="1">
    <w:nsid w:val="9A9A4EE0"/>
    <w:multiLevelType w:val="singleLevel"/>
    <w:tmpl w:val="9A9A4EE0"/>
    <w:lvl w:ilvl="0" w:tentative="0">
      <w:start w:val="1"/>
      <w:numFmt w:val="decimal"/>
      <w:lvlText w:val="(%1)"/>
      <w:lvlJc w:val="left"/>
      <w:pPr>
        <w:ind w:left="425" w:hanging="425"/>
      </w:pPr>
      <w:rPr>
        <w:rFonts w:hint="default" w:ascii="宋体" w:hAnsi="宋体" w:eastAsia="宋体" w:cs="宋体"/>
      </w:rPr>
    </w:lvl>
  </w:abstractNum>
  <w:abstractNum w:abstractNumId="2">
    <w:nsid w:val="9D59815D"/>
    <w:multiLevelType w:val="singleLevel"/>
    <w:tmpl w:val="9D59815D"/>
    <w:lvl w:ilvl="0" w:tentative="0">
      <w:start w:val="1"/>
      <w:numFmt w:val="decimal"/>
      <w:lvlText w:val="%1."/>
      <w:lvlJc w:val="left"/>
      <w:pPr>
        <w:ind w:left="425" w:hanging="425"/>
      </w:pPr>
      <w:rPr>
        <w:rFonts w:hint="default"/>
      </w:rPr>
    </w:lvl>
  </w:abstractNum>
  <w:abstractNum w:abstractNumId="3">
    <w:nsid w:val="9DF0513A"/>
    <w:multiLevelType w:val="singleLevel"/>
    <w:tmpl w:val="9DF0513A"/>
    <w:lvl w:ilvl="0" w:tentative="0">
      <w:start w:val="1"/>
      <w:numFmt w:val="decimal"/>
      <w:lvlText w:val="%1."/>
      <w:lvlJc w:val="left"/>
      <w:pPr>
        <w:ind w:left="425" w:hanging="425"/>
      </w:pPr>
      <w:rPr>
        <w:rFonts w:hint="default"/>
      </w:rPr>
    </w:lvl>
  </w:abstractNum>
  <w:abstractNum w:abstractNumId="4">
    <w:nsid w:val="B45624DD"/>
    <w:multiLevelType w:val="singleLevel"/>
    <w:tmpl w:val="B45624DD"/>
    <w:lvl w:ilvl="0" w:tentative="0">
      <w:start w:val="1"/>
      <w:numFmt w:val="decimal"/>
      <w:lvlText w:val="(%1)"/>
      <w:lvlJc w:val="left"/>
      <w:pPr>
        <w:ind w:left="425" w:hanging="425"/>
      </w:pPr>
      <w:rPr>
        <w:rFonts w:hint="default" w:ascii="宋体" w:hAnsi="宋体" w:eastAsia="宋体" w:cs="宋体"/>
      </w:rPr>
    </w:lvl>
  </w:abstractNum>
  <w:abstractNum w:abstractNumId="5">
    <w:nsid w:val="C370073B"/>
    <w:multiLevelType w:val="singleLevel"/>
    <w:tmpl w:val="C370073B"/>
    <w:lvl w:ilvl="0" w:tentative="0">
      <w:start w:val="1"/>
      <w:numFmt w:val="decimal"/>
      <w:lvlText w:val="%1."/>
      <w:lvlJc w:val="left"/>
      <w:pPr>
        <w:ind w:left="425" w:hanging="425"/>
      </w:pPr>
      <w:rPr>
        <w:rFonts w:hint="default"/>
      </w:rPr>
    </w:lvl>
  </w:abstractNum>
  <w:abstractNum w:abstractNumId="6">
    <w:nsid w:val="D245753E"/>
    <w:multiLevelType w:val="singleLevel"/>
    <w:tmpl w:val="D245753E"/>
    <w:lvl w:ilvl="0" w:tentative="0">
      <w:start w:val="1"/>
      <w:numFmt w:val="decimal"/>
      <w:lvlText w:val="(%1)"/>
      <w:lvlJc w:val="left"/>
      <w:pPr>
        <w:ind w:left="450" w:hanging="425"/>
      </w:pPr>
      <w:rPr>
        <w:rFonts w:hint="default" w:ascii="宋体" w:hAnsi="宋体" w:eastAsia="宋体" w:cs="宋体"/>
        <w:b w:val="0"/>
        <w:bCs w:val="0"/>
      </w:rPr>
    </w:lvl>
  </w:abstractNum>
  <w:abstractNum w:abstractNumId="7">
    <w:nsid w:val="ECBE86A0"/>
    <w:multiLevelType w:val="singleLevel"/>
    <w:tmpl w:val="ECBE86A0"/>
    <w:lvl w:ilvl="0" w:tentative="0">
      <w:start w:val="1"/>
      <w:numFmt w:val="decimal"/>
      <w:lvlText w:val="%1)"/>
      <w:lvlJc w:val="left"/>
      <w:pPr>
        <w:ind w:left="425" w:hanging="425"/>
      </w:pPr>
      <w:rPr>
        <w:rFonts w:hint="default"/>
      </w:rPr>
    </w:lvl>
  </w:abstractNum>
  <w:abstractNum w:abstractNumId="8">
    <w:nsid w:val="F58FA03E"/>
    <w:multiLevelType w:val="singleLevel"/>
    <w:tmpl w:val="F58FA03E"/>
    <w:lvl w:ilvl="0" w:tentative="0">
      <w:start w:val="1"/>
      <w:numFmt w:val="decimal"/>
      <w:lvlText w:val="%1)"/>
      <w:lvlJc w:val="left"/>
      <w:pPr>
        <w:ind w:left="425" w:hanging="425"/>
      </w:pPr>
      <w:rPr>
        <w:rFonts w:hint="default"/>
      </w:rPr>
    </w:lvl>
  </w:abstractNum>
  <w:abstractNum w:abstractNumId="9">
    <w:nsid w:val="07291120"/>
    <w:multiLevelType w:val="singleLevel"/>
    <w:tmpl w:val="07291120"/>
    <w:lvl w:ilvl="0" w:tentative="0">
      <w:start w:val="1"/>
      <w:numFmt w:val="decimal"/>
      <w:lvlText w:val="%1."/>
      <w:lvlJc w:val="left"/>
      <w:pPr>
        <w:ind w:left="425" w:hanging="425"/>
      </w:pPr>
      <w:rPr>
        <w:rFonts w:hint="default" w:ascii="宋体" w:hAnsi="宋体" w:eastAsia="宋体" w:cs="宋体"/>
      </w:rPr>
    </w:lvl>
  </w:abstractNum>
  <w:abstractNum w:abstractNumId="10">
    <w:nsid w:val="100333EC"/>
    <w:multiLevelType w:val="singleLevel"/>
    <w:tmpl w:val="100333EC"/>
    <w:lvl w:ilvl="0" w:tentative="0">
      <w:start w:val="1"/>
      <w:numFmt w:val="decimal"/>
      <w:suff w:val="nothing"/>
      <w:lvlText w:val="（%1）"/>
      <w:lvlJc w:val="left"/>
      <w:pPr>
        <w:ind w:left="-236"/>
      </w:pPr>
    </w:lvl>
  </w:abstractNum>
  <w:abstractNum w:abstractNumId="11">
    <w:nsid w:val="209F498E"/>
    <w:multiLevelType w:val="singleLevel"/>
    <w:tmpl w:val="209F498E"/>
    <w:lvl w:ilvl="0" w:tentative="0">
      <w:start w:val="1"/>
      <w:numFmt w:val="decimal"/>
      <w:suff w:val="nothing"/>
      <w:lvlText w:val="%1．"/>
      <w:lvlJc w:val="left"/>
      <w:pPr>
        <w:ind w:left="-480" w:firstLine="400"/>
      </w:pPr>
      <w:rPr>
        <w:rFonts w:hint="default"/>
        <w:b w:val="0"/>
        <w:bCs w:val="0"/>
      </w:rPr>
    </w:lvl>
  </w:abstractNum>
  <w:abstractNum w:abstractNumId="12">
    <w:nsid w:val="2191AEFA"/>
    <w:multiLevelType w:val="singleLevel"/>
    <w:tmpl w:val="2191AEFA"/>
    <w:lvl w:ilvl="0" w:tentative="0">
      <w:start w:val="1"/>
      <w:numFmt w:val="decimal"/>
      <w:suff w:val="nothing"/>
      <w:lvlText w:val="（%1）"/>
      <w:lvlJc w:val="left"/>
      <w:pPr>
        <w:ind w:left="-158"/>
      </w:pPr>
    </w:lvl>
  </w:abstractNum>
  <w:abstractNum w:abstractNumId="13">
    <w:nsid w:val="3922EF6D"/>
    <w:multiLevelType w:val="singleLevel"/>
    <w:tmpl w:val="3922EF6D"/>
    <w:lvl w:ilvl="0" w:tentative="0">
      <w:start w:val="1"/>
      <w:numFmt w:val="decimal"/>
      <w:suff w:val="nothing"/>
      <w:lvlText w:val="（%1）"/>
      <w:lvlJc w:val="left"/>
      <w:pPr>
        <w:ind w:left="-236"/>
      </w:pPr>
    </w:lvl>
  </w:abstractNum>
  <w:abstractNum w:abstractNumId="14">
    <w:nsid w:val="54428A19"/>
    <w:multiLevelType w:val="singleLevel"/>
    <w:tmpl w:val="54428A19"/>
    <w:lvl w:ilvl="0" w:tentative="0">
      <w:start w:val="1"/>
      <w:numFmt w:val="decimal"/>
      <w:lvlText w:val="(%1)"/>
      <w:lvlJc w:val="left"/>
      <w:pPr>
        <w:ind w:left="425" w:hanging="425"/>
      </w:pPr>
      <w:rPr>
        <w:rFonts w:hint="default" w:ascii="宋体" w:hAnsi="宋体" w:eastAsia="宋体" w:cs="宋体"/>
      </w:rPr>
    </w:lvl>
  </w:abstractNum>
  <w:abstractNum w:abstractNumId="15">
    <w:nsid w:val="661868A9"/>
    <w:multiLevelType w:val="multilevel"/>
    <w:tmpl w:val="661868A9"/>
    <w:lvl w:ilvl="0" w:tentative="0">
      <w:start w:val="1"/>
      <w:numFmt w:val="chineseCountingThousand"/>
      <w:lvlText w:val="%1、"/>
      <w:lvlJc w:val="left"/>
      <w:pPr>
        <w:ind w:left="90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90F4220"/>
    <w:multiLevelType w:val="singleLevel"/>
    <w:tmpl w:val="690F4220"/>
    <w:lvl w:ilvl="0" w:tentative="0">
      <w:start w:val="1"/>
      <w:numFmt w:val="decimal"/>
      <w:lvlText w:val="%1)"/>
      <w:lvlJc w:val="left"/>
      <w:pPr>
        <w:ind w:left="425" w:hanging="425"/>
      </w:pPr>
      <w:rPr>
        <w:rFonts w:hint="default" w:ascii="宋体" w:hAnsi="宋体" w:eastAsia="宋体" w:cs="宋体"/>
      </w:rPr>
    </w:lvl>
  </w:abstractNum>
  <w:abstractNum w:abstractNumId="17">
    <w:nsid w:val="6F0C7992"/>
    <w:multiLevelType w:val="singleLevel"/>
    <w:tmpl w:val="6F0C7992"/>
    <w:lvl w:ilvl="0" w:tentative="0">
      <w:start w:val="1"/>
      <w:numFmt w:val="decimal"/>
      <w:lvlText w:val="(%1)"/>
      <w:lvlJc w:val="left"/>
      <w:pPr>
        <w:ind w:left="425" w:hanging="425"/>
      </w:pPr>
      <w:rPr>
        <w:rFonts w:hint="default" w:ascii="宋体" w:hAnsi="宋体" w:eastAsia="宋体" w:cs="宋体"/>
      </w:rPr>
    </w:lvl>
  </w:abstractNum>
  <w:abstractNum w:abstractNumId="18">
    <w:nsid w:val="7CA64620"/>
    <w:multiLevelType w:val="singleLevel"/>
    <w:tmpl w:val="7CA64620"/>
    <w:lvl w:ilvl="0" w:tentative="0">
      <w:start w:val="1"/>
      <w:numFmt w:val="decimal"/>
      <w:lvlText w:val="%1)"/>
      <w:lvlJc w:val="left"/>
      <w:pPr>
        <w:ind w:left="425" w:hanging="425"/>
      </w:pPr>
      <w:rPr>
        <w:rFonts w:hint="default"/>
      </w:rPr>
    </w:lvl>
  </w:abstractNum>
  <w:num w:numId="1">
    <w:abstractNumId w:val="15"/>
  </w:num>
  <w:num w:numId="2">
    <w:abstractNumId w:val="2"/>
  </w:num>
  <w:num w:numId="3">
    <w:abstractNumId w:val="5"/>
  </w:num>
  <w:num w:numId="4">
    <w:abstractNumId w:val="18"/>
  </w:num>
  <w:num w:numId="5">
    <w:abstractNumId w:val="6"/>
  </w:num>
  <w:num w:numId="6">
    <w:abstractNumId w:val="8"/>
  </w:num>
  <w:num w:numId="7">
    <w:abstractNumId w:val="12"/>
  </w:num>
  <w:num w:numId="8">
    <w:abstractNumId w:val="10"/>
  </w:num>
  <w:num w:numId="9">
    <w:abstractNumId w:val="13"/>
  </w:num>
  <w:num w:numId="10">
    <w:abstractNumId w:val="3"/>
  </w:num>
  <w:num w:numId="11">
    <w:abstractNumId w:val="7"/>
  </w:num>
  <w:num w:numId="12">
    <w:abstractNumId w:val="0"/>
  </w:num>
  <w:num w:numId="13">
    <w:abstractNumId w:val="14"/>
  </w:num>
  <w:num w:numId="14">
    <w:abstractNumId w:val="1"/>
  </w:num>
  <w:num w:numId="15">
    <w:abstractNumId w:val="9"/>
  </w:num>
  <w:num w:numId="16">
    <w:abstractNumId w:val="4"/>
  </w:num>
  <w:num w:numId="17">
    <w:abstractNumId w:val="17"/>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B40"/>
    <w:rsid w:val="00006897"/>
    <w:rsid w:val="0003077F"/>
    <w:rsid w:val="00034D10"/>
    <w:rsid w:val="00035D53"/>
    <w:rsid w:val="00083308"/>
    <w:rsid w:val="000C3338"/>
    <w:rsid w:val="000C52D3"/>
    <w:rsid w:val="000D4B5B"/>
    <w:rsid w:val="00102C39"/>
    <w:rsid w:val="00110207"/>
    <w:rsid w:val="001201CC"/>
    <w:rsid w:val="00127E68"/>
    <w:rsid w:val="00131436"/>
    <w:rsid w:val="001451BD"/>
    <w:rsid w:val="00157AB4"/>
    <w:rsid w:val="00163416"/>
    <w:rsid w:val="001717ED"/>
    <w:rsid w:val="00171C79"/>
    <w:rsid w:val="001851FD"/>
    <w:rsid w:val="0019122B"/>
    <w:rsid w:val="00193F3A"/>
    <w:rsid w:val="001A4F69"/>
    <w:rsid w:val="001B351E"/>
    <w:rsid w:val="001D4D98"/>
    <w:rsid w:val="001D5B9F"/>
    <w:rsid w:val="002177F0"/>
    <w:rsid w:val="002258BB"/>
    <w:rsid w:val="0025095A"/>
    <w:rsid w:val="0026042E"/>
    <w:rsid w:val="00264DCF"/>
    <w:rsid w:val="00273B40"/>
    <w:rsid w:val="00277915"/>
    <w:rsid w:val="002801E5"/>
    <w:rsid w:val="00293514"/>
    <w:rsid w:val="002A6E7B"/>
    <w:rsid w:val="002C3455"/>
    <w:rsid w:val="002C7493"/>
    <w:rsid w:val="002D7184"/>
    <w:rsid w:val="002E2FA4"/>
    <w:rsid w:val="002F4D7C"/>
    <w:rsid w:val="002F6674"/>
    <w:rsid w:val="00315C50"/>
    <w:rsid w:val="00322692"/>
    <w:rsid w:val="003316B1"/>
    <w:rsid w:val="003609C2"/>
    <w:rsid w:val="00365A22"/>
    <w:rsid w:val="0037400C"/>
    <w:rsid w:val="00374A22"/>
    <w:rsid w:val="00394F50"/>
    <w:rsid w:val="003A6117"/>
    <w:rsid w:val="003C0ABE"/>
    <w:rsid w:val="003C3392"/>
    <w:rsid w:val="003D0991"/>
    <w:rsid w:val="003D18FA"/>
    <w:rsid w:val="003D2E44"/>
    <w:rsid w:val="003D5DC6"/>
    <w:rsid w:val="003E7E87"/>
    <w:rsid w:val="00403F1A"/>
    <w:rsid w:val="00483C5C"/>
    <w:rsid w:val="00495A7C"/>
    <w:rsid w:val="00496287"/>
    <w:rsid w:val="004A1966"/>
    <w:rsid w:val="004C6C00"/>
    <w:rsid w:val="004D1DC0"/>
    <w:rsid w:val="004F14E8"/>
    <w:rsid w:val="004F2E58"/>
    <w:rsid w:val="0051179A"/>
    <w:rsid w:val="0051397D"/>
    <w:rsid w:val="00516FAD"/>
    <w:rsid w:val="00560121"/>
    <w:rsid w:val="00561D8B"/>
    <w:rsid w:val="00575F1F"/>
    <w:rsid w:val="00583DAC"/>
    <w:rsid w:val="00590258"/>
    <w:rsid w:val="005B297E"/>
    <w:rsid w:val="005B5D4F"/>
    <w:rsid w:val="005C4873"/>
    <w:rsid w:val="005D1B6B"/>
    <w:rsid w:val="005D6709"/>
    <w:rsid w:val="005E66B2"/>
    <w:rsid w:val="005E731C"/>
    <w:rsid w:val="005F4741"/>
    <w:rsid w:val="005F6B18"/>
    <w:rsid w:val="00610028"/>
    <w:rsid w:val="0062014C"/>
    <w:rsid w:val="00635F5A"/>
    <w:rsid w:val="00640FED"/>
    <w:rsid w:val="00644C70"/>
    <w:rsid w:val="00686C05"/>
    <w:rsid w:val="00693320"/>
    <w:rsid w:val="006936EC"/>
    <w:rsid w:val="006A57C2"/>
    <w:rsid w:val="006C5BBE"/>
    <w:rsid w:val="006D4E40"/>
    <w:rsid w:val="006D6747"/>
    <w:rsid w:val="006F27E9"/>
    <w:rsid w:val="00700541"/>
    <w:rsid w:val="00711F27"/>
    <w:rsid w:val="00714915"/>
    <w:rsid w:val="00717B5C"/>
    <w:rsid w:val="0072078D"/>
    <w:rsid w:val="00721C18"/>
    <w:rsid w:val="00736B6A"/>
    <w:rsid w:val="00776A88"/>
    <w:rsid w:val="007806DA"/>
    <w:rsid w:val="00792871"/>
    <w:rsid w:val="007A7C51"/>
    <w:rsid w:val="007B14A7"/>
    <w:rsid w:val="007C6F07"/>
    <w:rsid w:val="007D53C0"/>
    <w:rsid w:val="007F561B"/>
    <w:rsid w:val="008118E0"/>
    <w:rsid w:val="0084461F"/>
    <w:rsid w:val="0086519A"/>
    <w:rsid w:val="008823E7"/>
    <w:rsid w:val="008929AF"/>
    <w:rsid w:val="008A0B7C"/>
    <w:rsid w:val="008A108D"/>
    <w:rsid w:val="008C019D"/>
    <w:rsid w:val="008D6911"/>
    <w:rsid w:val="008E58E1"/>
    <w:rsid w:val="008F27EE"/>
    <w:rsid w:val="00912886"/>
    <w:rsid w:val="00913129"/>
    <w:rsid w:val="00956FDB"/>
    <w:rsid w:val="00975440"/>
    <w:rsid w:val="00975F20"/>
    <w:rsid w:val="00976970"/>
    <w:rsid w:val="009826B3"/>
    <w:rsid w:val="00982D51"/>
    <w:rsid w:val="009A730C"/>
    <w:rsid w:val="009D3BBB"/>
    <w:rsid w:val="009D7732"/>
    <w:rsid w:val="009E1CD3"/>
    <w:rsid w:val="009F6820"/>
    <w:rsid w:val="00A14719"/>
    <w:rsid w:val="00A70040"/>
    <w:rsid w:val="00A874F0"/>
    <w:rsid w:val="00AC7C40"/>
    <w:rsid w:val="00B04CEF"/>
    <w:rsid w:val="00B10772"/>
    <w:rsid w:val="00B22609"/>
    <w:rsid w:val="00B26BDC"/>
    <w:rsid w:val="00B33127"/>
    <w:rsid w:val="00B536C7"/>
    <w:rsid w:val="00B91708"/>
    <w:rsid w:val="00B9435B"/>
    <w:rsid w:val="00BA67E8"/>
    <w:rsid w:val="00BA6AAC"/>
    <w:rsid w:val="00BC415E"/>
    <w:rsid w:val="00BD0E5C"/>
    <w:rsid w:val="00BE05B7"/>
    <w:rsid w:val="00BE18D7"/>
    <w:rsid w:val="00C0120F"/>
    <w:rsid w:val="00C03B06"/>
    <w:rsid w:val="00C0557F"/>
    <w:rsid w:val="00C13C02"/>
    <w:rsid w:val="00C24438"/>
    <w:rsid w:val="00C32ADC"/>
    <w:rsid w:val="00C334BA"/>
    <w:rsid w:val="00C41220"/>
    <w:rsid w:val="00C63087"/>
    <w:rsid w:val="00C804A6"/>
    <w:rsid w:val="00C86701"/>
    <w:rsid w:val="00C924C4"/>
    <w:rsid w:val="00CA7DDF"/>
    <w:rsid w:val="00CB1F5F"/>
    <w:rsid w:val="00CB5D5F"/>
    <w:rsid w:val="00CC0705"/>
    <w:rsid w:val="00CC07DB"/>
    <w:rsid w:val="00CC0EFA"/>
    <w:rsid w:val="00CE6020"/>
    <w:rsid w:val="00D16494"/>
    <w:rsid w:val="00D24C4E"/>
    <w:rsid w:val="00D336FB"/>
    <w:rsid w:val="00D46717"/>
    <w:rsid w:val="00D51FAF"/>
    <w:rsid w:val="00D5384C"/>
    <w:rsid w:val="00D552E9"/>
    <w:rsid w:val="00D8404E"/>
    <w:rsid w:val="00D97681"/>
    <w:rsid w:val="00DA72F3"/>
    <w:rsid w:val="00DB479E"/>
    <w:rsid w:val="00DC731C"/>
    <w:rsid w:val="00DF72DC"/>
    <w:rsid w:val="00DF79CF"/>
    <w:rsid w:val="00E22858"/>
    <w:rsid w:val="00E22DE1"/>
    <w:rsid w:val="00E309BF"/>
    <w:rsid w:val="00E32ED6"/>
    <w:rsid w:val="00E33256"/>
    <w:rsid w:val="00E5085C"/>
    <w:rsid w:val="00E731F6"/>
    <w:rsid w:val="00E87AD8"/>
    <w:rsid w:val="00EB70E8"/>
    <w:rsid w:val="00EC4FDB"/>
    <w:rsid w:val="00EC5785"/>
    <w:rsid w:val="00EC6540"/>
    <w:rsid w:val="00EE0AC5"/>
    <w:rsid w:val="00EF12A0"/>
    <w:rsid w:val="00EF6A6E"/>
    <w:rsid w:val="00F03223"/>
    <w:rsid w:val="00F04F19"/>
    <w:rsid w:val="00F24DFE"/>
    <w:rsid w:val="00F8035A"/>
    <w:rsid w:val="00F95298"/>
    <w:rsid w:val="00F9612D"/>
    <w:rsid w:val="00FA14AF"/>
    <w:rsid w:val="00FA22C7"/>
    <w:rsid w:val="00FA50BA"/>
    <w:rsid w:val="00FA6F22"/>
    <w:rsid w:val="00FB1152"/>
    <w:rsid w:val="01047C74"/>
    <w:rsid w:val="011D58C9"/>
    <w:rsid w:val="01557A3F"/>
    <w:rsid w:val="01713AEC"/>
    <w:rsid w:val="017930F7"/>
    <w:rsid w:val="017D6BBC"/>
    <w:rsid w:val="017E757F"/>
    <w:rsid w:val="01A6748A"/>
    <w:rsid w:val="01CB1803"/>
    <w:rsid w:val="01D14E0A"/>
    <w:rsid w:val="01DE089D"/>
    <w:rsid w:val="01E86E28"/>
    <w:rsid w:val="0203305B"/>
    <w:rsid w:val="02223910"/>
    <w:rsid w:val="022A3204"/>
    <w:rsid w:val="02671777"/>
    <w:rsid w:val="02F00259"/>
    <w:rsid w:val="033D3914"/>
    <w:rsid w:val="03566D09"/>
    <w:rsid w:val="037C7044"/>
    <w:rsid w:val="03832252"/>
    <w:rsid w:val="03A40D56"/>
    <w:rsid w:val="03C85109"/>
    <w:rsid w:val="03DD0798"/>
    <w:rsid w:val="040A7938"/>
    <w:rsid w:val="041459CC"/>
    <w:rsid w:val="044705AF"/>
    <w:rsid w:val="048A54A8"/>
    <w:rsid w:val="048D39F2"/>
    <w:rsid w:val="04906F0D"/>
    <w:rsid w:val="04993F99"/>
    <w:rsid w:val="04DC76E4"/>
    <w:rsid w:val="04DD1AE9"/>
    <w:rsid w:val="04F14D2A"/>
    <w:rsid w:val="05056ECB"/>
    <w:rsid w:val="051B326D"/>
    <w:rsid w:val="05280385"/>
    <w:rsid w:val="052958FE"/>
    <w:rsid w:val="052E3FF9"/>
    <w:rsid w:val="05444432"/>
    <w:rsid w:val="05557F4F"/>
    <w:rsid w:val="056F4BF4"/>
    <w:rsid w:val="058C4826"/>
    <w:rsid w:val="05F81957"/>
    <w:rsid w:val="060A3E55"/>
    <w:rsid w:val="060B584D"/>
    <w:rsid w:val="06212718"/>
    <w:rsid w:val="062B6CAE"/>
    <w:rsid w:val="06894AC9"/>
    <w:rsid w:val="068F6BAC"/>
    <w:rsid w:val="069A6F62"/>
    <w:rsid w:val="06A93B99"/>
    <w:rsid w:val="06F750FD"/>
    <w:rsid w:val="06FF4708"/>
    <w:rsid w:val="0711208C"/>
    <w:rsid w:val="07171C6F"/>
    <w:rsid w:val="071F2A3E"/>
    <w:rsid w:val="073001F8"/>
    <w:rsid w:val="07563409"/>
    <w:rsid w:val="075C6014"/>
    <w:rsid w:val="07916752"/>
    <w:rsid w:val="079D06AC"/>
    <w:rsid w:val="07BB65C7"/>
    <w:rsid w:val="07C37ADC"/>
    <w:rsid w:val="07E51502"/>
    <w:rsid w:val="07FA7E23"/>
    <w:rsid w:val="07FC1127"/>
    <w:rsid w:val="081D70DE"/>
    <w:rsid w:val="08284A24"/>
    <w:rsid w:val="084C43AA"/>
    <w:rsid w:val="087C379B"/>
    <w:rsid w:val="08835C3B"/>
    <w:rsid w:val="08E56847"/>
    <w:rsid w:val="08EC634D"/>
    <w:rsid w:val="08ED1C71"/>
    <w:rsid w:val="090F1EE9"/>
    <w:rsid w:val="09207EA3"/>
    <w:rsid w:val="092B1819"/>
    <w:rsid w:val="092E279E"/>
    <w:rsid w:val="094748D9"/>
    <w:rsid w:val="0967550E"/>
    <w:rsid w:val="097A1598"/>
    <w:rsid w:val="097B4BA0"/>
    <w:rsid w:val="097D5DA0"/>
    <w:rsid w:val="098D0B0A"/>
    <w:rsid w:val="098E3ABC"/>
    <w:rsid w:val="09920A5E"/>
    <w:rsid w:val="09B90184"/>
    <w:rsid w:val="09DA28B7"/>
    <w:rsid w:val="09E107DB"/>
    <w:rsid w:val="09E81BCC"/>
    <w:rsid w:val="0A1D0142"/>
    <w:rsid w:val="0A393F55"/>
    <w:rsid w:val="0A6B5902"/>
    <w:rsid w:val="0A721C7E"/>
    <w:rsid w:val="0A7E6C48"/>
    <w:rsid w:val="0AA12680"/>
    <w:rsid w:val="0AAA770C"/>
    <w:rsid w:val="0ADC31C8"/>
    <w:rsid w:val="0AE83751"/>
    <w:rsid w:val="0AEB73FB"/>
    <w:rsid w:val="0AFD7516"/>
    <w:rsid w:val="0AFE522A"/>
    <w:rsid w:val="0AFE7196"/>
    <w:rsid w:val="0B27210E"/>
    <w:rsid w:val="0B4F151F"/>
    <w:rsid w:val="0B591E2E"/>
    <w:rsid w:val="0B5D337D"/>
    <w:rsid w:val="0B60420D"/>
    <w:rsid w:val="0B6636C2"/>
    <w:rsid w:val="0B6D1411"/>
    <w:rsid w:val="0B987394"/>
    <w:rsid w:val="0BCC0AE8"/>
    <w:rsid w:val="0BF20D28"/>
    <w:rsid w:val="0C362716"/>
    <w:rsid w:val="0C7F3495"/>
    <w:rsid w:val="0C822B95"/>
    <w:rsid w:val="0CA018A1"/>
    <w:rsid w:val="0CA535E0"/>
    <w:rsid w:val="0CB92CEF"/>
    <w:rsid w:val="0CBA5EFA"/>
    <w:rsid w:val="0CC56B02"/>
    <w:rsid w:val="0CCC165B"/>
    <w:rsid w:val="0CCC7F16"/>
    <w:rsid w:val="0D026967"/>
    <w:rsid w:val="0D073B17"/>
    <w:rsid w:val="0D1A6C89"/>
    <w:rsid w:val="0D313C33"/>
    <w:rsid w:val="0D572DA5"/>
    <w:rsid w:val="0DA46170"/>
    <w:rsid w:val="0DA82574"/>
    <w:rsid w:val="0DC15AA0"/>
    <w:rsid w:val="0DE51FE1"/>
    <w:rsid w:val="0E2E01E3"/>
    <w:rsid w:val="0E500807"/>
    <w:rsid w:val="0E8335E0"/>
    <w:rsid w:val="0EB77278"/>
    <w:rsid w:val="0ECF2B6F"/>
    <w:rsid w:val="0EDA1433"/>
    <w:rsid w:val="0F01062B"/>
    <w:rsid w:val="0F08497D"/>
    <w:rsid w:val="0F087FB5"/>
    <w:rsid w:val="0F284791"/>
    <w:rsid w:val="0F505C74"/>
    <w:rsid w:val="0F5D314D"/>
    <w:rsid w:val="0F6D0FDF"/>
    <w:rsid w:val="0F8021FE"/>
    <w:rsid w:val="0FE02217"/>
    <w:rsid w:val="0FE97B6D"/>
    <w:rsid w:val="101F7779"/>
    <w:rsid w:val="103819AC"/>
    <w:rsid w:val="105769DE"/>
    <w:rsid w:val="108B4CC3"/>
    <w:rsid w:val="10973F44"/>
    <w:rsid w:val="10B7227A"/>
    <w:rsid w:val="10C8637F"/>
    <w:rsid w:val="110348F8"/>
    <w:rsid w:val="11181EF2"/>
    <w:rsid w:val="115236C2"/>
    <w:rsid w:val="11581E04"/>
    <w:rsid w:val="117D2F3D"/>
    <w:rsid w:val="11D87DD3"/>
    <w:rsid w:val="11F55185"/>
    <w:rsid w:val="12435284"/>
    <w:rsid w:val="12474CB6"/>
    <w:rsid w:val="124F443C"/>
    <w:rsid w:val="12922A85"/>
    <w:rsid w:val="12B677C2"/>
    <w:rsid w:val="12C31056"/>
    <w:rsid w:val="12C33D55"/>
    <w:rsid w:val="130D01D0"/>
    <w:rsid w:val="1322106F"/>
    <w:rsid w:val="13280F8B"/>
    <w:rsid w:val="13466E6B"/>
    <w:rsid w:val="134F6822"/>
    <w:rsid w:val="13581549"/>
    <w:rsid w:val="1377657B"/>
    <w:rsid w:val="13833692"/>
    <w:rsid w:val="13837E0F"/>
    <w:rsid w:val="13B26760"/>
    <w:rsid w:val="13BD6CEF"/>
    <w:rsid w:val="13CF00F6"/>
    <w:rsid w:val="144F4060"/>
    <w:rsid w:val="14687188"/>
    <w:rsid w:val="148000B2"/>
    <w:rsid w:val="14892F40"/>
    <w:rsid w:val="149931DA"/>
    <w:rsid w:val="14A35CE8"/>
    <w:rsid w:val="14A46FED"/>
    <w:rsid w:val="14BE30C8"/>
    <w:rsid w:val="14C91561"/>
    <w:rsid w:val="14F5226F"/>
    <w:rsid w:val="15027387"/>
    <w:rsid w:val="15341DBC"/>
    <w:rsid w:val="154B0A80"/>
    <w:rsid w:val="1571763A"/>
    <w:rsid w:val="15830BD9"/>
    <w:rsid w:val="15850186"/>
    <w:rsid w:val="158A59B1"/>
    <w:rsid w:val="15915971"/>
    <w:rsid w:val="15C75E4B"/>
    <w:rsid w:val="15F46CA0"/>
    <w:rsid w:val="162A266C"/>
    <w:rsid w:val="16387403"/>
    <w:rsid w:val="163E1F39"/>
    <w:rsid w:val="164F37A5"/>
    <w:rsid w:val="16D11459"/>
    <w:rsid w:val="17546734"/>
    <w:rsid w:val="17566556"/>
    <w:rsid w:val="17B51DF3"/>
    <w:rsid w:val="17BB757F"/>
    <w:rsid w:val="17CA4317"/>
    <w:rsid w:val="17E46210"/>
    <w:rsid w:val="1811250D"/>
    <w:rsid w:val="18270E2D"/>
    <w:rsid w:val="183028D1"/>
    <w:rsid w:val="187C6339"/>
    <w:rsid w:val="18854A4A"/>
    <w:rsid w:val="18B23B44"/>
    <w:rsid w:val="18D4157E"/>
    <w:rsid w:val="18DA7CDE"/>
    <w:rsid w:val="18FE0E90"/>
    <w:rsid w:val="19250D50"/>
    <w:rsid w:val="193F1D58"/>
    <w:rsid w:val="194A350E"/>
    <w:rsid w:val="197131A1"/>
    <w:rsid w:val="1971594C"/>
    <w:rsid w:val="198C19F9"/>
    <w:rsid w:val="19A838A8"/>
    <w:rsid w:val="19C72AD7"/>
    <w:rsid w:val="19CD414F"/>
    <w:rsid w:val="19D3216D"/>
    <w:rsid w:val="19DA7CB8"/>
    <w:rsid w:val="19DB3D80"/>
    <w:rsid w:val="1A117A54"/>
    <w:rsid w:val="1A360B8D"/>
    <w:rsid w:val="1A4E1AB7"/>
    <w:rsid w:val="1A7C7103"/>
    <w:rsid w:val="1A814E92"/>
    <w:rsid w:val="1A82537F"/>
    <w:rsid w:val="1ABF16F8"/>
    <w:rsid w:val="1AC74D86"/>
    <w:rsid w:val="1AFB0EC4"/>
    <w:rsid w:val="1AFB7651"/>
    <w:rsid w:val="1B0158E5"/>
    <w:rsid w:val="1B2F18A5"/>
    <w:rsid w:val="1B4E745B"/>
    <w:rsid w:val="1B535AE1"/>
    <w:rsid w:val="1B766BE0"/>
    <w:rsid w:val="1B9403E7"/>
    <w:rsid w:val="1BEA14D8"/>
    <w:rsid w:val="1BED7ABA"/>
    <w:rsid w:val="1BFF527F"/>
    <w:rsid w:val="1C3A6F04"/>
    <w:rsid w:val="1C800AD2"/>
    <w:rsid w:val="1CB772E1"/>
    <w:rsid w:val="1CB903C2"/>
    <w:rsid w:val="1CEA2700"/>
    <w:rsid w:val="1CEC5C03"/>
    <w:rsid w:val="1CED3684"/>
    <w:rsid w:val="1CF722B4"/>
    <w:rsid w:val="1D517704"/>
    <w:rsid w:val="1D814361"/>
    <w:rsid w:val="1D8F6559"/>
    <w:rsid w:val="1DD84A5A"/>
    <w:rsid w:val="1DF4614E"/>
    <w:rsid w:val="1E1A513F"/>
    <w:rsid w:val="1E3E3F2B"/>
    <w:rsid w:val="1E49223A"/>
    <w:rsid w:val="1E6074A8"/>
    <w:rsid w:val="1E711282"/>
    <w:rsid w:val="1E8D532F"/>
    <w:rsid w:val="1EB93495"/>
    <w:rsid w:val="1ECF1FA9"/>
    <w:rsid w:val="1EE6343F"/>
    <w:rsid w:val="1EF919CF"/>
    <w:rsid w:val="1EFC79EE"/>
    <w:rsid w:val="1EFF4C2E"/>
    <w:rsid w:val="1F1C0096"/>
    <w:rsid w:val="1F3B16E1"/>
    <w:rsid w:val="1F59095F"/>
    <w:rsid w:val="1F6F3017"/>
    <w:rsid w:val="1F857AC5"/>
    <w:rsid w:val="1FA604EB"/>
    <w:rsid w:val="1FC85FB0"/>
    <w:rsid w:val="1FC93A32"/>
    <w:rsid w:val="1FDD26D2"/>
    <w:rsid w:val="1FE64850"/>
    <w:rsid w:val="1FE842E7"/>
    <w:rsid w:val="2009009E"/>
    <w:rsid w:val="201054AB"/>
    <w:rsid w:val="20136B65"/>
    <w:rsid w:val="2026764F"/>
    <w:rsid w:val="208E24F6"/>
    <w:rsid w:val="209A741C"/>
    <w:rsid w:val="20B523B5"/>
    <w:rsid w:val="20E64209"/>
    <w:rsid w:val="2107656B"/>
    <w:rsid w:val="21082A79"/>
    <w:rsid w:val="210B5E71"/>
    <w:rsid w:val="211C0E60"/>
    <w:rsid w:val="212A5BF7"/>
    <w:rsid w:val="215676F1"/>
    <w:rsid w:val="21687C5B"/>
    <w:rsid w:val="21792FA7"/>
    <w:rsid w:val="2184758B"/>
    <w:rsid w:val="2187050F"/>
    <w:rsid w:val="219707AA"/>
    <w:rsid w:val="21B22658"/>
    <w:rsid w:val="21DE25E9"/>
    <w:rsid w:val="21E27D3A"/>
    <w:rsid w:val="21E433F2"/>
    <w:rsid w:val="22091FAF"/>
    <w:rsid w:val="22551E62"/>
    <w:rsid w:val="228A7ECB"/>
    <w:rsid w:val="22C86E7E"/>
    <w:rsid w:val="22D3540B"/>
    <w:rsid w:val="22D402FF"/>
    <w:rsid w:val="230157FE"/>
    <w:rsid w:val="234939F4"/>
    <w:rsid w:val="23582989"/>
    <w:rsid w:val="23D557D6"/>
    <w:rsid w:val="23E60C8F"/>
    <w:rsid w:val="23F21382"/>
    <w:rsid w:val="240E6C34"/>
    <w:rsid w:val="24172DBF"/>
    <w:rsid w:val="241E060F"/>
    <w:rsid w:val="24260C8B"/>
    <w:rsid w:val="242877DE"/>
    <w:rsid w:val="243335F1"/>
    <w:rsid w:val="243A0D7D"/>
    <w:rsid w:val="243F0F05"/>
    <w:rsid w:val="244C6162"/>
    <w:rsid w:val="244E1C1C"/>
    <w:rsid w:val="245E2574"/>
    <w:rsid w:val="246B7CD9"/>
    <w:rsid w:val="247179A7"/>
    <w:rsid w:val="24824BE9"/>
    <w:rsid w:val="24CC7095"/>
    <w:rsid w:val="24DB0907"/>
    <w:rsid w:val="24F35209"/>
    <w:rsid w:val="24FB0E3B"/>
    <w:rsid w:val="251303E7"/>
    <w:rsid w:val="25776207"/>
    <w:rsid w:val="25C7343D"/>
    <w:rsid w:val="26492CDC"/>
    <w:rsid w:val="264C3C60"/>
    <w:rsid w:val="265C1CFC"/>
    <w:rsid w:val="26691012"/>
    <w:rsid w:val="267D228B"/>
    <w:rsid w:val="267D737C"/>
    <w:rsid w:val="26A0756D"/>
    <w:rsid w:val="2747517D"/>
    <w:rsid w:val="2751350E"/>
    <w:rsid w:val="27703DC3"/>
    <w:rsid w:val="27710810"/>
    <w:rsid w:val="277164CE"/>
    <w:rsid w:val="27746F46"/>
    <w:rsid w:val="27BE60C1"/>
    <w:rsid w:val="27C24AC7"/>
    <w:rsid w:val="27D5602B"/>
    <w:rsid w:val="27D7232B"/>
    <w:rsid w:val="27E36B98"/>
    <w:rsid w:val="27E44EF0"/>
    <w:rsid w:val="27EC12F4"/>
    <w:rsid w:val="280478F3"/>
    <w:rsid w:val="28290FF3"/>
    <w:rsid w:val="282B688A"/>
    <w:rsid w:val="283C2212"/>
    <w:rsid w:val="286A785E"/>
    <w:rsid w:val="2892191C"/>
    <w:rsid w:val="28B5472C"/>
    <w:rsid w:val="28D02A86"/>
    <w:rsid w:val="28D76D98"/>
    <w:rsid w:val="28DC0A97"/>
    <w:rsid w:val="28DF529E"/>
    <w:rsid w:val="29454C43"/>
    <w:rsid w:val="29496ECC"/>
    <w:rsid w:val="29621E14"/>
    <w:rsid w:val="29785CA9"/>
    <w:rsid w:val="297E6B73"/>
    <w:rsid w:val="298736A5"/>
    <w:rsid w:val="29B53FFD"/>
    <w:rsid w:val="29C2488A"/>
    <w:rsid w:val="29C56816"/>
    <w:rsid w:val="2A0F78FE"/>
    <w:rsid w:val="2A7F36C6"/>
    <w:rsid w:val="2AC90642"/>
    <w:rsid w:val="2AD256CE"/>
    <w:rsid w:val="2AF94FB7"/>
    <w:rsid w:val="2AFB6893"/>
    <w:rsid w:val="2B002D1A"/>
    <w:rsid w:val="2B0705B1"/>
    <w:rsid w:val="2B10035B"/>
    <w:rsid w:val="2B636E4F"/>
    <w:rsid w:val="2B7703DB"/>
    <w:rsid w:val="2BBB0ECF"/>
    <w:rsid w:val="2C023FD6"/>
    <w:rsid w:val="2C081044"/>
    <w:rsid w:val="2C110730"/>
    <w:rsid w:val="2C18117C"/>
    <w:rsid w:val="2C800CA5"/>
    <w:rsid w:val="2D4106A3"/>
    <w:rsid w:val="2D665941"/>
    <w:rsid w:val="2D7A7BAB"/>
    <w:rsid w:val="2DDC46AD"/>
    <w:rsid w:val="2E11778A"/>
    <w:rsid w:val="2E126E25"/>
    <w:rsid w:val="2E21163E"/>
    <w:rsid w:val="2E735BC5"/>
    <w:rsid w:val="2E766B49"/>
    <w:rsid w:val="2EA42B11"/>
    <w:rsid w:val="2EAD6DCA"/>
    <w:rsid w:val="2EB1727A"/>
    <w:rsid w:val="2ED00B4B"/>
    <w:rsid w:val="2EDA2FEB"/>
    <w:rsid w:val="2EEE561F"/>
    <w:rsid w:val="2EF7039C"/>
    <w:rsid w:val="2F1A6ECC"/>
    <w:rsid w:val="2F282CFD"/>
    <w:rsid w:val="2F3017FB"/>
    <w:rsid w:val="2F32147B"/>
    <w:rsid w:val="2F3C308F"/>
    <w:rsid w:val="2F6B655C"/>
    <w:rsid w:val="2F6D2B8F"/>
    <w:rsid w:val="2FD35683"/>
    <w:rsid w:val="3000111F"/>
    <w:rsid w:val="301D017F"/>
    <w:rsid w:val="30246A80"/>
    <w:rsid w:val="3031359C"/>
    <w:rsid w:val="305C56E5"/>
    <w:rsid w:val="308D3CB6"/>
    <w:rsid w:val="30A56DDE"/>
    <w:rsid w:val="30C0598B"/>
    <w:rsid w:val="312B28BA"/>
    <w:rsid w:val="312E12C1"/>
    <w:rsid w:val="315D0B0B"/>
    <w:rsid w:val="317716B5"/>
    <w:rsid w:val="31B70DB2"/>
    <w:rsid w:val="31B93423"/>
    <w:rsid w:val="31D80455"/>
    <w:rsid w:val="31E24CEB"/>
    <w:rsid w:val="31E66288"/>
    <w:rsid w:val="31F67A05"/>
    <w:rsid w:val="32256487"/>
    <w:rsid w:val="326709AA"/>
    <w:rsid w:val="329F4260"/>
    <w:rsid w:val="32B85853"/>
    <w:rsid w:val="32CF5169"/>
    <w:rsid w:val="32E21651"/>
    <w:rsid w:val="33032CD7"/>
    <w:rsid w:val="33193B49"/>
    <w:rsid w:val="339821E2"/>
    <w:rsid w:val="33BB606C"/>
    <w:rsid w:val="33CB3934"/>
    <w:rsid w:val="340C4B71"/>
    <w:rsid w:val="34401B48"/>
    <w:rsid w:val="34654CD5"/>
    <w:rsid w:val="34AD6167"/>
    <w:rsid w:val="34D20451"/>
    <w:rsid w:val="34DA42C5"/>
    <w:rsid w:val="34DD524A"/>
    <w:rsid w:val="34FA0F76"/>
    <w:rsid w:val="35010901"/>
    <w:rsid w:val="352E3D4F"/>
    <w:rsid w:val="354F6482"/>
    <w:rsid w:val="35635770"/>
    <w:rsid w:val="356C3834"/>
    <w:rsid w:val="35783AAE"/>
    <w:rsid w:val="359758E5"/>
    <w:rsid w:val="35B85EB2"/>
    <w:rsid w:val="35D00DF7"/>
    <w:rsid w:val="36013D27"/>
    <w:rsid w:val="36124728"/>
    <w:rsid w:val="368C2F70"/>
    <w:rsid w:val="36D21E81"/>
    <w:rsid w:val="371C0A8A"/>
    <w:rsid w:val="372223AA"/>
    <w:rsid w:val="374F07A2"/>
    <w:rsid w:val="378C4B33"/>
    <w:rsid w:val="379534A4"/>
    <w:rsid w:val="379B18CA"/>
    <w:rsid w:val="37B465EA"/>
    <w:rsid w:val="37DA6E30"/>
    <w:rsid w:val="37DB1A03"/>
    <w:rsid w:val="37DF32B8"/>
    <w:rsid w:val="37FE3B6D"/>
    <w:rsid w:val="383E32D2"/>
    <w:rsid w:val="3883583F"/>
    <w:rsid w:val="389B146D"/>
    <w:rsid w:val="389D3F7F"/>
    <w:rsid w:val="38A77FF9"/>
    <w:rsid w:val="38B90A1D"/>
    <w:rsid w:val="38DE53D9"/>
    <w:rsid w:val="38E008DD"/>
    <w:rsid w:val="38E627E6"/>
    <w:rsid w:val="390A29C6"/>
    <w:rsid w:val="391E61C3"/>
    <w:rsid w:val="39387F75"/>
    <w:rsid w:val="39795202"/>
    <w:rsid w:val="39992B2A"/>
    <w:rsid w:val="39A86127"/>
    <w:rsid w:val="39B05732"/>
    <w:rsid w:val="3A1C60E6"/>
    <w:rsid w:val="3A312E55"/>
    <w:rsid w:val="3AB2454E"/>
    <w:rsid w:val="3B410447"/>
    <w:rsid w:val="3B456E4D"/>
    <w:rsid w:val="3B58006C"/>
    <w:rsid w:val="3B605478"/>
    <w:rsid w:val="3B722241"/>
    <w:rsid w:val="3B840F35"/>
    <w:rsid w:val="3B926F4C"/>
    <w:rsid w:val="3B9F45E7"/>
    <w:rsid w:val="3BB62460"/>
    <w:rsid w:val="3BCD2229"/>
    <w:rsid w:val="3BDA56AB"/>
    <w:rsid w:val="3BF42CAD"/>
    <w:rsid w:val="3C0B5911"/>
    <w:rsid w:val="3C1926A8"/>
    <w:rsid w:val="3C2653D1"/>
    <w:rsid w:val="3C2E5A2F"/>
    <w:rsid w:val="3C2E6DCB"/>
    <w:rsid w:val="3C3257D1"/>
    <w:rsid w:val="3C340CD4"/>
    <w:rsid w:val="3C3A046C"/>
    <w:rsid w:val="3C584469"/>
    <w:rsid w:val="3C665337"/>
    <w:rsid w:val="3C941B37"/>
    <w:rsid w:val="3CCE564F"/>
    <w:rsid w:val="3CD25455"/>
    <w:rsid w:val="3CF81D16"/>
    <w:rsid w:val="3D0057B2"/>
    <w:rsid w:val="3D0300A8"/>
    <w:rsid w:val="3D1C767C"/>
    <w:rsid w:val="3D904FB7"/>
    <w:rsid w:val="3D930155"/>
    <w:rsid w:val="3D9E5D28"/>
    <w:rsid w:val="3DA533F8"/>
    <w:rsid w:val="3DD73903"/>
    <w:rsid w:val="3DE14212"/>
    <w:rsid w:val="3DE42C19"/>
    <w:rsid w:val="3DE970A0"/>
    <w:rsid w:val="3DF52EB3"/>
    <w:rsid w:val="3E3826A3"/>
    <w:rsid w:val="3E4C3E35"/>
    <w:rsid w:val="3E5B32FD"/>
    <w:rsid w:val="3EB01C0D"/>
    <w:rsid w:val="3EF94CDF"/>
    <w:rsid w:val="3F2752A1"/>
    <w:rsid w:val="3F3106BC"/>
    <w:rsid w:val="3F9363A9"/>
    <w:rsid w:val="3FB57611"/>
    <w:rsid w:val="3FE863F4"/>
    <w:rsid w:val="401D0250"/>
    <w:rsid w:val="401E7040"/>
    <w:rsid w:val="40294735"/>
    <w:rsid w:val="40432983"/>
    <w:rsid w:val="404B7DB0"/>
    <w:rsid w:val="40670739"/>
    <w:rsid w:val="406F22C2"/>
    <w:rsid w:val="406F7D44"/>
    <w:rsid w:val="408B3DF1"/>
    <w:rsid w:val="40A7723C"/>
    <w:rsid w:val="40C83C56"/>
    <w:rsid w:val="40D62F6B"/>
    <w:rsid w:val="40FD4F29"/>
    <w:rsid w:val="411023A3"/>
    <w:rsid w:val="4125604D"/>
    <w:rsid w:val="416C2F7C"/>
    <w:rsid w:val="41970E2B"/>
    <w:rsid w:val="41F87BCB"/>
    <w:rsid w:val="42382BB3"/>
    <w:rsid w:val="423D5349"/>
    <w:rsid w:val="42415A41"/>
    <w:rsid w:val="42790C13"/>
    <w:rsid w:val="428803B3"/>
    <w:rsid w:val="42890CAC"/>
    <w:rsid w:val="428F3A0E"/>
    <w:rsid w:val="42993F16"/>
    <w:rsid w:val="42AD6840"/>
    <w:rsid w:val="42E17B48"/>
    <w:rsid w:val="430732B2"/>
    <w:rsid w:val="430D0CC0"/>
    <w:rsid w:val="43287BAC"/>
    <w:rsid w:val="433B14DC"/>
    <w:rsid w:val="433B36DA"/>
    <w:rsid w:val="435E2995"/>
    <w:rsid w:val="4376003C"/>
    <w:rsid w:val="43A40AF2"/>
    <w:rsid w:val="43B65F85"/>
    <w:rsid w:val="43E55A7B"/>
    <w:rsid w:val="43EC12FF"/>
    <w:rsid w:val="4426495C"/>
    <w:rsid w:val="44634599"/>
    <w:rsid w:val="44F65AC0"/>
    <w:rsid w:val="4516087C"/>
    <w:rsid w:val="45240FFC"/>
    <w:rsid w:val="45857508"/>
    <w:rsid w:val="458610A1"/>
    <w:rsid w:val="45AE2BAD"/>
    <w:rsid w:val="45B45068"/>
    <w:rsid w:val="46496ED5"/>
    <w:rsid w:val="46706AA0"/>
    <w:rsid w:val="467A73AF"/>
    <w:rsid w:val="468F2F8C"/>
    <w:rsid w:val="46993D3D"/>
    <w:rsid w:val="46AC7862"/>
    <w:rsid w:val="46E025D7"/>
    <w:rsid w:val="46E37CD8"/>
    <w:rsid w:val="472552CA"/>
    <w:rsid w:val="47552596"/>
    <w:rsid w:val="475A449F"/>
    <w:rsid w:val="47683713"/>
    <w:rsid w:val="477D7D2E"/>
    <w:rsid w:val="47B347A3"/>
    <w:rsid w:val="47E75137"/>
    <w:rsid w:val="47FF2A2E"/>
    <w:rsid w:val="482B265C"/>
    <w:rsid w:val="48842C88"/>
    <w:rsid w:val="488B4811"/>
    <w:rsid w:val="48A90A9E"/>
    <w:rsid w:val="48C52312"/>
    <w:rsid w:val="48D303FE"/>
    <w:rsid w:val="48E8116F"/>
    <w:rsid w:val="48EB00AD"/>
    <w:rsid w:val="49380D36"/>
    <w:rsid w:val="495C4EE9"/>
    <w:rsid w:val="49884AB4"/>
    <w:rsid w:val="49F87E99"/>
    <w:rsid w:val="4A1E5D5C"/>
    <w:rsid w:val="4A8F2CE5"/>
    <w:rsid w:val="4AA610C4"/>
    <w:rsid w:val="4AA91EEB"/>
    <w:rsid w:val="4AF14F7F"/>
    <w:rsid w:val="4B04003D"/>
    <w:rsid w:val="4B1864C4"/>
    <w:rsid w:val="4B465D0E"/>
    <w:rsid w:val="4B626538"/>
    <w:rsid w:val="4B7A7462"/>
    <w:rsid w:val="4B812670"/>
    <w:rsid w:val="4B8B43D8"/>
    <w:rsid w:val="4B9C5418"/>
    <w:rsid w:val="4BA018A0"/>
    <w:rsid w:val="4BC03CC2"/>
    <w:rsid w:val="4BE87A96"/>
    <w:rsid w:val="4C0F5757"/>
    <w:rsid w:val="4C1A3D1A"/>
    <w:rsid w:val="4C3B1A9E"/>
    <w:rsid w:val="4C6A4319"/>
    <w:rsid w:val="4C7668C4"/>
    <w:rsid w:val="4CA55877"/>
    <w:rsid w:val="4CB9364F"/>
    <w:rsid w:val="4CD6771E"/>
    <w:rsid w:val="4CFA6659"/>
    <w:rsid w:val="4CFC1B5C"/>
    <w:rsid w:val="4D0F52FA"/>
    <w:rsid w:val="4D3F0047"/>
    <w:rsid w:val="4D973F59"/>
    <w:rsid w:val="4DA361BE"/>
    <w:rsid w:val="4DC76B44"/>
    <w:rsid w:val="4E036144"/>
    <w:rsid w:val="4E0C779B"/>
    <w:rsid w:val="4E255238"/>
    <w:rsid w:val="4E403774"/>
    <w:rsid w:val="4E406129"/>
    <w:rsid w:val="4E5E049F"/>
    <w:rsid w:val="4E676BB0"/>
    <w:rsid w:val="4E685C19"/>
    <w:rsid w:val="4E957764"/>
    <w:rsid w:val="4EBD27F8"/>
    <w:rsid w:val="4EC12742"/>
    <w:rsid w:val="4F0963B9"/>
    <w:rsid w:val="4F3F3010"/>
    <w:rsid w:val="4F5E7A81"/>
    <w:rsid w:val="4F745A69"/>
    <w:rsid w:val="4F7B1BA6"/>
    <w:rsid w:val="4F8259C5"/>
    <w:rsid w:val="4F8E7858"/>
    <w:rsid w:val="4FC87019"/>
    <w:rsid w:val="500959AC"/>
    <w:rsid w:val="500D4962"/>
    <w:rsid w:val="503F4AC8"/>
    <w:rsid w:val="50471DC5"/>
    <w:rsid w:val="505450D7"/>
    <w:rsid w:val="50671B79"/>
    <w:rsid w:val="508F3C37"/>
    <w:rsid w:val="508F6628"/>
    <w:rsid w:val="509B32CD"/>
    <w:rsid w:val="50C6778E"/>
    <w:rsid w:val="50CA639A"/>
    <w:rsid w:val="50CB133E"/>
    <w:rsid w:val="50EA6C03"/>
    <w:rsid w:val="51203526"/>
    <w:rsid w:val="51281FCC"/>
    <w:rsid w:val="514172DE"/>
    <w:rsid w:val="515F3303"/>
    <w:rsid w:val="51951E30"/>
    <w:rsid w:val="519D207E"/>
    <w:rsid w:val="51C44034"/>
    <w:rsid w:val="51E63575"/>
    <w:rsid w:val="51F03F74"/>
    <w:rsid w:val="52154D37"/>
    <w:rsid w:val="52AD3FB1"/>
    <w:rsid w:val="52B7608C"/>
    <w:rsid w:val="52E10F88"/>
    <w:rsid w:val="53186EE4"/>
    <w:rsid w:val="531C58EA"/>
    <w:rsid w:val="533254A4"/>
    <w:rsid w:val="53724179"/>
    <w:rsid w:val="538B5331"/>
    <w:rsid w:val="53A000C2"/>
    <w:rsid w:val="53B27ADE"/>
    <w:rsid w:val="53E60836"/>
    <w:rsid w:val="53F957B4"/>
    <w:rsid w:val="540909EB"/>
    <w:rsid w:val="54155B02"/>
    <w:rsid w:val="54252519"/>
    <w:rsid w:val="54377820"/>
    <w:rsid w:val="545069EA"/>
    <w:rsid w:val="54587870"/>
    <w:rsid w:val="54843BB7"/>
    <w:rsid w:val="54882B67"/>
    <w:rsid w:val="548C0FC4"/>
    <w:rsid w:val="54CC3FAC"/>
    <w:rsid w:val="553C3366"/>
    <w:rsid w:val="5556068C"/>
    <w:rsid w:val="555C5E19"/>
    <w:rsid w:val="558859E4"/>
    <w:rsid w:val="559C3120"/>
    <w:rsid w:val="55DB4169"/>
    <w:rsid w:val="55E27377"/>
    <w:rsid w:val="56107FAC"/>
    <w:rsid w:val="5612319A"/>
    <w:rsid w:val="56951390"/>
    <w:rsid w:val="56BC4ADC"/>
    <w:rsid w:val="56E90C6F"/>
    <w:rsid w:val="56FB2042"/>
    <w:rsid w:val="571D387C"/>
    <w:rsid w:val="57266709"/>
    <w:rsid w:val="57327F9E"/>
    <w:rsid w:val="57664F70"/>
    <w:rsid w:val="576E0019"/>
    <w:rsid w:val="57707A82"/>
    <w:rsid w:val="578E3249"/>
    <w:rsid w:val="57A75783"/>
    <w:rsid w:val="57B5103D"/>
    <w:rsid w:val="57CC546B"/>
    <w:rsid w:val="57FB1BE5"/>
    <w:rsid w:val="580C7901"/>
    <w:rsid w:val="580E6019"/>
    <w:rsid w:val="582578AD"/>
    <w:rsid w:val="583E2338"/>
    <w:rsid w:val="584B61FD"/>
    <w:rsid w:val="58560FFA"/>
    <w:rsid w:val="58681E8A"/>
    <w:rsid w:val="58840844"/>
    <w:rsid w:val="58A35C2E"/>
    <w:rsid w:val="58C74002"/>
    <w:rsid w:val="58DF56DB"/>
    <w:rsid w:val="58F3217D"/>
    <w:rsid w:val="590C52A5"/>
    <w:rsid w:val="591A7E3E"/>
    <w:rsid w:val="5962713E"/>
    <w:rsid w:val="59774954"/>
    <w:rsid w:val="598C4EB2"/>
    <w:rsid w:val="598E39A2"/>
    <w:rsid w:val="599D6D92"/>
    <w:rsid w:val="5A172684"/>
    <w:rsid w:val="5A1B5462"/>
    <w:rsid w:val="5A54794C"/>
    <w:rsid w:val="5ADB7447"/>
    <w:rsid w:val="5ADC2801"/>
    <w:rsid w:val="5B2B502A"/>
    <w:rsid w:val="5B2C65A4"/>
    <w:rsid w:val="5B7D1522"/>
    <w:rsid w:val="5B8B65BE"/>
    <w:rsid w:val="5B8B7EEE"/>
    <w:rsid w:val="5B9958D3"/>
    <w:rsid w:val="5BDA37E0"/>
    <w:rsid w:val="5C201030"/>
    <w:rsid w:val="5C4E40FD"/>
    <w:rsid w:val="5C576F8B"/>
    <w:rsid w:val="5C726720"/>
    <w:rsid w:val="5C7612E3"/>
    <w:rsid w:val="5C8F21CD"/>
    <w:rsid w:val="5CB660AB"/>
    <w:rsid w:val="5CCF5950"/>
    <w:rsid w:val="5CDF5EB6"/>
    <w:rsid w:val="5CEB4C0A"/>
    <w:rsid w:val="5D2D2CA2"/>
    <w:rsid w:val="5D6453EC"/>
    <w:rsid w:val="5D747763"/>
    <w:rsid w:val="5D753EAF"/>
    <w:rsid w:val="5D7A166C"/>
    <w:rsid w:val="5D911291"/>
    <w:rsid w:val="5D9E4D24"/>
    <w:rsid w:val="5D9F0E93"/>
    <w:rsid w:val="5DA13F78"/>
    <w:rsid w:val="5DC21A60"/>
    <w:rsid w:val="5DDD008C"/>
    <w:rsid w:val="5DE35818"/>
    <w:rsid w:val="5DF55733"/>
    <w:rsid w:val="5E0D403D"/>
    <w:rsid w:val="5E595457"/>
    <w:rsid w:val="5E8C49AC"/>
    <w:rsid w:val="5ED608D8"/>
    <w:rsid w:val="5EDA2E3C"/>
    <w:rsid w:val="5F100333"/>
    <w:rsid w:val="5F28262C"/>
    <w:rsid w:val="5F3140BA"/>
    <w:rsid w:val="5F392547"/>
    <w:rsid w:val="5F684C3F"/>
    <w:rsid w:val="5F791132"/>
    <w:rsid w:val="5F9578D1"/>
    <w:rsid w:val="5FB51E90"/>
    <w:rsid w:val="5FEB5BEE"/>
    <w:rsid w:val="6009191A"/>
    <w:rsid w:val="609008FA"/>
    <w:rsid w:val="60972534"/>
    <w:rsid w:val="60A206C0"/>
    <w:rsid w:val="60BE195B"/>
    <w:rsid w:val="60C16521"/>
    <w:rsid w:val="60E23609"/>
    <w:rsid w:val="610C5CC5"/>
    <w:rsid w:val="61291238"/>
    <w:rsid w:val="6133668E"/>
    <w:rsid w:val="61393311"/>
    <w:rsid w:val="61414E9A"/>
    <w:rsid w:val="617A1B7C"/>
    <w:rsid w:val="61846D56"/>
    <w:rsid w:val="61894395"/>
    <w:rsid w:val="618B4E0A"/>
    <w:rsid w:val="61931421"/>
    <w:rsid w:val="61A62640"/>
    <w:rsid w:val="61B21CD6"/>
    <w:rsid w:val="61B54E59"/>
    <w:rsid w:val="61BB25E6"/>
    <w:rsid w:val="620C5868"/>
    <w:rsid w:val="6219329E"/>
    <w:rsid w:val="62320783"/>
    <w:rsid w:val="62374BFE"/>
    <w:rsid w:val="62414951"/>
    <w:rsid w:val="625C46F2"/>
    <w:rsid w:val="626A76BB"/>
    <w:rsid w:val="63142614"/>
    <w:rsid w:val="6321792E"/>
    <w:rsid w:val="63220C33"/>
    <w:rsid w:val="635C1D12"/>
    <w:rsid w:val="63AD44BE"/>
    <w:rsid w:val="63F7410E"/>
    <w:rsid w:val="640459A3"/>
    <w:rsid w:val="642867C8"/>
    <w:rsid w:val="64403609"/>
    <w:rsid w:val="64B13A1E"/>
    <w:rsid w:val="64D811FE"/>
    <w:rsid w:val="65063E69"/>
    <w:rsid w:val="651D1CF3"/>
    <w:rsid w:val="65457634"/>
    <w:rsid w:val="656C74F3"/>
    <w:rsid w:val="65811A6D"/>
    <w:rsid w:val="658835A0"/>
    <w:rsid w:val="658A6AA3"/>
    <w:rsid w:val="659A5707"/>
    <w:rsid w:val="65A50952"/>
    <w:rsid w:val="65CE6293"/>
    <w:rsid w:val="65DC68AD"/>
    <w:rsid w:val="65F1774C"/>
    <w:rsid w:val="65F20A51"/>
    <w:rsid w:val="662F5D99"/>
    <w:rsid w:val="66310536"/>
    <w:rsid w:val="66491273"/>
    <w:rsid w:val="66811685"/>
    <w:rsid w:val="66BC198B"/>
    <w:rsid w:val="66C303CC"/>
    <w:rsid w:val="66D459C3"/>
    <w:rsid w:val="66F31E60"/>
    <w:rsid w:val="675C2503"/>
    <w:rsid w:val="67662B31"/>
    <w:rsid w:val="67686034"/>
    <w:rsid w:val="677502EC"/>
    <w:rsid w:val="6778782F"/>
    <w:rsid w:val="679761A6"/>
    <w:rsid w:val="67E85689"/>
    <w:rsid w:val="67E937F0"/>
    <w:rsid w:val="682D4AF8"/>
    <w:rsid w:val="6845219F"/>
    <w:rsid w:val="68845507"/>
    <w:rsid w:val="68881CF5"/>
    <w:rsid w:val="689C6431"/>
    <w:rsid w:val="68C74098"/>
    <w:rsid w:val="691318F3"/>
    <w:rsid w:val="69382A2C"/>
    <w:rsid w:val="694E055A"/>
    <w:rsid w:val="699B5960"/>
    <w:rsid w:val="69B969C9"/>
    <w:rsid w:val="69D166F6"/>
    <w:rsid w:val="69FC1C8E"/>
    <w:rsid w:val="6A016C65"/>
    <w:rsid w:val="6A0405E8"/>
    <w:rsid w:val="6A6D2E29"/>
    <w:rsid w:val="6A7327B4"/>
    <w:rsid w:val="6A8D14FF"/>
    <w:rsid w:val="6AAD5E11"/>
    <w:rsid w:val="6AB20070"/>
    <w:rsid w:val="6AD92158"/>
    <w:rsid w:val="6AE00865"/>
    <w:rsid w:val="6AF46678"/>
    <w:rsid w:val="6B157DBF"/>
    <w:rsid w:val="6B165840"/>
    <w:rsid w:val="6B2525D8"/>
    <w:rsid w:val="6B577AEA"/>
    <w:rsid w:val="6B633176"/>
    <w:rsid w:val="6B732357"/>
    <w:rsid w:val="6B7D6F3B"/>
    <w:rsid w:val="6B7F265D"/>
    <w:rsid w:val="6B875299"/>
    <w:rsid w:val="6BA62E3F"/>
    <w:rsid w:val="6BB81B36"/>
    <w:rsid w:val="6BB84A8F"/>
    <w:rsid w:val="6BF670AD"/>
    <w:rsid w:val="6C192744"/>
    <w:rsid w:val="6C246144"/>
    <w:rsid w:val="6C335DF9"/>
    <w:rsid w:val="6C442E58"/>
    <w:rsid w:val="6C670665"/>
    <w:rsid w:val="6C955CB1"/>
    <w:rsid w:val="6CAB7E55"/>
    <w:rsid w:val="6CE04AAC"/>
    <w:rsid w:val="6CFD43DC"/>
    <w:rsid w:val="6D1D4911"/>
    <w:rsid w:val="6D3C64DB"/>
    <w:rsid w:val="6D740BA3"/>
    <w:rsid w:val="6D9510D7"/>
    <w:rsid w:val="6D98205C"/>
    <w:rsid w:val="6DB61E06"/>
    <w:rsid w:val="6DE05CD4"/>
    <w:rsid w:val="6DF65FC3"/>
    <w:rsid w:val="6DFB0A7C"/>
    <w:rsid w:val="6E052F3B"/>
    <w:rsid w:val="6E273E67"/>
    <w:rsid w:val="6E3A7667"/>
    <w:rsid w:val="6E432276"/>
    <w:rsid w:val="6E442175"/>
    <w:rsid w:val="6E693F43"/>
    <w:rsid w:val="6E9C0605"/>
    <w:rsid w:val="6EAC137B"/>
    <w:rsid w:val="6EF7549B"/>
    <w:rsid w:val="6F5632B7"/>
    <w:rsid w:val="6F881507"/>
    <w:rsid w:val="6F9E371F"/>
    <w:rsid w:val="6FC54BEF"/>
    <w:rsid w:val="70082960"/>
    <w:rsid w:val="70213C84"/>
    <w:rsid w:val="70280C4C"/>
    <w:rsid w:val="702C2015"/>
    <w:rsid w:val="70313F1E"/>
    <w:rsid w:val="704D384F"/>
    <w:rsid w:val="7057415E"/>
    <w:rsid w:val="70597661"/>
    <w:rsid w:val="705C4097"/>
    <w:rsid w:val="706B2442"/>
    <w:rsid w:val="70932CBE"/>
    <w:rsid w:val="70981B40"/>
    <w:rsid w:val="709B394E"/>
    <w:rsid w:val="709B64F3"/>
    <w:rsid w:val="70C745CA"/>
    <w:rsid w:val="70CD3D9D"/>
    <w:rsid w:val="70FF5871"/>
    <w:rsid w:val="71116E10"/>
    <w:rsid w:val="71706E29"/>
    <w:rsid w:val="717E1674"/>
    <w:rsid w:val="718844D0"/>
    <w:rsid w:val="71997D14"/>
    <w:rsid w:val="719A4CA2"/>
    <w:rsid w:val="72216C4D"/>
    <w:rsid w:val="722E3D64"/>
    <w:rsid w:val="727453D2"/>
    <w:rsid w:val="729B2766"/>
    <w:rsid w:val="72A66EA6"/>
    <w:rsid w:val="72B64034"/>
    <w:rsid w:val="72CF053F"/>
    <w:rsid w:val="72E742E2"/>
    <w:rsid w:val="73100AD4"/>
    <w:rsid w:val="73181763"/>
    <w:rsid w:val="734E1227"/>
    <w:rsid w:val="735D69D5"/>
    <w:rsid w:val="73651863"/>
    <w:rsid w:val="73A65DE5"/>
    <w:rsid w:val="73B87FE8"/>
    <w:rsid w:val="73C64D7F"/>
    <w:rsid w:val="73C80282"/>
    <w:rsid w:val="73D00F12"/>
    <w:rsid w:val="7402235F"/>
    <w:rsid w:val="745F3C79"/>
    <w:rsid w:val="74636F8E"/>
    <w:rsid w:val="7466662D"/>
    <w:rsid w:val="7484450C"/>
    <w:rsid w:val="74982ED9"/>
    <w:rsid w:val="74B74F8C"/>
    <w:rsid w:val="74CD12F0"/>
    <w:rsid w:val="74CF1091"/>
    <w:rsid w:val="74E72BA9"/>
    <w:rsid w:val="74F80974"/>
    <w:rsid w:val="75045E9A"/>
    <w:rsid w:val="75091F13"/>
    <w:rsid w:val="7510189E"/>
    <w:rsid w:val="754921E2"/>
    <w:rsid w:val="75625E25"/>
    <w:rsid w:val="757A0C52"/>
    <w:rsid w:val="759B3A01"/>
    <w:rsid w:val="75C8104D"/>
    <w:rsid w:val="75ED7F88"/>
    <w:rsid w:val="76146A1A"/>
    <w:rsid w:val="762116DB"/>
    <w:rsid w:val="768E1316"/>
    <w:rsid w:val="76903228"/>
    <w:rsid w:val="76930DD0"/>
    <w:rsid w:val="769D232A"/>
    <w:rsid w:val="76D214FF"/>
    <w:rsid w:val="76EB6545"/>
    <w:rsid w:val="76F42B89"/>
    <w:rsid w:val="770C5DB1"/>
    <w:rsid w:val="776E1C43"/>
    <w:rsid w:val="77962542"/>
    <w:rsid w:val="77A8025E"/>
    <w:rsid w:val="7800416F"/>
    <w:rsid w:val="78975968"/>
    <w:rsid w:val="78BA359E"/>
    <w:rsid w:val="78C6005A"/>
    <w:rsid w:val="78D01461"/>
    <w:rsid w:val="78E8666B"/>
    <w:rsid w:val="790A7749"/>
    <w:rsid w:val="79383045"/>
    <w:rsid w:val="79572221"/>
    <w:rsid w:val="7985203E"/>
    <w:rsid w:val="79D802A0"/>
    <w:rsid w:val="79F0141C"/>
    <w:rsid w:val="7A361B91"/>
    <w:rsid w:val="7A3F167A"/>
    <w:rsid w:val="7A4778AC"/>
    <w:rsid w:val="7A527CB8"/>
    <w:rsid w:val="7AF074D8"/>
    <w:rsid w:val="7B6C1C0D"/>
    <w:rsid w:val="7B721A41"/>
    <w:rsid w:val="7B7C5FC5"/>
    <w:rsid w:val="7B81632F"/>
    <w:rsid w:val="7B8E1DC2"/>
    <w:rsid w:val="7B9503CC"/>
    <w:rsid w:val="7BBA7205"/>
    <w:rsid w:val="7BCD6162"/>
    <w:rsid w:val="7BE11BCC"/>
    <w:rsid w:val="7BEC624C"/>
    <w:rsid w:val="7BEF687B"/>
    <w:rsid w:val="7C04634A"/>
    <w:rsid w:val="7C191174"/>
    <w:rsid w:val="7C2D09C7"/>
    <w:rsid w:val="7C664024"/>
    <w:rsid w:val="7C9371E6"/>
    <w:rsid w:val="7CA554B7"/>
    <w:rsid w:val="7CF2178F"/>
    <w:rsid w:val="7CF46211"/>
    <w:rsid w:val="7CF84C17"/>
    <w:rsid w:val="7D202558"/>
    <w:rsid w:val="7D473AD0"/>
    <w:rsid w:val="7D5371A6"/>
    <w:rsid w:val="7DCD791A"/>
    <w:rsid w:val="7DEF27D5"/>
    <w:rsid w:val="7DF34AAF"/>
    <w:rsid w:val="7DF432B4"/>
    <w:rsid w:val="7DF75CB2"/>
    <w:rsid w:val="7E342D45"/>
    <w:rsid w:val="7E3A5223"/>
    <w:rsid w:val="7E5F5463"/>
    <w:rsid w:val="7E665422"/>
    <w:rsid w:val="7E741B85"/>
    <w:rsid w:val="7E7C6F92"/>
    <w:rsid w:val="7E856613"/>
    <w:rsid w:val="7E8B75AC"/>
    <w:rsid w:val="7E936BB7"/>
    <w:rsid w:val="7EB329AE"/>
    <w:rsid w:val="7EC5068B"/>
    <w:rsid w:val="7ED21533"/>
    <w:rsid w:val="7EEA61DE"/>
    <w:rsid w:val="7F0823F9"/>
    <w:rsid w:val="7F2B002F"/>
    <w:rsid w:val="7F6851CA"/>
    <w:rsid w:val="7F874EC5"/>
    <w:rsid w:val="7F8C1F16"/>
    <w:rsid w:val="7F8D4850"/>
    <w:rsid w:val="7F9361F7"/>
    <w:rsid w:val="7FCC7507"/>
    <w:rsid w:val="7FD83999"/>
    <w:rsid w:val="7FEE13F2"/>
    <w:rsid w:val="7FF91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2"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648"/>
      </w:tabs>
      <w:spacing w:line="360" w:lineRule="auto"/>
      <w:ind w:firstLine="236" w:firstLineChars="236"/>
      <w:jc w:val="both"/>
    </w:pPr>
    <w:rPr>
      <w:rFonts w:asciiTheme="minorHAnsi" w:hAnsiTheme="minorHAnsi" w:eastAsiaTheme="minorEastAsia" w:cstheme="minorBidi"/>
      <w:kern w:val="2"/>
      <w:sz w:val="24"/>
      <w:szCs w:val="21"/>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默认段落字体 Para Char"/>
    <w:basedOn w:val="3"/>
    <w:next w:val="1"/>
    <w:qFormat/>
    <w:uiPriority w:val="0"/>
    <w:pPr>
      <w:spacing w:line="360" w:lineRule="auto"/>
      <w:ind w:firstLine="720" w:firstLineChars="200"/>
      <w:jc w:val="left"/>
    </w:pPr>
    <w:rPr>
      <w:rFonts w:eastAsia="仿宋"/>
      <w:kern w:val="10"/>
      <w:sz w:val="24"/>
      <w:szCs w:val="28"/>
    </w:rPr>
  </w:style>
  <w:style w:type="paragraph" w:customStyle="1" w:styleId="3">
    <w:name w:val="Normal_1"/>
    <w:next w:val="2"/>
    <w:qFormat/>
    <w:uiPriority w:val="0"/>
    <w:rPr>
      <w:rFonts w:ascii="Times New Roman" w:hAnsi="Times New Roman" w:eastAsia="Times New Roman" w:cs="Times New Roman"/>
      <w:sz w:val="24"/>
      <w:szCs w:val="24"/>
    </w:rPr>
  </w:style>
  <w:style w:type="paragraph" w:styleId="6">
    <w:name w:val="annotation text"/>
    <w:basedOn w:val="1"/>
    <w:semiHidden/>
    <w:unhideWhenUsed/>
    <w:qFormat/>
    <w:uiPriority w:val="99"/>
    <w:pPr>
      <w:jc w:val="left"/>
    </w:pPr>
  </w:style>
  <w:style w:type="paragraph" w:styleId="7">
    <w:name w:val="Body Text"/>
    <w:basedOn w:val="1"/>
    <w:qFormat/>
    <w:uiPriority w:val="0"/>
    <w:pPr>
      <w:adjustRightInd w:val="0"/>
      <w:spacing w:before="120" w:after="120" w:line="400" w:lineRule="atLeast"/>
      <w:textAlignment w:val="baseline"/>
    </w:pPr>
    <w:rPr>
      <w:kern w:val="0"/>
      <w:sz w:val="24"/>
      <w:szCs w:val="20"/>
    </w:rPr>
  </w:style>
  <w:style w:type="paragraph" w:styleId="8">
    <w:name w:val="Plain Text"/>
    <w:basedOn w:val="1"/>
    <w:qFormat/>
    <w:uiPriority w:val="0"/>
    <w:rPr>
      <w:rFonts w:ascii="宋体" w:hAnsi="Courier New" w:cs="Century"/>
      <w:szCs w:val="21"/>
    </w:rPr>
  </w:style>
  <w:style w:type="paragraph" w:styleId="9">
    <w:name w:val="Balloon Text"/>
    <w:basedOn w:val="1"/>
    <w:link w:val="28"/>
    <w:semiHidden/>
    <w:unhideWhenUsed/>
    <w:qFormat/>
    <w:uiPriority w:val="99"/>
    <w:pPr>
      <w:spacing w:line="240" w:lineRule="auto"/>
    </w:pPr>
    <w:rPr>
      <w:sz w:val="18"/>
      <w:szCs w:val="18"/>
    </w:rPr>
  </w:style>
  <w:style w:type="paragraph" w:styleId="10">
    <w:name w:val="footer"/>
    <w:basedOn w:val="1"/>
    <w:link w:val="19"/>
    <w:semiHidden/>
    <w:unhideWhenUsed/>
    <w:qFormat/>
    <w:uiPriority w:val="99"/>
    <w:pPr>
      <w:tabs>
        <w:tab w:val="center" w:pos="4153"/>
        <w:tab w:val="right" w:pos="8306"/>
      </w:tabs>
      <w:snapToGrid w:val="0"/>
      <w:jc w:val="left"/>
    </w:pPr>
    <w:rPr>
      <w:sz w:val="18"/>
      <w:szCs w:val="18"/>
    </w:rPr>
  </w:style>
  <w:style w:type="paragraph" w:styleId="11">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unhideWhenUsed/>
    <w:qFormat/>
    <w:uiPriority w:val="39"/>
  </w:style>
  <w:style w:type="paragraph" w:styleId="13">
    <w:name w:val="Normal (Web)"/>
    <w:basedOn w:val="1"/>
    <w:qFormat/>
    <w:uiPriority w:val="2"/>
    <w:pPr>
      <w:widowControl/>
      <w:spacing w:before="100" w:beforeAutospacing="1" w:after="100" w:afterAutospacing="1"/>
      <w:jc w:val="left"/>
    </w:pPr>
    <w:rPr>
      <w:rFonts w:ascii="宋体" w:hAnsi="宋体"/>
      <w:color w:val="000000"/>
      <w:kern w:val="0"/>
      <w:sz w:val="24"/>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customStyle="1" w:styleId="18">
    <w:name w:val="页眉 字符"/>
    <w:basedOn w:val="16"/>
    <w:link w:val="11"/>
    <w:semiHidden/>
    <w:qFormat/>
    <w:uiPriority w:val="99"/>
    <w:rPr>
      <w:sz w:val="18"/>
      <w:szCs w:val="18"/>
    </w:rPr>
  </w:style>
  <w:style w:type="character" w:customStyle="1" w:styleId="19">
    <w:name w:val="页脚 字符"/>
    <w:basedOn w:val="16"/>
    <w:link w:val="10"/>
    <w:semiHidden/>
    <w:qFormat/>
    <w:uiPriority w:val="99"/>
    <w:rPr>
      <w:sz w:val="18"/>
      <w:szCs w:val="18"/>
    </w:rPr>
  </w:style>
  <w:style w:type="paragraph" w:styleId="20">
    <w:name w:val="List Paragraph"/>
    <w:basedOn w:val="1"/>
    <w:link w:val="25"/>
    <w:qFormat/>
    <w:uiPriority w:val="34"/>
    <w:pPr>
      <w:ind w:firstLine="420" w:firstLineChars="200"/>
    </w:pPr>
  </w:style>
  <w:style w:type="paragraph" w:customStyle="1" w:styleId="21">
    <w:name w:val="页眉A"/>
    <w:basedOn w:val="11"/>
    <w:link w:val="23"/>
    <w:qFormat/>
    <w:uiPriority w:val="0"/>
    <w:rPr>
      <w:rFonts w:ascii="宋体" w:hAnsi="宋体" w:eastAsia="宋体"/>
    </w:rPr>
  </w:style>
  <w:style w:type="paragraph" w:customStyle="1" w:styleId="22">
    <w:name w:val="页脚A"/>
    <w:basedOn w:val="10"/>
    <w:link w:val="24"/>
    <w:qFormat/>
    <w:uiPriority w:val="0"/>
    <w:rPr>
      <w:rFonts w:ascii="宋体" w:hAnsi="宋体" w:eastAsia="宋体"/>
    </w:rPr>
  </w:style>
  <w:style w:type="character" w:customStyle="1" w:styleId="23">
    <w:name w:val="页眉A Char"/>
    <w:basedOn w:val="18"/>
    <w:link w:val="21"/>
    <w:qFormat/>
    <w:uiPriority w:val="0"/>
    <w:rPr>
      <w:rFonts w:ascii="宋体" w:hAnsi="宋体" w:eastAsia="宋体"/>
      <w:sz w:val="18"/>
      <w:szCs w:val="18"/>
    </w:rPr>
  </w:style>
  <w:style w:type="character" w:customStyle="1" w:styleId="24">
    <w:name w:val="页脚A Char"/>
    <w:basedOn w:val="19"/>
    <w:link w:val="22"/>
    <w:qFormat/>
    <w:uiPriority w:val="0"/>
    <w:rPr>
      <w:rFonts w:ascii="宋体" w:hAnsi="宋体" w:eastAsia="宋体"/>
      <w:sz w:val="18"/>
      <w:szCs w:val="18"/>
    </w:rPr>
  </w:style>
  <w:style w:type="character" w:customStyle="1" w:styleId="25">
    <w:name w:val="列出段落 字符"/>
    <w:basedOn w:val="16"/>
    <w:link w:val="20"/>
    <w:qFormat/>
    <w:uiPriority w:val="34"/>
    <w:rPr>
      <w:sz w:val="24"/>
      <w:szCs w:val="21"/>
    </w:rPr>
  </w:style>
  <w:style w:type="paragraph" w:customStyle="1" w:styleId="26">
    <w:name w:val="正文A"/>
    <w:basedOn w:val="1"/>
    <w:link w:val="27"/>
    <w:qFormat/>
    <w:uiPriority w:val="0"/>
    <w:pPr>
      <w:ind w:firstLine="648" w:firstLineChars="270"/>
    </w:pPr>
  </w:style>
  <w:style w:type="character" w:customStyle="1" w:styleId="27">
    <w:name w:val="正文A Char"/>
    <w:basedOn w:val="16"/>
    <w:link w:val="26"/>
    <w:qFormat/>
    <w:uiPriority w:val="0"/>
    <w:rPr>
      <w:sz w:val="24"/>
      <w:szCs w:val="21"/>
    </w:rPr>
  </w:style>
  <w:style w:type="character" w:customStyle="1" w:styleId="28">
    <w:name w:val="批注框文本 字符"/>
    <w:basedOn w:val="16"/>
    <w:link w:val="9"/>
    <w:semiHidden/>
    <w:qFormat/>
    <w:uiPriority w:val="99"/>
    <w:rPr>
      <w:sz w:val="18"/>
      <w:szCs w:val="18"/>
    </w:rPr>
  </w:style>
  <w:style w:type="character" w:customStyle="1" w:styleId="29">
    <w:name w:val="标题 2 字符"/>
    <w:basedOn w:val="16"/>
    <w:link w:val="5"/>
    <w:semiHidden/>
    <w:qFormat/>
    <w:uiPriority w:val="9"/>
    <w:rPr>
      <w:rFonts w:asciiTheme="majorHAnsi" w:hAnsiTheme="majorHAnsi" w:eastAsiaTheme="majorEastAsia" w:cstheme="majorBidi"/>
      <w:b/>
      <w:bCs/>
      <w:sz w:val="32"/>
      <w:szCs w:val="32"/>
    </w:rPr>
  </w:style>
  <w:style w:type="character" w:customStyle="1" w:styleId="30">
    <w:name w:val="标题 1 字符"/>
    <w:basedOn w:val="16"/>
    <w:link w:val="4"/>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3577</Words>
  <Characters>3824</Characters>
  <Lines>4</Lines>
  <Paragraphs>1</Paragraphs>
  <TotalTime>23</TotalTime>
  <ScaleCrop>false</ScaleCrop>
  <LinksUpToDate>false</LinksUpToDate>
  <CharactersWithSpaces>3834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2019-01-23T06:24:00Z</dcterms:created>
  <dc:creator>谷永利</dc:creator>
  <cp:lastModifiedBy>张林凯</cp:lastModifiedBy>
  <cp:lastPrinted>2026-04-03T02:57:00Z</cp:lastPrinted>
  <dcterms:modified xsi:type="dcterms:W3CDTF">2026-06-08T03:34:29Z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90768FABBF7C4B70A4BB2B94AF1195E2</vt:lpwstr>
  </property>
  <property fmtid="{D5CDD505-2E9C-101B-9397-08002B2CF9AE}" pid="4" name="KSOTemplateDocerSaveRecord">
    <vt:lpwstr>eyJoZGlkIjoiZWFlZjQ4ODJiYjczN2QwNDhkNmEwODZlY2Y4ZmQ0MzMiLCJ1c2VySWQiOiIxNDA5NTYxMjQyIn0=</vt:lpwstr>
  </property>
</Properties>
</file>