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wordWrap/>
        <w:overflowPunct/>
        <w:topLinePunct w:val="0"/>
        <w:autoSpaceDE w:val="0"/>
        <w:autoSpaceDN w:val="0"/>
        <w:bidi w:val="0"/>
        <w:spacing w:before="120" w:after="120" w:line="360" w:lineRule="auto"/>
        <w:ind w:right="-20"/>
        <w:jc w:val="center"/>
        <w:rPr>
          <w:rFonts w:hint="eastAsia" w:asciiTheme="minorEastAsia" w:hAnsiTheme="minorEastAsia" w:eastAsiaTheme="minorEastAsia" w:cstheme="minorEastAsia"/>
          <w:b/>
          <w:spacing w:val="2"/>
          <w:w w:val="99"/>
          <w:kern w:val="0"/>
          <w:sz w:val="24"/>
          <w:szCs w:val="24"/>
        </w:rPr>
      </w:pPr>
    </w:p>
    <w:p>
      <w:pPr>
        <w:pStyle w:val="2"/>
        <w:rPr>
          <w:rFonts w:hint="eastAsia" w:asciiTheme="minorEastAsia" w:hAnsiTheme="minorEastAsia" w:eastAsiaTheme="minorEastAsia" w:cstheme="minorEastAsia"/>
          <w:b/>
          <w:spacing w:val="2"/>
          <w:w w:val="99"/>
          <w:kern w:val="0"/>
          <w:sz w:val="24"/>
          <w:szCs w:val="24"/>
        </w:rPr>
      </w:pPr>
    </w:p>
    <w:p>
      <w:pPr>
        <w:pStyle w:val="2"/>
        <w:rPr>
          <w:rFonts w:hint="eastAsia" w:asciiTheme="minorEastAsia" w:hAnsiTheme="minorEastAsia" w:eastAsiaTheme="minorEastAsia" w:cstheme="minorEastAsia"/>
          <w:b/>
          <w:spacing w:val="2"/>
          <w:w w:val="99"/>
          <w:kern w:val="0"/>
          <w:sz w:val="24"/>
          <w:szCs w:val="24"/>
        </w:rPr>
      </w:pPr>
    </w:p>
    <w:p>
      <w:pPr>
        <w:kinsoku/>
        <w:wordWrap/>
        <w:overflowPunct/>
        <w:topLinePunct w:val="0"/>
        <w:autoSpaceDE w:val="0"/>
        <w:autoSpaceDN w:val="0"/>
        <w:bidi w:val="0"/>
        <w:spacing w:before="120" w:after="120" w:line="360" w:lineRule="auto"/>
        <w:ind w:right="-20"/>
        <w:jc w:val="center"/>
        <w:rPr>
          <w:rFonts w:cs="Arial Unicode MS" w:asciiTheme="minorEastAsia" w:hAnsiTheme="minorEastAsia"/>
          <w:b/>
          <w:spacing w:val="2"/>
          <w:w w:val="99"/>
          <w:sz w:val="52"/>
          <w:szCs w:val="52"/>
          <w:lang w:eastAsia="zh-CN"/>
        </w:rPr>
      </w:pPr>
      <w:r>
        <w:rPr>
          <w:rFonts w:cs="Arial Unicode MS" w:asciiTheme="minorEastAsia" w:hAnsiTheme="minorEastAsia"/>
          <w:b/>
          <w:spacing w:val="2"/>
          <w:w w:val="99"/>
          <w:sz w:val="52"/>
          <w:szCs w:val="52"/>
          <w:lang w:eastAsia="zh-CN"/>
        </w:rPr>
        <w:drawing>
          <wp:inline distT="0" distB="0" distL="0" distR="0">
            <wp:extent cx="1799590" cy="1619885"/>
            <wp:effectExtent l="0" t="0" r="3810" b="5715"/>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0000" cy="1620000"/>
                    </a:xfrm>
                    <a:prstGeom prst="rect">
                      <a:avLst/>
                    </a:prstGeom>
                  </pic:spPr>
                </pic:pic>
              </a:graphicData>
            </a:graphic>
          </wp:inline>
        </w:drawing>
      </w:r>
    </w:p>
    <w:p>
      <w:pPr>
        <w:pStyle w:val="2"/>
        <w:rPr>
          <w:rFonts w:cs="Arial Unicode MS" w:asciiTheme="minorEastAsia" w:hAnsiTheme="minorEastAsia"/>
          <w:b/>
          <w:spacing w:val="2"/>
          <w:w w:val="99"/>
          <w:sz w:val="52"/>
          <w:szCs w:val="52"/>
          <w:lang w:eastAsia="zh-CN"/>
        </w:rPr>
      </w:pPr>
    </w:p>
    <w:p>
      <w:pPr>
        <w:pStyle w:val="2"/>
        <w:rPr>
          <w:rFonts w:hint="eastAsia" w:cs="Arial Unicode MS" w:asciiTheme="minorEastAsia" w:hAnsiTheme="minorEastAsia"/>
          <w:b/>
          <w:spacing w:val="2"/>
          <w:w w:val="99"/>
          <w:sz w:val="52"/>
          <w:szCs w:val="52"/>
          <w:lang w:eastAsia="zh-CN"/>
        </w:rPr>
      </w:pPr>
    </w:p>
    <w:p>
      <w:pPr>
        <w:jc w:val="center"/>
        <w:rPr>
          <w:rFonts w:hint="eastAsia" w:ascii="微软雅黑" w:hAnsi="微软雅黑" w:eastAsia="微软雅黑" w:cs="Arial Unicode MS"/>
          <w:b/>
          <w:color w:val="000000"/>
          <w:spacing w:val="2"/>
          <w:w w:val="99"/>
          <w:kern w:val="0"/>
          <w:sz w:val="52"/>
          <w:szCs w:val="52"/>
          <w:lang w:eastAsia="zh-CN"/>
        </w:rPr>
      </w:pPr>
      <w:r>
        <w:rPr>
          <w:rFonts w:hint="eastAsia" w:ascii="微软雅黑" w:hAnsi="微软雅黑" w:eastAsia="微软雅黑" w:cs="Arial Unicode MS"/>
          <w:b/>
          <w:color w:val="000000"/>
          <w:spacing w:val="2"/>
          <w:w w:val="99"/>
          <w:kern w:val="0"/>
          <w:sz w:val="52"/>
          <w:szCs w:val="52"/>
          <w:lang w:eastAsia="zh-CN"/>
        </w:rPr>
        <w:t>中海油能源发展股份有限公司</w:t>
      </w:r>
    </w:p>
    <w:p>
      <w:pPr>
        <w:pStyle w:val="2"/>
        <w:jc w:val="center"/>
        <w:rPr>
          <w:rFonts w:hint="eastAsia" w:ascii="微软雅黑" w:hAnsi="微软雅黑" w:eastAsia="微软雅黑" w:cs="Arial Unicode MS"/>
          <w:b/>
          <w:color w:val="000000"/>
          <w:spacing w:val="2"/>
          <w:w w:val="99"/>
          <w:kern w:val="0"/>
          <w:sz w:val="52"/>
          <w:szCs w:val="52"/>
          <w:lang w:val="en-US" w:eastAsia="zh-CN"/>
        </w:rPr>
      </w:pPr>
      <w:r>
        <w:rPr>
          <w:rFonts w:hint="eastAsia" w:ascii="微软雅黑" w:hAnsi="微软雅黑" w:eastAsia="微软雅黑" w:cs="Arial Unicode MS"/>
          <w:b/>
          <w:color w:val="000000"/>
          <w:spacing w:val="2"/>
          <w:w w:val="99"/>
          <w:kern w:val="0"/>
          <w:sz w:val="52"/>
          <w:szCs w:val="52"/>
          <w:lang w:val="en-US" w:eastAsia="zh-CN"/>
        </w:rPr>
        <w:t>采购商务建议书</w:t>
      </w:r>
    </w:p>
    <w:p>
      <w:pPr>
        <w:pStyle w:val="2"/>
        <w:jc w:val="center"/>
        <w:rPr>
          <w:rFonts w:hint="eastAsia" w:ascii="微软雅黑" w:hAnsi="微软雅黑" w:eastAsia="微软雅黑" w:cs="Arial Unicode MS"/>
          <w:b/>
          <w:color w:val="000000"/>
          <w:spacing w:val="2"/>
          <w:w w:val="99"/>
          <w:kern w:val="0"/>
          <w:sz w:val="52"/>
          <w:szCs w:val="52"/>
          <w:lang w:val="en-US" w:eastAsia="zh-CN"/>
        </w:rPr>
      </w:pPr>
    </w:p>
    <w:p>
      <w:pPr>
        <w:jc w:val="center"/>
        <w:rPr>
          <w:rFonts w:ascii="宋体" w:hAnsi="宋体" w:eastAsia="宋体" w:cs="宋体"/>
          <w:b/>
          <w:sz w:val="48"/>
          <w:szCs w:val="48"/>
          <w:highlight w:val="none"/>
          <w:lang w:eastAsia="zh-CN"/>
        </w:rPr>
      </w:pPr>
      <w:r>
        <w:rPr>
          <w:rFonts w:hint="eastAsia" w:cs="Times New Roman" w:asciiTheme="minorEastAsia" w:hAnsiTheme="minorEastAsia"/>
          <w:b/>
          <w:bCs/>
          <w:sz w:val="48"/>
          <w:szCs w:val="48"/>
          <w:lang w:val="en-US" w:eastAsia="zh-CN"/>
        </w:rPr>
        <w:t>海上导热油加热炉智能优化控制系统开发技术服务</w:t>
      </w:r>
    </w:p>
    <w:p>
      <w:pPr>
        <w:pStyle w:val="2"/>
        <w:jc w:val="center"/>
        <w:rPr>
          <w:rFonts w:hint="eastAsia" w:ascii="微软雅黑" w:hAnsi="微软雅黑" w:eastAsia="微软雅黑" w:cs="Arial Unicode MS"/>
          <w:b/>
          <w:color w:val="000000"/>
          <w:spacing w:val="2"/>
          <w:w w:val="99"/>
          <w:kern w:val="0"/>
          <w:sz w:val="52"/>
          <w:szCs w:val="52"/>
          <w:lang w:val="en-US" w:eastAsia="zh-CN" w:bidi="ar-SA"/>
        </w:rPr>
      </w:pPr>
    </w:p>
    <w:p>
      <w:pPr>
        <w:pStyle w:val="2"/>
        <w:jc w:val="center"/>
        <w:rPr>
          <w:rFonts w:hint="eastAsia" w:ascii="微软雅黑" w:hAnsi="微软雅黑" w:eastAsia="微软雅黑" w:cs="Arial Unicode MS"/>
          <w:b/>
          <w:color w:val="000000"/>
          <w:spacing w:val="2"/>
          <w:w w:val="99"/>
          <w:kern w:val="0"/>
          <w:sz w:val="52"/>
          <w:szCs w:val="52"/>
          <w:lang w:val="en-US" w:eastAsia="zh-CN" w:bidi="ar-SA"/>
        </w:rPr>
      </w:pPr>
    </w:p>
    <w:p>
      <w:pPr>
        <w:pStyle w:val="2"/>
        <w:jc w:val="left"/>
        <w:rPr>
          <w:rFonts w:hint="eastAsia" w:ascii="宋体" w:hAnsi="宋体" w:eastAsia="宋体" w:cs="宋体"/>
          <w:b w:val="0"/>
          <w:bCs/>
          <w:color w:val="000000"/>
          <w:spacing w:val="2"/>
          <w:w w:val="99"/>
          <w:kern w:val="0"/>
          <w:sz w:val="21"/>
          <w:szCs w:val="21"/>
          <w:lang w:val="en-US" w:eastAsia="zh-CN" w:bidi="ar-SA"/>
        </w:rPr>
      </w:pPr>
    </w:p>
    <w:p>
      <w:pPr>
        <w:pStyle w:val="2"/>
        <w:jc w:val="left"/>
        <w:rPr>
          <w:rFonts w:hint="eastAsia" w:ascii="宋体" w:hAnsi="宋体" w:eastAsia="宋体" w:cs="宋体"/>
          <w:b w:val="0"/>
          <w:bCs/>
          <w:color w:val="000000"/>
          <w:spacing w:val="2"/>
          <w:w w:val="99"/>
          <w:kern w:val="0"/>
          <w:sz w:val="21"/>
          <w:szCs w:val="21"/>
          <w:lang w:val="en-US" w:eastAsia="zh-CN" w:bidi="ar-SA"/>
        </w:rPr>
      </w:pPr>
    </w:p>
    <w:p>
      <w:pPr>
        <w:pStyle w:val="2"/>
        <w:jc w:val="left"/>
        <w:rPr>
          <w:rFonts w:hint="eastAsia" w:ascii="宋体" w:hAnsi="宋体" w:eastAsia="宋体" w:cs="宋体"/>
          <w:b w:val="0"/>
          <w:bCs/>
          <w:color w:val="000000"/>
          <w:spacing w:val="2"/>
          <w:w w:val="99"/>
          <w:kern w:val="0"/>
          <w:sz w:val="21"/>
          <w:szCs w:val="21"/>
          <w:lang w:val="en-US" w:eastAsia="zh-CN" w:bidi="ar-SA"/>
        </w:rPr>
      </w:pPr>
    </w:p>
    <w:p>
      <w:pPr>
        <w:pStyle w:val="2"/>
        <w:jc w:val="left"/>
        <w:rPr>
          <w:rFonts w:hint="eastAsia" w:ascii="宋体" w:hAnsi="宋体" w:eastAsia="宋体" w:cs="宋体"/>
          <w:b w:val="0"/>
          <w:bCs/>
          <w:color w:val="000000"/>
          <w:spacing w:val="2"/>
          <w:w w:val="99"/>
          <w:kern w:val="0"/>
          <w:sz w:val="21"/>
          <w:szCs w:val="21"/>
          <w:lang w:val="en-US" w:eastAsia="zh-CN" w:bidi="ar-SA"/>
        </w:rPr>
      </w:pPr>
    </w:p>
    <w:p>
      <w:pPr>
        <w:pStyle w:val="2"/>
        <w:jc w:val="left"/>
        <w:rPr>
          <w:rFonts w:hint="eastAsia" w:ascii="宋体" w:hAnsi="宋体" w:eastAsia="宋体" w:cs="宋体"/>
          <w:b w:val="0"/>
          <w:bCs/>
          <w:color w:val="000000"/>
          <w:spacing w:val="2"/>
          <w:w w:val="99"/>
          <w:kern w:val="0"/>
          <w:sz w:val="21"/>
          <w:szCs w:val="21"/>
          <w:lang w:val="en-US" w:eastAsia="zh-CN" w:bidi="ar-SA"/>
        </w:rPr>
      </w:pPr>
    </w:p>
    <w:p>
      <w:pPr>
        <w:pStyle w:val="2"/>
        <w:jc w:val="left"/>
        <w:rPr>
          <w:rFonts w:hint="eastAsia" w:ascii="宋体" w:hAnsi="宋体" w:eastAsia="宋体" w:cs="宋体"/>
          <w:b w:val="0"/>
          <w:bCs/>
          <w:color w:val="000000"/>
          <w:spacing w:val="2"/>
          <w:w w:val="99"/>
          <w:kern w:val="0"/>
          <w:sz w:val="21"/>
          <w:szCs w:val="21"/>
          <w:lang w:val="en-US" w:eastAsia="zh-CN" w:bidi="ar-SA"/>
        </w:rPr>
      </w:pPr>
    </w:p>
    <w:p>
      <w:pPr>
        <w:pStyle w:val="2"/>
        <w:jc w:val="left"/>
        <w:rPr>
          <w:rFonts w:hint="eastAsia" w:ascii="宋体" w:hAnsi="宋体" w:eastAsia="宋体" w:cs="宋体"/>
          <w:b w:val="0"/>
          <w:bCs/>
          <w:color w:val="000000"/>
          <w:spacing w:val="2"/>
          <w:w w:val="99"/>
          <w:kern w:val="0"/>
          <w:sz w:val="21"/>
          <w:szCs w:val="21"/>
          <w:lang w:val="en-US" w:eastAsia="zh-CN" w:bidi="ar-SA"/>
        </w:rPr>
      </w:pPr>
    </w:p>
    <w:p>
      <w:pPr>
        <w:pStyle w:val="2"/>
        <w:jc w:val="left"/>
        <w:rPr>
          <w:rFonts w:hint="eastAsia" w:ascii="宋体" w:hAnsi="宋体" w:eastAsia="宋体" w:cs="宋体"/>
          <w:b w:val="0"/>
          <w:bCs/>
          <w:color w:val="000000"/>
          <w:spacing w:val="2"/>
          <w:w w:val="99"/>
          <w:kern w:val="0"/>
          <w:sz w:val="21"/>
          <w:szCs w:val="21"/>
          <w:lang w:val="en-US" w:eastAsia="zh-CN" w:bidi="ar-SA"/>
        </w:rPr>
      </w:pPr>
    </w:p>
    <w:p>
      <w:pPr>
        <w:pStyle w:val="2"/>
        <w:jc w:val="left"/>
        <w:rPr>
          <w:rFonts w:hint="eastAsia" w:ascii="宋体" w:hAnsi="宋体" w:eastAsia="宋体" w:cs="宋体"/>
          <w:b w:val="0"/>
          <w:bCs/>
          <w:color w:val="000000"/>
          <w:spacing w:val="2"/>
          <w:w w:val="99"/>
          <w:kern w:val="0"/>
          <w:sz w:val="21"/>
          <w:szCs w:val="21"/>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210" w:firstLineChars="100"/>
        <w:jc w:val="both"/>
        <w:textAlignment w:val="auto"/>
        <w:outlineLvl w:val="0"/>
        <w:rPr>
          <w:rFonts w:hint="eastAsia" w:ascii="宋体" w:hAnsi="宋体" w:eastAsia="宋体" w:cs="宋体"/>
          <w:b w:val="0"/>
          <w:bCs w:val="0"/>
          <w:color w:val="auto"/>
          <w:kern w:val="44"/>
          <w:sz w:val="21"/>
          <w:szCs w:val="21"/>
          <w:highlight w:val="none"/>
          <w:lang w:val="en-US" w:eastAsia="zh-CN"/>
        </w:rPr>
      </w:pPr>
      <w:r>
        <w:rPr>
          <w:rFonts w:hint="eastAsia" w:ascii="宋体" w:hAnsi="宋体" w:eastAsia="宋体" w:cs="宋体"/>
          <w:b w:val="0"/>
          <w:bCs w:val="0"/>
          <w:color w:val="auto"/>
          <w:kern w:val="44"/>
          <w:sz w:val="21"/>
          <w:szCs w:val="21"/>
          <w:highlight w:val="none"/>
          <w:lang w:val="en-US" w:eastAsia="zh-CN"/>
        </w:rPr>
        <w:t>无相应采购商务标准，商务要求建议如下：</w:t>
      </w:r>
    </w:p>
    <w:tbl>
      <w:tblPr>
        <w:tblStyle w:val="11"/>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9"/>
        <w:gridCol w:w="1307"/>
        <w:gridCol w:w="61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394" w:type="pct"/>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lang w:val="en-US"/>
              </w:rPr>
            </w:pPr>
            <w:r>
              <w:rPr>
                <w:rFonts w:hint="eastAsia" w:asciiTheme="minorEastAsia" w:hAnsiTheme="minorEastAsia" w:eastAsiaTheme="minorEastAsia" w:cstheme="minorEastAsia"/>
                <w:b/>
                <w:bCs/>
                <w:i w:val="0"/>
                <w:iCs w:val="0"/>
                <w:color w:val="000000"/>
                <w:kern w:val="0"/>
                <w:sz w:val="18"/>
                <w:szCs w:val="18"/>
                <w:u w:val="none"/>
                <w:lang w:val="en-US" w:eastAsia="zh-CN" w:bidi="ar"/>
              </w:rPr>
              <w:t>评审因素</w:t>
            </w:r>
          </w:p>
        </w:tc>
        <w:tc>
          <w:tcPr>
            <w:tcW w:w="36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评审标准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27" w:type="pct"/>
            <w:vMerge w:val="restart"/>
            <w:tcBorders>
              <w:top w:val="single" w:color="auto" w:sz="4" w:space="0"/>
              <w:left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商务</w:t>
            </w:r>
          </w:p>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评审项</w:t>
            </w:r>
          </w:p>
        </w:tc>
        <w:tc>
          <w:tcPr>
            <w:tcW w:w="766" w:type="pct"/>
            <w:tcBorders>
              <w:top w:val="single" w:color="auto" w:sz="4" w:space="0"/>
              <w:left w:val="single" w:color="000000" w:sz="4" w:space="0"/>
              <w:bottom w:val="single" w:color="000000" w:sz="4" w:space="0"/>
              <w:right w:val="single" w:color="auto" w:sz="4" w:space="0"/>
            </w:tcBorders>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default" w:ascii="微软雅黑" w:hAnsi="微软雅黑" w:eastAsia="微软雅黑" w:cs="Times New Roman"/>
                <w:color w:val="auto"/>
                <w:highlight w:val="none"/>
                <w:lang w:val="en-US" w:eastAsia="zh-CN"/>
              </w:rPr>
              <w:t>★</w:t>
            </w:r>
            <w:r>
              <w:rPr>
                <w:rFonts w:hint="eastAsia" w:asciiTheme="minorEastAsia" w:hAnsiTheme="minorEastAsia" w:eastAsiaTheme="minorEastAsia" w:cstheme="minorEastAsia"/>
                <w:i w:val="0"/>
                <w:iCs w:val="0"/>
                <w:color w:val="000000"/>
                <w:kern w:val="0"/>
                <w:sz w:val="18"/>
                <w:szCs w:val="18"/>
                <w:u w:val="none"/>
                <w:lang w:val="en-US" w:eastAsia="zh-CN" w:bidi="ar"/>
              </w:rPr>
              <w:t>资质要求</w:t>
            </w:r>
          </w:p>
        </w:tc>
        <w:tc>
          <w:tcPr>
            <w:tcW w:w="3605" w:type="pct"/>
            <w:tcBorders>
              <w:top w:val="single" w:color="000000" w:sz="4" w:space="0"/>
              <w:left w:val="single" w:color="auto" w:sz="4" w:space="0"/>
              <w:bottom w:val="single" w:color="000000" w:sz="4" w:space="0"/>
              <w:right w:val="single" w:color="000000" w:sz="4" w:space="0"/>
            </w:tcBorders>
            <w:shd w:val="clear" w:color="auto" w:fill="auto"/>
            <w:vAlign w:val="center"/>
          </w:tcPr>
          <w:p>
            <w:pPr>
              <w:pStyle w:val="7"/>
              <w:keepNext w:val="0"/>
              <w:keepLines w:val="0"/>
              <w:pageBreakBefore w:val="0"/>
              <w:widowControl/>
              <w:numPr>
                <w:ilvl w:val="0"/>
                <w:numId w:val="2"/>
              </w:numPr>
              <w:kinsoku/>
              <w:wordWrap/>
              <w:overflowPunct/>
              <w:topLinePunct w:val="0"/>
              <w:autoSpaceDE w:val="0"/>
              <w:autoSpaceDN w:val="0"/>
              <w:bidi w:val="0"/>
              <w:adjustRightInd w:val="0"/>
              <w:snapToGrid/>
              <w:spacing w:before="0" w:line="360" w:lineRule="auto"/>
              <w:ind w:left="844" w:leftChars="100" w:hanging="624" w:hangingChars="347"/>
              <w:jc w:val="left"/>
              <w:textAlignment w:val="auto"/>
              <w:rPr>
                <w:rFonts w:hint="eastAsia" w:asciiTheme="minorEastAsia" w:hAnsiTheme="minorEastAsia" w:eastAsiaTheme="minorEastAsia" w:cstheme="minorEastAsia"/>
                <w:color w:val="auto"/>
                <w:kern w:val="2"/>
                <w:sz w:val="18"/>
                <w:szCs w:val="18"/>
                <w:lang w:val="zh-CN" w:eastAsia="zh-CN" w:bidi="ar-SA"/>
              </w:rPr>
            </w:pPr>
            <w:r>
              <w:rPr>
                <w:rFonts w:hint="eastAsia" w:asciiTheme="minorEastAsia" w:hAnsiTheme="minorEastAsia" w:eastAsiaTheme="minorEastAsia" w:cstheme="minorEastAsia"/>
                <w:color w:val="auto"/>
                <w:kern w:val="2"/>
                <w:sz w:val="18"/>
                <w:szCs w:val="18"/>
                <w:lang w:val="zh-CN" w:eastAsia="zh-CN" w:bidi="ar-SA"/>
              </w:rPr>
              <w:t>投标人须是中华人民共和国境内具有独立承担民事责任能力的法人，或具备国家认可经营资格的其他组织。</w:t>
            </w:r>
          </w:p>
          <w:p>
            <w:pPr>
              <w:pStyle w:val="7"/>
              <w:keepNext w:val="0"/>
              <w:keepLines w:val="0"/>
              <w:pageBreakBefore w:val="0"/>
              <w:widowControl/>
              <w:numPr>
                <w:ilvl w:val="0"/>
                <w:numId w:val="2"/>
              </w:numPr>
              <w:kinsoku/>
              <w:wordWrap/>
              <w:overflowPunct/>
              <w:topLinePunct w:val="0"/>
              <w:autoSpaceDE w:val="0"/>
              <w:autoSpaceDN w:val="0"/>
              <w:bidi w:val="0"/>
              <w:adjustRightInd w:val="0"/>
              <w:snapToGrid/>
              <w:spacing w:before="0" w:line="360" w:lineRule="auto"/>
              <w:ind w:left="844" w:leftChars="100" w:hanging="624" w:hangingChars="347"/>
              <w:jc w:val="left"/>
              <w:textAlignment w:val="auto"/>
              <w:rPr>
                <w:rFonts w:hint="eastAsia" w:asciiTheme="minorEastAsia" w:hAnsiTheme="minorEastAsia" w:eastAsiaTheme="minorEastAsia" w:cstheme="minorEastAsia"/>
                <w:color w:val="auto"/>
                <w:kern w:val="2"/>
                <w:sz w:val="18"/>
                <w:szCs w:val="18"/>
                <w:lang w:val="zh-CN" w:eastAsia="zh-CN" w:bidi="ar-SA"/>
              </w:rPr>
            </w:pPr>
            <w:r>
              <w:rPr>
                <w:rFonts w:hint="eastAsia" w:asciiTheme="minorEastAsia" w:hAnsiTheme="minorEastAsia" w:eastAsiaTheme="minorEastAsia" w:cstheme="minorEastAsia"/>
                <w:color w:val="auto"/>
                <w:kern w:val="2"/>
                <w:sz w:val="18"/>
                <w:szCs w:val="18"/>
                <w:lang w:val="zh-CN" w:eastAsia="zh-CN" w:bidi="ar-SA"/>
              </w:rPr>
              <w:t>投标人为企业的，应具有合法有效的企业法人营业执照、税务登记证及组织机构代码证或证照合一的营业执照；</w:t>
            </w:r>
          </w:p>
          <w:p>
            <w:pPr>
              <w:pStyle w:val="7"/>
              <w:keepNext w:val="0"/>
              <w:keepLines w:val="0"/>
              <w:pageBreakBefore w:val="0"/>
              <w:widowControl/>
              <w:numPr>
                <w:ilvl w:val="0"/>
                <w:numId w:val="2"/>
              </w:numPr>
              <w:kinsoku/>
              <w:wordWrap/>
              <w:overflowPunct/>
              <w:topLinePunct w:val="0"/>
              <w:autoSpaceDE w:val="0"/>
              <w:autoSpaceDN w:val="0"/>
              <w:bidi w:val="0"/>
              <w:adjustRightInd w:val="0"/>
              <w:snapToGrid/>
              <w:spacing w:before="0" w:line="360" w:lineRule="auto"/>
              <w:ind w:left="844" w:leftChars="100" w:hanging="624" w:hangingChars="347"/>
              <w:jc w:val="left"/>
              <w:textAlignment w:val="auto"/>
              <w:rPr>
                <w:rFonts w:hint="eastAsia" w:asciiTheme="minorEastAsia" w:hAnsiTheme="minorEastAsia" w:eastAsiaTheme="minorEastAsia" w:cstheme="minorEastAsia"/>
                <w:color w:val="auto"/>
                <w:kern w:val="2"/>
                <w:sz w:val="18"/>
                <w:szCs w:val="18"/>
                <w:lang w:val="zh-CN" w:eastAsia="zh-CN" w:bidi="ar-SA"/>
              </w:rPr>
            </w:pPr>
            <w:r>
              <w:rPr>
                <w:rFonts w:hint="eastAsia" w:asciiTheme="minorEastAsia" w:hAnsiTheme="minorEastAsia" w:eastAsiaTheme="minorEastAsia" w:cstheme="minorEastAsia"/>
                <w:color w:val="auto"/>
                <w:kern w:val="2"/>
                <w:sz w:val="18"/>
                <w:szCs w:val="18"/>
                <w:lang w:val="zh-CN" w:eastAsia="zh-CN" w:bidi="ar-SA"/>
              </w:rPr>
              <w:t>投标人为分公司的，应具有合法有效的营业执照、税务登记证及组织机构代码证或证照合一的营业执照和母公司合法授权书。总公司与分支机构只可一家参与投标，同时参与投标视为投标无效；</w:t>
            </w:r>
          </w:p>
          <w:p>
            <w:pPr>
              <w:pStyle w:val="7"/>
              <w:keepNext w:val="0"/>
              <w:keepLines w:val="0"/>
              <w:pageBreakBefore w:val="0"/>
              <w:widowControl/>
              <w:numPr>
                <w:ilvl w:val="0"/>
                <w:numId w:val="2"/>
              </w:numPr>
              <w:kinsoku/>
              <w:wordWrap/>
              <w:overflowPunct/>
              <w:topLinePunct w:val="0"/>
              <w:autoSpaceDE w:val="0"/>
              <w:autoSpaceDN w:val="0"/>
              <w:bidi w:val="0"/>
              <w:adjustRightInd w:val="0"/>
              <w:snapToGrid/>
              <w:spacing w:before="0" w:line="360" w:lineRule="auto"/>
              <w:ind w:left="844" w:leftChars="100" w:hanging="624" w:hangingChars="347"/>
              <w:jc w:val="left"/>
              <w:textAlignment w:val="auto"/>
              <w:rPr>
                <w:rFonts w:hint="eastAsia" w:asciiTheme="minorEastAsia" w:hAnsiTheme="minorEastAsia" w:eastAsiaTheme="minorEastAsia" w:cstheme="minorEastAsia"/>
                <w:color w:val="auto"/>
                <w:kern w:val="2"/>
                <w:sz w:val="18"/>
                <w:szCs w:val="18"/>
                <w:lang w:val="zh-CN" w:eastAsia="zh-CN" w:bidi="ar-SA"/>
              </w:rPr>
            </w:pPr>
            <w:r>
              <w:rPr>
                <w:rFonts w:hint="eastAsia" w:asciiTheme="minorEastAsia" w:hAnsiTheme="minorEastAsia" w:eastAsiaTheme="minorEastAsia" w:cstheme="minorEastAsia"/>
                <w:color w:val="auto"/>
                <w:kern w:val="2"/>
                <w:sz w:val="18"/>
                <w:szCs w:val="18"/>
                <w:lang w:val="zh-CN" w:eastAsia="zh-CN" w:bidi="ar-SA"/>
              </w:rPr>
              <w:t>投标人为事业单位的，投标人应经全国各级事业单位登记管理机关核准登记或者备案，具有合法有效的事业单位法人证书。</w:t>
            </w:r>
          </w:p>
          <w:p>
            <w:pPr>
              <w:ind w:left="844" w:leftChars="100" w:hanging="624" w:hangingChars="347"/>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27" w:type="pct"/>
            <w:vMerge w:val="continue"/>
            <w:tcBorders>
              <w:left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p>
        </w:tc>
        <w:tc>
          <w:tcPr>
            <w:tcW w:w="766" w:type="pct"/>
            <w:tcBorders>
              <w:top w:val="single" w:color="000000" w:sz="4" w:space="0"/>
              <w:left w:val="single" w:color="000000" w:sz="4" w:space="0"/>
              <w:bottom w:val="single" w:color="000000" w:sz="4" w:space="0"/>
              <w:right w:val="single" w:color="auto" w:sz="4" w:space="0"/>
            </w:tcBorders>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default" w:ascii="微软雅黑" w:hAnsi="微软雅黑" w:eastAsia="微软雅黑" w:cs="Times New Roman"/>
                <w:color w:val="auto"/>
                <w:highlight w:val="none"/>
                <w:lang w:val="en-US" w:eastAsia="zh-CN"/>
              </w:rPr>
              <w:t>★</w:t>
            </w:r>
            <w:r>
              <w:rPr>
                <w:rFonts w:hint="eastAsia" w:asciiTheme="minorEastAsia" w:hAnsiTheme="minorEastAsia" w:eastAsiaTheme="minorEastAsia" w:cstheme="minorEastAsia"/>
                <w:i w:val="0"/>
                <w:iCs w:val="0"/>
                <w:color w:val="000000"/>
                <w:kern w:val="0"/>
                <w:sz w:val="18"/>
                <w:szCs w:val="18"/>
                <w:u w:val="none"/>
                <w:lang w:val="en-US" w:eastAsia="zh-CN" w:bidi="ar"/>
              </w:rPr>
              <w:t>资格条件</w:t>
            </w:r>
          </w:p>
        </w:tc>
        <w:tc>
          <w:tcPr>
            <w:tcW w:w="3605" w:type="pct"/>
            <w:tcBorders>
              <w:top w:val="single" w:color="000000" w:sz="4" w:space="0"/>
              <w:left w:val="single" w:color="auto" w:sz="4" w:space="0"/>
              <w:bottom w:val="single" w:color="000000" w:sz="4" w:space="0"/>
              <w:right w:val="single" w:color="000000" w:sz="4" w:space="0"/>
            </w:tcBorders>
            <w:shd w:val="clear" w:color="auto" w:fill="auto"/>
            <w:vAlign w:val="center"/>
          </w:tcPr>
          <w:p>
            <w:pPr>
              <w:pStyle w:val="7"/>
              <w:keepNext w:val="0"/>
              <w:keepLines w:val="0"/>
              <w:pageBreakBefore w:val="0"/>
              <w:widowControl/>
              <w:numPr>
                <w:ilvl w:val="0"/>
                <w:numId w:val="3"/>
              </w:numPr>
              <w:kinsoku/>
              <w:wordWrap/>
              <w:overflowPunct/>
              <w:topLinePunct w:val="0"/>
              <w:autoSpaceDE w:val="0"/>
              <w:autoSpaceDN w:val="0"/>
              <w:bidi w:val="0"/>
              <w:adjustRightInd w:val="0"/>
              <w:snapToGrid/>
              <w:spacing w:before="0" w:line="360" w:lineRule="auto"/>
              <w:ind w:left="844" w:leftChars="100" w:hanging="624" w:hangingChars="347"/>
              <w:jc w:val="left"/>
              <w:textAlignment w:val="auto"/>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color w:val="auto"/>
                <w:kern w:val="2"/>
                <w:sz w:val="18"/>
                <w:szCs w:val="18"/>
                <w:lang w:val="zh-CN" w:eastAsia="zh-CN" w:bidi="ar-SA"/>
              </w:rPr>
              <w:t>投标人具有合法有效的企业法人营业执照、税务登记证及组织机构代码证或证照合一的营业执照，投标时需提供原件扫描件（原件备查）。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27" w:type="pct"/>
            <w:vMerge w:val="continue"/>
            <w:tcBorders>
              <w:left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p>
        </w:tc>
        <w:tc>
          <w:tcPr>
            <w:tcW w:w="766" w:type="pct"/>
            <w:tcBorders>
              <w:top w:val="single" w:color="000000" w:sz="4" w:space="0"/>
              <w:left w:val="single" w:color="000000" w:sz="4" w:space="0"/>
              <w:bottom w:val="single" w:color="000000" w:sz="4" w:space="0"/>
              <w:right w:val="single" w:color="auto" w:sz="4" w:space="0"/>
            </w:tcBorders>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default" w:ascii="微软雅黑" w:hAnsi="微软雅黑" w:eastAsia="微软雅黑" w:cs="Times New Roman"/>
                <w:color w:val="auto"/>
                <w:highlight w:val="none"/>
                <w:lang w:val="en-US" w:eastAsia="zh-CN"/>
              </w:rPr>
              <w:t>★</w:t>
            </w:r>
            <w:r>
              <w:rPr>
                <w:rFonts w:hint="eastAsia" w:asciiTheme="minorEastAsia" w:hAnsiTheme="minorEastAsia" w:eastAsiaTheme="minorEastAsia" w:cstheme="minorEastAsia"/>
                <w:i w:val="0"/>
                <w:iCs w:val="0"/>
                <w:color w:val="000000"/>
                <w:kern w:val="0"/>
                <w:sz w:val="18"/>
                <w:szCs w:val="18"/>
                <w:u w:val="none"/>
                <w:lang w:val="en-US" w:eastAsia="zh-CN" w:bidi="ar"/>
              </w:rPr>
              <w:t>业绩要求</w:t>
            </w:r>
          </w:p>
        </w:tc>
        <w:tc>
          <w:tcPr>
            <w:tcW w:w="3605" w:type="pct"/>
            <w:tcBorders>
              <w:top w:val="single" w:color="000000" w:sz="4" w:space="0"/>
              <w:left w:val="single" w:color="auto" w:sz="4" w:space="0"/>
              <w:bottom w:val="single" w:color="000000" w:sz="4" w:space="0"/>
              <w:right w:val="single" w:color="000000" w:sz="4" w:space="0"/>
            </w:tcBorders>
            <w:shd w:val="clear" w:color="auto" w:fill="auto"/>
            <w:vAlign w:val="center"/>
          </w:tcPr>
          <w:p>
            <w:pPr>
              <w:pStyle w:val="7"/>
              <w:keepNext w:val="0"/>
              <w:keepLines w:val="0"/>
              <w:pageBreakBefore w:val="0"/>
              <w:widowControl/>
              <w:numPr>
                <w:ilvl w:val="0"/>
                <w:numId w:val="4"/>
              </w:numPr>
              <w:kinsoku/>
              <w:wordWrap/>
              <w:overflowPunct/>
              <w:topLinePunct w:val="0"/>
              <w:autoSpaceDE w:val="0"/>
              <w:autoSpaceDN w:val="0"/>
              <w:bidi w:val="0"/>
              <w:adjustRightInd w:val="0"/>
              <w:snapToGrid/>
              <w:spacing w:before="0" w:line="360" w:lineRule="auto"/>
              <w:ind w:left="660" w:leftChars="0" w:hanging="440" w:firstLineChars="0"/>
              <w:jc w:val="left"/>
              <w:textAlignment w:val="auto"/>
              <w:rPr>
                <w:rFonts w:hint="eastAsia" w:asciiTheme="minorEastAsia" w:hAnsiTheme="minorEastAsia" w:eastAsiaTheme="minorEastAsia" w:cstheme="minorEastAsia"/>
                <w:color w:val="auto"/>
                <w:kern w:val="2"/>
                <w:sz w:val="18"/>
                <w:szCs w:val="18"/>
                <w:highlight w:val="none"/>
                <w:lang w:val="zh-CN" w:eastAsia="zh-CN" w:bidi="ar-SA"/>
              </w:rPr>
            </w:pPr>
            <w:r>
              <w:rPr>
                <w:rFonts w:hint="eastAsia" w:asciiTheme="minorEastAsia" w:hAnsiTheme="minorEastAsia" w:eastAsiaTheme="minorEastAsia" w:cstheme="minorEastAsia"/>
                <w:color w:val="auto"/>
                <w:kern w:val="2"/>
                <w:sz w:val="18"/>
                <w:szCs w:val="18"/>
                <w:highlight w:val="none"/>
                <w:lang w:val="zh-CN" w:eastAsia="zh-CN"/>
              </w:rPr>
              <w:t>2023年1月1日至应答截止日（以合同签署时间为准），应答人应提交至少1个合同软件开发服务的服务业绩</w:t>
            </w:r>
            <w:r>
              <w:rPr>
                <w:rFonts w:hint="eastAsia" w:asciiTheme="minorEastAsia" w:hAnsiTheme="minorEastAsia" w:eastAsiaTheme="minorEastAsia" w:cstheme="minorEastAsia"/>
                <w:color w:val="auto"/>
                <w:kern w:val="2"/>
                <w:sz w:val="18"/>
                <w:szCs w:val="18"/>
                <w:highlight w:val="none"/>
                <w:lang w:val="zh-CN" w:eastAsia="zh-CN" w:bidi="ar-SA"/>
              </w:rPr>
              <w:t>。</w:t>
            </w:r>
          </w:p>
          <w:p>
            <w:pPr>
              <w:pStyle w:val="7"/>
              <w:keepNext w:val="0"/>
              <w:keepLines w:val="0"/>
              <w:pageBreakBefore w:val="0"/>
              <w:widowControl/>
              <w:numPr>
                <w:ilvl w:val="0"/>
                <w:numId w:val="4"/>
              </w:numPr>
              <w:kinsoku/>
              <w:wordWrap/>
              <w:overflowPunct/>
              <w:topLinePunct w:val="0"/>
              <w:autoSpaceDE w:val="0"/>
              <w:autoSpaceDN w:val="0"/>
              <w:bidi w:val="0"/>
              <w:adjustRightInd w:val="0"/>
              <w:snapToGrid/>
              <w:spacing w:before="0" w:line="360" w:lineRule="auto"/>
              <w:ind w:left="660" w:leftChars="0" w:hanging="440" w:firstLineChars="0"/>
              <w:jc w:val="left"/>
              <w:textAlignment w:val="auto"/>
              <w:rPr>
                <w:rFonts w:hint="eastAsia" w:asciiTheme="minorEastAsia" w:hAnsiTheme="minorEastAsia" w:eastAsiaTheme="minorEastAsia" w:cstheme="minorEastAsia"/>
                <w:color w:val="auto"/>
                <w:kern w:val="2"/>
                <w:sz w:val="18"/>
                <w:szCs w:val="18"/>
                <w:lang w:val="zh-CN" w:eastAsia="zh-CN" w:bidi="ar-SA"/>
              </w:rPr>
            </w:pPr>
            <w:r>
              <w:rPr>
                <w:rFonts w:hint="eastAsia" w:asciiTheme="minorEastAsia" w:hAnsiTheme="minorEastAsia" w:eastAsiaTheme="minorEastAsia" w:cstheme="minorEastAsia"/>
                <w:color w:val="auto"/>
                <w:kern w:val="2"/>
                <w:sz w:val="18"/>
                <w:szCs w:val="18"/>
                <w:lang w:val="zh-CN" w:eastAsia="zh-CN"/>
              </w:rPr>
              <w:t>2）应答人须按规定格式提交业绩表，并提交相关业绩证明文件。业绩证明文件必须至少体现以下内容：①业绩合同复印件，包括：合同首页、合同签署时间、合同签署页（应有双方签字或盖章）、供货内容等内容；②合同所对应的结算全额发票。（备注：上述两项资料都需要提供，否则可能影响评审结果）</w:t>
            </w:r>
          </w:p>
          <w:p>
            <w:pPr>
              <w:pStyle w:val="7"/>
              <w:keepNext w:val="0"/>
              <w:keepLines w:val="0"/>
              <w:pageBreakBefore w:val="0"/>
              <w:widowControl/>
              <w:numPr>
                <w:ilvl w:val="0"/>
                <w:numId w:val="4"/>
              </w:numPr>
              <w:kinsoku/>
              <w:wordWrap/>
              <w:overflowPunct/>
              <w:topLinePunct w:val="0"/>
              <w:autoSpaceDE w:val="0"/>
              <w:autoSpaceDN w:val="0"/>
              <w:bidi w:val="0"/>
              <w:adjustRightInd w:val="0"/>
              <w:snapToGrid/>
              <w:spacing w:before="0" w:line="360" w:lineRule="auto"/>
              <w:ind w:left="660" w:leftChars="0" w:hanging="440" w:firstLineChars="0"/>
              <w:jc w:val="left"/>
              <w:textAlignment w:val="auto"/>
              <w:rPr>
                <w:rFonts w:hint="eastAsia" w:asciiTheme="minorEastAsia" w:hAnsiTheme="minorEastAsia" w:eastAsiaTheme="minorEastAsia" w:cstheme="minorEastAsia"/>
                <w:color w:val="auto"/>
                <w:kern w:val="2"/>
                <w:sz w:val="18"/>
                <w:szCs w:val="18"/>
                <w:lang w:val="zh-CN" w:eastAsia="zh-CN" w:bidi="ar-SA"/>
              </w:rPr>
            </w:pPr>
            <w:r>
              <w:rPr>
                <w:rFonts w:hint="eastAsia" w:asciiTheme="minorEastAsia" w:hAnsiTheme="minorEastAsia" w:eastAsiaTheme="minorEastAsia" w:cstheme="minorEastAsia"/>
                <w:color w:val="auto"/>
                <w:kern w:val="2"/>
                <w:sz w:val="18"/>
                <w:szCs w:val="18"/>
                <w:lang w:val="zh-CN" w:eastAsia="zh-CN"/>
              </w:rPr>
              <w:t>若业绩合同为框架协议，还应至少提供1项完成订单，要求订单编号或者内容要与框架协议相关联，并提供相应的发票。同一个年协合同提供1项及以上订单，均算为1个有效业绩</w:t>
            </w:r>
            <w:r>
              <w:rPr>
                <w:rFonts w:hint="eastAsia" w:asciiTheme="minorEastAsia" w:hAnsiTheme="minorEastAsia" w:eastAsiaTheme="minorEastAsia" w:cstheme="minorEastAsia"/>
                <w:color w:val="auto"/>
                <w:kern w:val="2"/>
                <w:sz w:val="18"/>
                <w:szCs w:val="18"/>
                <w:lang w:val="zh-CN" w:eastAsia="zh-CN" w:bidi="ar-SA"/>
              </w:rPr>
              <w:t>。</w:t>
            </w:r>
          </w:p>
          <w:p>
            <w:pPr>
              <w:pStyle w:val="7"/>
              <w:widowControl/>
              <w:numPr>
                <w:ilvl w:val="0"/>
                <w:numId w:val="4"/>
              </w:numPr>
              <w:autoSpaceDE w:val="0"/>
              <w:autoSpaceDN w:val="0"/>
              <w:adjustRightInd w:val="0"/>
              <w:spacing w:line="360" w:lineRule="auto"/>
              <w:ind w:left="660" w:leftChars="0" w:hanging="440" w:firstLineChars="0"/>
              <w:jc w:val="left"/>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color w:val="auto"/>
                <w:kern w:val="2"/>
                <w:sz w:val="18"/>
                <w:szCs w:val="18"/>
                <w:lang w:val="zh-CN" w:eastAsia="zh-CN"/>
              </w:rPr>
              <w:t>没有提供业绩证明文件或部分业绩证明文件，均视为未响应。应答人所提供的业绩须为合格且有效的业绩，全部发票不得出现因质量等问题导致的退票、作废、</w:t>
            </w:r>
            <w:bookmarkStart w:id="0" w:name="_GoBack"/>
            <w:bookmarkEnd w:id="0"/>
            <w:r>
              <w:rPr>
                <w:rFonts w:hint="eastAsia" w:asciiTheme="minorEastAsia" w:hAnsiTheme="minorEastAsia" w:eastAsiaTheme="minorEastAsia" w:cstheme="minorEastAsia"/>
                <w:color w:val="auto"/>
                <w:kern w:val="2"/>
                <w:sz w:val="18"/>
                <w:szCs w:val="18"/>
                <w:lang w:val="zh-CN" w:eastAsia="zh-CN"/>
              </w:rPr>
              <w:t>红冲等情况。评审时评委通过网上查询发票真伪，如查询发票出现退票、作废、红冲等情况，都将直接评审为不合格。本项业绩将直接评审为不合格。如包含多项业绩，每项业绩均按照以上要求评审，如所有业绩评审均不合格，则此项将直接评审为不合格</w:t>
            </w:r>
            <w:r>
              <w:rPr>
                <w:rFonts w:hint="eastAsia" w:asciiTheme="minorEastAsia" w:hAnsiTheme="minorEastAsia" w:eastAsiaTheme="minorEastAsia" w:cstheme="minorEastAsia"/>
                <w:color w:val="auto"/>
                <w:kern w:val="2"/>
                <w:sz w:val="18"/>
                <w:szCs w:val="18"/>
                <w:lang w:val="zh-CN" w:eastAsia="zh-CN" w:bidi="ar-SA"/>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27" w:type="pct"/>
            <w:vMerge w:val="continue"/>
            <w:tcBorders>
              <w:left w:val="single" w:color="auto" w:sz="4" w:space="0"/>
              <w:bottom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p>
        </w:tc>
        <w:tc>
          <w:tcPr>
            <w:tcW w:w="766" w:type="pct"/>
            <w:tcBorders>
              <w:top w:val="single" w:color="000000" w:sz="4" w:space="0"/>
              <w:left w:val="single" w:color="000000" w:sz="4" w:space="0"/>
              <w:bottom w:val="single" w:color="auto" w:sz="4" w:space="0"/>
              <w:right w:val="single" w:color="auto" w:sz="4" w:space="0"/>
            </w:tcBorders>
            <w:shd w:val="clear" w:color="auto" w:fill="FFFFFF"/>
            <w:vAlign w:val="center"/>
          </w:tcPr>
          <w:p>
            <w:pPr>
              <w:jc w:val="left"/>
              <w:rPr>
                <w:rFonts w:hint="eastAsia" w:asciiTheme="minorEastAsia" w:hAnsiTheme="minorEastAsia" w:eastAsiaTheme="minorEastAsia" w:cstheme="minorEastAsia"/>
                <w:i w:val="0"/>
                <w:iCs w:val="0"/>
                <w:color w:val="000000"/>
                <w:sz w:val="18"/>
                <w:szCs w:val="18"/>
                <w:u w:val="none"/>
              </w:rPr>
            </w:pPr>
            <w:r>
              <w:rPr>
                <w:rFonts w:hint="default" w:ascii="微软雅黑" w:hAnsi="微软雅黑" w:eastAsia="微软雅黑" w:cs="Times New Roman"/>
                <w:color w:val="auto"/>
                <w:highlight w:val="none"/>
                <w:lang w:val="en-US" w:eastAsia="zh-CN"/>
              </w:rPr>
              <w:t>★</w:t>
            </w:r>
            <w:r>
              <w:rPr>
                <w:rFonts w:hint="eastAsia" w:asciiTheme="minorEastAsia" w:hAnsiTheme="minorEastAsia" w:eastAsiaTheme="minorEastAsia" w:cstheme="minorEastAsia"/>
                <w:i w:val="0"/>
                <w:iCs w:val="0"/>
                <w:color w:val="000000"/>
                <w:kern w:val="0"/>
                <w:sz w:val="18"/>
                <w:szCs w:val="18"/>
                <w:u w:val="none"/>
                <w:lang w:val="en-US" w:eastAsia="zh-CN" w:bidi="ar"/>
              </w:rPr>
              <w:t>财务要求</w:t>
            </w:r>
          </w:p>
        </w:tc>
        <w:tc>
          <w:tcPr>
            <w:tcW w:w="3605" w:type="pct"/>
            <w:tcBorders>
              <w:top w:val="single" w:color="000000" w:sz="4" w:space="0"/>
              <w:left w:val="single" w:color="auto" w:sz="4" w:space="0"/>
              <w:bottom w:val="single" w:color="000000" w:sz="4" w:space="0"/>
              <w:right w:val="single" w:color="000000" w:sz="4" w:space="0"/>
            </w:tcBorders>
            <w:shd w:val="clear" w:color="auto" w:fill="auto"/>
            <w:vAlign w:val="center"/>
          </w:tcPr>
          <w:p>
            <w:pPr>
              <w:pStyle w:val="4"/>
              <w:numPr>
                <w:ilvl w:val="0"/>
                <w:numId w:val="0"/>
              </w:numPr>
              <w:spacing w:line="360" w:lineRule="auto"/>
              <w:ind w:leftChars="0" w:firstLine="360" w:firstLineChars="200"/>
              <w:rPr>
                <w:rFonts w:hint="eastAsia" w:asciiTheme="minorEastAsia" w:hAnsiTheme="minorEastAsia" w:eastAsiaTheme="minorEastAsia" w:cstheme="minorEastAsia"/>
                <w:b w:val="0"/>
                <w:bCs w:val="0"/>
                <w:color w:val="auto"/>
                <w:spacing w:val="0"/>
                <w:kern w:val="44"/>
                <w:sz w:val="18"/>
                <w:szCs w:val="18"/>
                <w:highlight w:val="none"/>
                <w:lang w:val="en-US" w:eastAsia="zh-CN" w:bidi="ar-SA"/>
              </w:rPr>
            </w:pPr>
            <w:r>
              <w:rPr>
                <w:rFonts w:hint="eastAsia" w:asciiTheme="minorEastAsia" w:hAnsiTheme="minorEastAsia" w:eastAsiaTheme="minorEastAsia" w:cstheme="minorEastAsia"/>
                <w:b w:val="0"/>
                <w:bCs w:val="0"/>
                <w:color w:val="auto"/>
                <w:spacing w:val="0"/>
                <w:kern w:val="44"/>
                <w:sz w:val="18"/>
                <w:szCs w:val="18"/>
                <w:highlight w:val="none"/>
                <w:lang w:val="en-US" w:eastAsia="zh-CN" w:bidi="ar-SA"/>
              </w:rPr>
              <w:t>付款方式要求：银行电汇</w:t>
            </w:r>
          </w:p>
          <w:p>
            <w:pPr>
              <w:pStyle w:val="16"/>
              <w:spacing w:before="120" w:after="120" w:line="360" w:lineRule="auto"/>
              <w:ind w:firstLine="360" w:firstLineChars="200"/>
              <w:outlineLvl w:val="2"/>
              <w:rPr>
                <w:rFonts w:hint="default"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rPr>
              <w:t>付款条件要求：</w:t>
            </w:r>
            <w:r>
              <w:rPr>
                <w:rFonts w:hint="eastAsia" w:asciiTheme="minorEastAsia" w:hAnsiTheme="minorEastAsia" w:eastAsiaTheme="minorEastAsia" w:cstheme="minorEastAsia"/>
                <w:color w:val="auto"/>
                <w:sz w:val="18"/>
                <w:szCs w:val="18"/>
                <w:lang w:val="en-US" w:eastAsia="zh-CN"/>
              </w:rPr>
              <w:t>分阶段付款</w:t>
            </w:r>
          </w:p>
          <w:p>
            <w:pPr>
              <w:pStyle w:val="16"/>
              <w:spacing w:before="120" w:after="120" w:line="360" w:lineRule="auto"/>
              <w:ind w:firstLine="360" w:firstLineChars="200"/>
              <w:outlineLvl w:val="2"/>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lang w:eastAsia="zh-CN"/>
              </w:rPr>
              <w:t>（</w:t>
            </w:r>
            <w:r>
              <w:rPr>
                <w:rFonts w:hint="eastAsia" w:asciiTheme="minorEastAsia" w:hAnsiTheme="minorEastAsia" w:eastAsiaTheme="minorEastAsia" w:cstheme="minorEastAsia"/>
                <w:color w:val="auto"/>
                <w:sz w:val="18"/>
                <w:szCs w:val="18"/>
                <w:lang w:val="en-US" w:eastAsia="zh-CN"/>
              </w:rPr>
              <w:t>1</w:t>
            </w:r>
            <w:r>
              <w:rPr>
                <w:rFonts w:hint="eastAsia" w:asciiTheme="minorEastAsia" w:hAnsiTheme="minorEastAsia" w:eastAsiaTheme="minorEastAsia" w:cstheme="minorEastAsia"/>
                <w:color w:val="auto"/>
                <w:sz w:val="18"/>
                <w:szCs w:val="18"/>
                <w:lang w:eastAsia="zh-CN"/>
              </w:rPr>
              <w:t>）乙方在202</w:t>
            </w:r>
            <w:r>
              <w:rPr>
                <w:rFonts w:hint="eastAsia" w:asciiTheme="minorEastAsia" w:hAnsiTheme="minorEastAsia" w:eastAsiaTheme="minorEastAsia" w:cstheme="minorEastAsia"/>
                <w:color w:val="auto"/>
                <w:sz w:val="18"/>
                <w:szCs w:val="18"/>
                <w:lang w:val="en-US" w:eastAsia="zh-CN"/>
              </w:rPr>
              <w:t>6</w:t>
            </w:r>
            <w:r>
              <w:rPr>
                <w:rFonts w:hint="eastAsia" w:asciiTheme="minorEastAsia" w:hAnsiTheme="minorEastAsia" w:eastAsiaTheme="minorEastAsia" w:cstheme="minorEastAsia"/>
                <w:color w:val="auto"/>
                <w:sz w:val="18"/>
                <w:szCs w:val="18"/>
                <w:lang w:eastAsia="zh-CN"/>
              </w:rPr>
              <w:t>年</w:t>
            </w:r>
            <w:r>
              <w:rPr>
                <w:rFonts w:hint="eastAsia" w:asciiTheme="minorEastAsia" w:hAnsiTheme="minorEastAsia" w:eastAsiaTheme="minorEastAsia" w:cstheme="minorEastAsia"/>
                <w:color w:val="auto"/>
                <w:sz w:val="18"/>
                <w:szCs w:val="18"/>
                <w:lang w:val="en-US" w:eastAsia="zh-CN"/>
              </w:rPr>
              <w:t>10</w:t>
            </w:r>
            <w:r>
              <w:rPr>
                <w:rFonts w:hint="eastAsia" w:asciiTheme="minorEastAsia" w:hAnsiTheme="minorEastAsia" w:eastAsiaTheme="minorEastAsia" w:cstheme="minorEastAsia"/>
                <w:color w:val="auto"/>
                <w:sz w:val="18"/>
                <w:szCs w:val="18"/>
                <w:lang w:eastAsia="zh-CN"/>
              </w:rPr>
              <w:t>月3</w:t>
            </w:r>
            <w:r>
              <w:rPr>
                <w:rFonts w:hint="eastAsia" w:asciiTheme="minorEastAsia" w:hAnsiTheme="minorEastAsia" w:eastAsiaTheme="minorEastAsia" w:cstheme="minorEastAsia"/>
                <w:color w:val="auto"/>
                <w:sz w:val="18"/>
                <w:szCs w:val="18"/>
                <w:lang w:val="en-US" w:eastAsia="zh-CN"/>
              </w:rPr>
              <w:t>1</w:t>
            </w:r>
            <w:r>
              <w:rPr>
                <w:rFonts w:hint="eastAsia" w:asciiTheme="minorEastAsia" w:hAnsiTheme="minorEastAsia" w:eastAsiaTheme="minorEastAsia" w:cstheme="minorEastAsia"/>
                <w:color w:val="auto"/>
                <w:sz w:val="18"/>
                <w:szCs w:val="18"/>
                <w:lang w:eastAsia="zh-CN"/>
              </w:rPr>
              <w:t>日前完成本合同项下所有内容，并提交工作成果，且经甲方验收合格后，乙方向甲方提供有效增值税专用发票及相关支持文件，甲方在收到有效增值税专用发票及相关支持文件并审核无误后四十五（45）日，甲方向乙方支付全部合同款项</w:t>
            </w:r>
            <w:r>
              <w:rPr>
                <w:rFonts w:hint="eastAsia" w:asciiTheme="minorEastAsia" w:hAnsiTheme="minorEastAsia" w:eastAsiaTheme="minorEastAsia" w:cstheme="minorEastAsia"/>
                <w:color w:val="auto"/>
                <w:sz w:val="18"/>
                <w:szCs w:val="18"/>
                <w:lang w:val="en-US" w:eastAsia="zh-CN"/>
              </w:rPr>
              <w:t>的90%；</w:t>
            </w:r>
          </w:p>
          <w:p>
            <w:pPr>
              <w:pStyle w:val="16"/>
              <w:spacing w:before="120" w:after="120" w:line="360" w:lineRule="auto"/>
              <w:ind w:firstLine="360" w:firstLineChars="200"/>
              <w:outlineLvl w:val="2"/>
              <w:rPr>
                <w:rFonts w:hint="default"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lang w:val="en-US" w:eastAsia="zh-CN"/>
              </w:rPr>
              <w:t>（2）剩余10%作为质保金，质保期自本项目全部服务验收合格之日起24个月。质保期满乙方根据经双方签字确认的质保期验收报告向甲方申请付款，甲方收到相应金额收据并审核无误后45日内向乙方支付剩余10%合同款项。</w:t>
            </w:r>
          </w:p>
        </w:tc>
      </w:tr>
    </w:tbl>
    <w:p>
      <w:pPr>
        <w:pStyle w:val="10"/>
        <w:rPr>
          <w:rFonts w:hint="eastAsia"/>
          <w:lang w:val="en-US" w:eastAsia="zh-CN"/>
        </w:rPr>
      </w:pPr>
    </w:p>
    <w:p>
      <w:pPr>
        <w:pStyle w:val="2"/>
        <w:widowControl w:val="0"/>
        <w:numPr>
          <w:ilvl w:val="0"/>
          <w:numId w:val="0"/>
        </w:numPr>
        <w:snapToGrid w:val="0"/>
        <w:rPr>
          <w:rFonts w:hint="default" w:ascii="宋体" w:hAnsi="宋体" w:eastAsia="宋体" w:cs="宋体"/>
          <w:b w:val="0"/>
          <w:bCs w:val="0"/>
          <w:color w:val="auto"/>
          <w:kern w:val="44"/>
          <w:sz w:val="24"/>
          <w:szCs w:val="24"/>
          <w:highlight w:val="none"/>
          <w:lang w:val="en-US" w:eastAsia="zh-CN" w:bidi="ar-SA"/>
        </w:rPr>
      </w:pPr>
    </w:p>
    <w:p>
      <w:pPr>
        <w:pStyle w:val="2"/>
        <w:widowControl w:val="0"/>
        <w:numPr>
          <w:ilvl w:val="0"/>
          <w:numId w:val="0"/>
        </w:numPr>
        <w:snapToGrid w:val="0"/>
        <w:rPr>
          <w:rFonts w:hint="default" w:ascii="宋体" w:hAnsi="宋体" w:eastAsia="宋体" w:cs="宋体"/>
          <w:b w:val="0"/>
          <w:bCs w:val="0"/>
          <w:color w:val="auto"/>
          <w:kern w:val="44"/>
          <w:sz w:val="24"/>
          <w:szCs w:val="24"/>
          <w:highlight w:val="none"/>
          <w:lang w:val="en-US" w:eastAsia="zh-CN" w:bidi="ar-SA"/>
        </w:rPr>
      </w:pPr>
    </w:p>
    <w:p>
      <w:pPr>
        <w:pStyle w:val="2"/>
        <w:widowControl w:val="0"/>
        <w:numPr>
          <w:ilvl w:val="0"/>
          <w:numId w:val="0"/>
        </w:numPr>
        <w:snapToGrid w:val="0"/>
        <w:rPr>
          <w:rFonts w:hint="default" w:ascii="宋体" w:hAnsi="宋体" w:eastAsia="宋体" w:cs="宋体"/>
          <w:b w:val="0"/>
          <w:bCs w:val="0"/>
          <w:color w:val="auto"/>
          <w:kern w:val="44"/>
          <w:sz w:val="24"/>
          <w:szCs w:val="24"/>
          <w:highlight w:val="none"/>
          <w:lang w:val="en-US" w:eastAsia="zh-CN" w:bidi="ar-SA"/>
        </w:rPr>
      </w:pPr>
    </w:p>
    <w:p>
      <w:pPr>
        <w:pStyle w:val="2"/>
        <w:widowControl w:val="0"/>
        <w:numPr>
          <w:ilvl w:val="0"/>
          <w:numId w:val="0"/>
        </w:numPr>
        <w:snapToGrid w:val="0"/>
        <w:rPr>
          <w:rFonts w:hint="default" w:ascii="宋体" w:hAnsi="宋体" w:eastAsia="宋体" w:cs="宋体"/>
          <w:b w:val="0"/>
          <w:bCs w:val="0"/>
          <w:color w:val="auto"/>
          <w:kern w:val="44"/>
          <w:sz w:val="24"/>
          <w:szCs w:val="24"/>
          <w:highlight w:val="none"/>
          <w:lang w:val="en-US" w:eastAsia="zh-CN" w:bidi="ar-SA"/>
        </w:rPr>
      </w:pPr>
    </w:p>
    <w:p>
      <w:pPr>
        <w:pStyle w:val="2"/>
        <w:widowControl w:val="0"/>
        <w:numPr>
          <w:ilvl w:val="0"/>
          <w:numId w:val="0"/>
        </w:numPr>
        <w:snapToGrid w:val="0"/>
        <w:rPr>
          <w:rFonts w:hint="default" w:ascii="宋体" w:hAnsi="宋体" w:eastAsia="宋体" w:cs="宋体"/>
          <w:b w:val="0"/>
          <w:bCs w:val="0"/>
          <w:color w:val="auto"/>
          <w:kern w:val="44"/>
          <w:sz w:val="24"/>
          <w:szCs w:val="24"/>
          <w:highlight w:val="none"/>
          <w:lang w:val="en-US" w:eastAsia="zh-CN" w:bidi="ar-SA"/>
        </w:rPr>
      </w:pPr>
    </w:p>
    <w:p>
      <w:pPr>
        <w:pStyle w:val="2"/>
        <w:widowControl w:val="0"/>
        <w:numPr>
          <w:ilvl w:val="0"/>
          <w:numId w:val="0"/>
        </w:numPr>
        <w:snapToGrid w:val="0"/>
        <w:rPr>
          <w:rFonts w:hint="default" w:ascii="宋体" w:hAnsi="宋体" w:eastAsia="宋体" w:cs="宋体"/>
          <w:b w:val="0"/>
          <w:bCs w:val="0"/>
          <w:color w:val="auto"/>
          <w:kern w:val="44"/>
          <w:sz w:val="24"/>
          <w:szCs w:val="24"/>
          <w:highlight w:val="none"/>
          <w:lang w:val="en-US" w:eastAsia="zh-CN" w:bidi="ar-SA"/>
        </w:rPr>
      </w:pPr>
    </w:p>
    <w:p>
      <w:pPr>
        <w:pStyle w:val="2"/>
        <w:widowControl w:val="0"/>
        <w:numPr>
          <w:ilvl w:val="0"/>
          <w:numId w:val="0"/>
        </w:numPr>
        <w:snapToGrid w:val="0"/>
        <w:rPr>
          <w:rFonts w:hint="default" w:ascii="宋体" w:hAnsi="宋体" w:eastAsia="宋体" w:cs="宋体"/>
          <w:b w:val="0"/>
          <w:bCs w:val="0"/>
          <w:color w:val="auto"/>
          <w:kern w:val="44"/>
          <w:sz w:val="24"/>
          <w:szCs w:val="24"/>
          <w:highlight w:val="none"/>
          <w:lang w:val="en-US" w:eastAsia="zh-CN" w:bidi="ar-SA"/>
        </w:rPr>
      </w:pPr>
    </w:p>
    <w:p>
      <w:pPr>
        <w:pStyle w:val="2"/>
        <w:widowControl w:val="0"/>
        <w:numPr>
          <w:ilvl w:val="0"/>
          <w:numId w:val="0"/>
        </w:numPr>
        <w:snapToGrid w:val="0"/>
        <w:rPr>
          <w:rFonts w:hint="default" w:ascii="宋体" w:hAnsi="宋体" w:eastAsia="宋体" w:cs="宋体"/>
          <w:b w:val="0"/>
          <w:bCs w:val="0"/>
          <w:color w:val="auto"/>
          <w:kern w:val="44"/>
          <w:sz w:val="24"/>
          <w:szCs w:val="24"/>
          <w:highlight w:val="none"/>
          <w:lang w:val="en-US" w:eastAsia="zh-CN" w:bidi="ar-SA"/>
        </w:rPr>
      </w:pPr>
    </w:p>
    <w:p>
      <w:pPr>
        <w:pStyle w:val="2"/>
        <w:widowControl w:val="0"/>
        <w:numPr>
          <w:ilvl w:val="0"/>
          <w:numId w:val="0"/>
        </w:numPr>
        <w:wordWrap w:val="0"/>
        <w:snapToGrid w:val="0"/>
        <w:spacing w:line="480" w:lineRule="auto"/>
        <w:jc w:val="right"/>
        <w:rPr>
          <w:rFonts w:hint="default" w:ascii="宋体" w:hAnsi="宋体" w:eastAsia="宋体" w:cs="宋体"/>
          <w:b w:val="0"/>
          <w:bCs w:val="0"/>
          <w:color w:val="auto"/>
          <w:kern w:val="44"/>
          <w:sz w:val="24"/>
          <w:szCs w:val="24"/>
          <w:highlight w:val="none"/>
          <w:lang w:val="en-US" w:eastAsia="zh-CN" w:bidi="ar-SA"/>
        </w:rPr>
      </w:pPr>
      <w:r>
        <w:rPr>
          <w:rFonts w:hint="eastAsia" w:ascii="宋体" w:hAnsi="宋体" w:eastAsia="宋体" w:cs="宋体"/>
          <w:b w:val="0"/>
          <w:bCs w:val="0"/>
          <w:color w:val="auto"/>
          <w:kern w:val="44"/>
          <w:sz w:val="24"/>
          <w:szCs w:val="24"/>
          <w:highlight w:val="none"/>
          <w:lang w:val="en-US" w:eastAsia="zh-CN" w:bidi="ar-SA"/>
        </w:rPr>
        <w:t xml:space="preserve">编制人：      </w:t>
      </w:r>
    </w:p>
    <w:p>
      <w:pPr>
        <w:pStyle w:val="2"/>
        <w:widowControl w:val="0"/>
        <w:numPr>
          <w:ilvl w:val="0"/>
          <w:numId w:val="0"/>
        </w:numPr>
        <w:wordWrap w:val="0"/>
        <w:snapToGrid w:val="0"/>
        <w:spacing w:line="480" w:lineRule="auto"/>
        <w:jc w:val="right"/>
        <w:rPr>
          <w:rFonts w:hint="default" w:ascii="宋体" w:hAnsi="宋体" w:eastAsia="宋体" w:cs="宋体"/>
          <w:b w:val="0"/>
          <w:bCs w:val="0"/>
          <w:color w:val="auto"/>
          <w:kern w:val="44"/>
          <w:sz w:val="24"/>
          <w:szCs w:val="24"/>
          <w:highlight w:val="none"/>
          <w:lang w:val="en-US" w:eastAsia="zh-CN" w:bidi="ar-SA"/>
        </w:rPr>
      </w:pPr>
      <w:r>
        <w:rPr>
          <w:rFonts w:hint="eastAsia" w:ascii="宋体" w:hAnsi="宋体" w:eastAsia="宋体" w:cs="宋体"/>
          <w:b w:val="0"/>
          <w:bCs w:val="0"/>
          <w:color w:val="auto"/>
          <w:kern w:val="44"/>
          <w:sz w:val="24"/>
          <w:szCs w:val="24"/>
          <w:highlight w:val="none"/>
          <w:lang w:val="en-US" w:eastAsia="zh-CN" w:bidi="ar-SA"/>
        </w:rPr>
        <w:t xml:space="preserve">审核人：      </w:t>
      </w:r>
    </w:p>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第 </w:t>
                          </w:r>
                          <w:r>
                            <w:fldChar w:fldCharType="begin"/>
                          </w:r>
                          <w:r>
                            <w:instrText xml:space="preserve"> PAGE  \* MERGEFORMAT </w:instrText>
                          </w:r>
                          <w:r>
                            <w:fldChar w:fldCharType="separate"/>
                          </w:r>
                          <w:r>
                            <w:t>3</w:t>
                          </w:r>
                          <w:r>
                            <w:fldChar w:fldCharType="end"/>
                          </w:r>
                          <w:r>
                            <w:t xml:space="preserve"> 页 共</w:t>
                          </w:r>
                          <w:r>
                            <w:rPr>
                              <w:rFonts w:hint="eastAsia"/>
                              <w:lang w:val="en-US" w:eastAsia="zh-CN"/>
                            </w:rPr>
                            <w:t>3</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3</w:t>
                    </w:r>
                    <w:r>
                      <w:fldChar w:fldCharType="end"/>
                    </w:r>
                    <w:r>
                      <w:t xml:space="preserve"> 页 共</w:t>
                    </w:r>
                    <w:r>
                      <w:rPr>
                        <w:rFonts w:hint="eastAsia"/>
                        <w:lang w:val="en-US" w:eastAsia="zh-CN"/>
                      </w:rPr>
                      <w:t>3</w:t>
                    </w:r>
                    <w: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362950"/>
    <w:multiLevelType w:val="singleLevel"/>
    <w:tmpl w:val="DB362950"/>
    <w:lvl w:ilvl="0" w:tentative="0">
      <w:start w:val="1"/>
      <w:numFmt w:val="decimal"/>
      <w:lvlText w:val="(%1)"/>
      <w:lvlJc w:val="left"/>
      <w:pPr>
        <w:tabs>
          <w:tab w:val="left" w:pos="420"/>
        </w:tabs>
        <w:ind w:left="845" w:hanging="425"/>
      </w:pPr>
      <w:rPr>
        <w:rFonts w:hint="default"/>
      </w:rPr>
    </w:lvl>
  </w:abstractNum>
  <w:abstractNum w:abstractNumId="1">
    <w:nsid w:val="0000000E"/>
    <w:multiLevelType w:val="multilevel"/>
    <w:tmpl w:val="0000000E"/>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18BAED08"/>
    <w:multiLevelType w:val="singleLevel"/>
    <w:tmpl w:val="18BAED08"/>
    <w:lvl w:ilvl="0" w:tentative="0">
      <w:start w:val="1"/>
      <w:numFmt w:val="decimal"/>
      <w:lvlText w:val="(%1)"/>
      <w:lvlJc w:val="left"/>
      <w:pPr>
        <w:tabs>
          <w:tab w:val="left" w:pos="420"/>
        </w:tabs>
        <w:ind w:left="845" w:hanging="425"/>
      </w:pPr>
      <w:rPr>
        <w:rFonts w:hint="default"/>
      </w:rPr>
    </w:lvl>
  </w:abstractNum>
  <w:abstractNum w:abstractNumId="3">
    <w:nsid w:val="34310D74"/>
    <w:multiLevelType w:val="singleLevel"/>
    <w:tmpl w:val="34310D74"/>
    <w:lvl w:ilvl="0" w:tentative="0">
      <w:start w:val="1"/>
      <w:numFmt w:val="decimal"/>
      <w:lvlText w:val="(%1)"/>
      <w:lvlJc w:val="left"/>
      <w:pPr>
        <w:tabs>
          <w:tab w:val="left" w:pos="420"/>
        </w:tabs>
        <w:ind w:left="845" w:hanging="425"/>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19"/>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xNjY2ZTdlMTYzZDI2YjRjYWUxZmFmMmNkYjI1MjEifQ=="/>
  </w:docVars>
  <w:rsids>
    <w:rsidRoot w:val="00000000"/>
    <w:rsid w:val="004613B3"/>
    <w:rsid w:val="00532E89"/>
    <w:rsid w:val="04D47225"/>
    <w:rsid w:val="04DB4A00"/>
    <w:rsid w:val="056B79C6"/>
    <w:rsid w:val="06141287"/>
    <w:rsid w:val="089765E4"/>
    <w:rsid w:val="08BE64E4"/>
    <w:rsid w:val="08D47C33"/>
    <w:rsid w:val="0A9136C5"/>
    <w:rsid w:val="0BB359C0"/>
    <w:rsid w:val="0C5236D1"/>
    <w:rsid w:val="0D486525"/>
    <w:rsid w:val="0EC936CC"/>
    <w:rsid w:val="0EF06192"/>
    <w:rsid w:val="0F026473"/>
    <w:rsid w:val="135C1A60"/>
    <w:rsid w:val="13A57862"/>
    <w:rsid w:val="14D64FD3"/>
    <w:rsid w:val="16C075D6"/>
    <w:rsid w:val="16E762A2"/>
    <w:rsid w:val="19664793"/>
    <w:rsid w:val="1C7F4D77"/>
    <w:rsid w:val="1DAE3742"/>
    <w:rsid w:val="1F5B2A8D"/>
    <w:rsid w:val="21A9456B"/>
    <w:rsid w:val="260B23F6"/>
    <w:rsid w:val="27205D3F"/>
    <w:rsid w:val="2834479D"/>
    <w:rsid w:val="28730612"/>
    <w:rsid w:val="29E70DA4"/>
    <w:rsid w:val="2A297CCE"/>
    <w:rsid w:val="2AA426DB"/>
    <w:rsid w:val="2CD21329"/>
    <w:rsid w:val="2E005886"/>
    <w:rsid w:val="2F441B30"/>
    <w:rsid w:val="2FB7136C"/>
    <w:rsid w:val="335215B7"/>
    <w:rsid w:val="34681A08"/>
    <w:rsid w:val="35782EAC"/>
    <w:rsid w:val="35895195"/>
    <w:rsid w:val="39446C83"/>
    <w:rsid w:val="39DE7848"/>
    <w:rsid w:val="3ED81259"/>
    <w:rsid w:val="46B916BB"/>
    <w:rsid w:val="475B70C5"/>
    <w:rsid w:val="47A80381"/>
    <w:rsid w:val="47EC5F8C"/>
    <w:rsid w:val="4A225BAC"/>
    <w:rsid w:val="4AF50A62"/>
    <w:rsid w:val="4BE557C7"/>
    <w:rsid w:val="4F491E75"/>
    <w:rsid w:val="50892632"/>
    <w:rsid w:val="524814DC"/>
    <w:rsid w:val="577775A0"/>
    <w:rsid w:val="57D103B0"/>
    <w:rsid w:val="58106D5E"/>
    <w:rsid w:val="59A93300"/>
    <w:rsid w:val="5AA71AD4"/>
    <w:rsid w:val="5AB47BDF"/>
    <w:rsid w:val="5C7A0445"/>
    <w:rsid w:val="5F201CA4"/>
    <w:rsid w:val="614A57C0"/>
    <w:rsid w:val="62051CA5"/>
    <w:rsid w:val="63333DC5"/>
    <w:rsid w:val="639D4CF9"/>
    <w:rsid w:val="669F351F"/>
    <w:rsid w:val="69ED4A75"/>
    <w:rsid w:val="6B047F50"/>
    <w:rsid w:val="6C0F039D"/>
    <w:rsid w:val="6E017BDA"/>
    <w:rsid w:val="6F400B43"/>
    <w:rsid w:val="75546644"/>
    <w:rsid w:val="75F13D18"/>
    <w:rsid w:val="77EE514F"/>
    <w:rsid w:val="7A210250"/>
    <w:rsid w:val="7B577695"/>
    <w:rsid w:val="7B7F284F"/>
    <w:rsid w:val="7D633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EastAsia" w:cstheme="minorBidi"/>
      <w:kern w:val="0"/>
      <w:sz w:val="22"/>
      <w:szCs w:val="22"/>
      <w:lang w:val="en-US" w:eastAsia="en-US" w:bidi="ar-SA"/>
    </w:rPr>
  </w:style>
  <w:style w:type="paragraph" w:styleId="3">
    <w:name w:val="heading 2"/>
    <w:basedOn w:val="4"/>
    <w:next w:val="1"/>
    <w:qFormat/>
    <w:uiPriority w:val="1"/>
    <w:pPr>
      <w:spacing w:line="479" w:lineRule="exact"/>
      <w:outlineLvl w:val="1"/>
    </w:pPr>
    <w:rPr>
      <w:rFonts w:ascii="Microsoft YaHei UI" w:hAnsi="Microsoft YaHei UI" w:eastAsia="Microsoft YaHei UI"/>
      <w:spacing w:val="2"/>
      <w:sz w:val="32"/>
      <w:szCs w:val="32"/>
      <w:lang w:eastAsia="zh-CN"/>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pPr>
    <w:rPr>
      <w:sz w:val="18"/>
      <w:szCs w:val="18"/>
    </w:rPr>
  </w:style>
  <w:style w:type="paragraph" w:customStyle="1" w:styleId="4">
    <w:name w:val="Normal_1"/>
    <w:next w:val="5"/>
    <w:qFormat/>
    <w:uiPriority w:val="1"/>
    <w:pPr>
      <w:widowControl w:val="0"/>
    </w:pPr>
    <w:rPr>
      <w:rFonts w:ascii="宋体" w:hAnsi="宋体" w:eastAsia="宋体" w:cs="宋体"/>
      <w:sz w:val="22"/>
      <w:szCs w:val="22"/>
      <w:lang w:val="en-US" w:eastAsia="en-US" w:bidi="ar-SA"/>
    </w:rPr>
  </w:style>
  <w:style w:type="paragraph" w:customStyle="1" w:styleId="5">
    <w:name w:val="Body Text1"/>
    <w:basedOn w:val="4"/>
    <w:qFormat/>
    <w:uiPriority w:val="0"/>
    <w:pPr>
      <w:spacing w:after="120"/>
    </w:pPr>
    <w:rPr>
      <w:rFonts w:ascii="Calibri" w:hAnsi="Calibri"/>
      <w:sz w:val="24"/>
    </w:rPr>
  </w:style>
  <w:style w:type="paragraph" w:styleId="6">
    <w:name w:val="annotation text"/>
    <w:basedOn w:val="1"/>
    <w:qFormat/>
    <w:uiPriority w:val="0"/>
    <w:pPr>
      <w:jc w:val="left"/>
    </w:pPr>
  </w:style>
  <w:style w:type="paragraph" w:styleId="7">
    <w:name w:val="Body Text"/>
    <w:basedOn w:val="1"/>
    <w:next w:val="1"/>
    <w:qFormat/>
    <w:uiPriority w:val="1"/>
    <w:pPr>
      <w:ind w:firstLine="200" w:firstLineChars="200"/>
      <w:jc w:val="both"/>
    </w:pPr>
    <w:rPr>
      <w:rFonts w:ascii="Microsoft YaHei UI" w:hAnsi="Microsoft YaHei UI" w:eastAsia="Microsoft YaHei UI"/>
      <w:sz w:val="21"/>
      <w:szCs w:val="21"/>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0">
    <w:name w:val="Body Text First Indent"/>
    <w:basedOn w:val="7"/>
    <w:unhideWhenUsed/>
    <w:qFormat/>
    <w:uiPriority w:val="99"/>
    <w:pPr>
      <w:ind w:firstLine="420" w:firstLineChars="100"/>
    </w:pPr>
  </w:style>
  <w:style w:type="paragraph" w:customStyle="1" w:styleId="13">
    <w:name w:val="正文、"/>
    <w:basedOn w:val="1"/>
    <w:qFormat/>
    <w:uiPriority w:val="0"/>
    <w:pPr>
      <w:autoSpaceDE w:val="0"/>
      <w:autoSpaceDN w:val="0"/>
      <w:adjustRightInd w:val="0"/>
      <w:snapToGrid w:val="0"/>
      <w:spacing w:line="360" w:lineRule="auto"/>
      <w:ind w:firstLine="200" w:firstLineChars="200"/>
      <w:textAlignment w:val="bottom"/>
    </w:pPr>
    <w:rPr>
      <w:rFonts w:ascii="Arial" w:hAnsi="Arial"/>
      <w:kern w:val="0"/>
      <w:sz w:val="24"/>
    </w:rPr>
  </w:style>
  <w:style w:type="paragraph" w:customStyle="1" w:styleId="14">
    <w:name w:val="本文正文"/>
    <w:basedOn w:val="1"/>
    <w:qFormat/>
    <w:uiPriority w:val="0"/>
    <w:pPr>
      <w:widowControl/>
      <w:adjustRightInd w:val="0"/>
      <w:snapToGrid w:val="0"/>
      <w:spacing w:line="360" w:lineRule="auto"/>
      <w:ind w:firstLine="480" w:firstLineChars="200"/>
      <w:jc w:val="left"/>
    </w:pPr>
    <w:rPr>
      <w:sz w:val="24"/>
      <w:szCs w:val="24"/>
      <w:lang w:val="zh-CN"/>
    </w:rPr>
  </w:style>
  <w:style w:type="paragraph" w:customStyle="1" w:styleId="15">
    <w:name w:val="PY正文条（1.1.1)"/>
    <w:basedOn w:val="1"/>
    <w:qFormat/>
    <w:uiPriority w:val="0"/>
    <w:pPr>
      <w:numPr>
        <w:ilvl w:val="2"/>
        <w:numId w:val="1"/>
      </w:numPr>
      <w:tabs>
        <w:tab w:val="left" w:pos="0"/>
      </w:tabs>
      <w:spacing w:line="360" w:lineRule="auto"/>
    </w:pPr>
    <w:rPr>
      <w:sz w:val="24"/>
      <w:szCs w:val="20"/>
    </w:rPr>
  </w:style>
  <w:style w:type="paragraph" w:customStyle="1" w:styleId="16">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17">
    <w:name w:val="默认段落字体 Para Char"/>
    <w:basedOn w:val="1"/>
    <w:qFormat/>
    <w:uiPriority w:val="0"/>
    <w:pPr>
      <w:spacing w:line="360" w:lineRule="auto"/>
      <w:ind w:firstLine="720" w:firstLineChars="200"/>
      <w:jc w:val="left"/>
    </w:pPr>
    <w:rPr>
      <w:rFonts w:eastAsia="仿宋"/>
      <w:kern w:val="10"/>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1000</Words>
  <Characters>1116</Characters>
  <Lines>0</Lines>
  <Paragraphs>0</Paragraphs>
  <TotalTime>582</TotalTime>
  <ScaleCrop>false</ScaleCrop>
  <LinksUpToDate>false</LinksUpToDate>
  <CharactersWithSpaces>1131</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2024-09-13T07:25:00Z</dcterms:created>
  <dc:creator>lenovo</dc:creator>
  <cp:lastModifiedBy>wangqq1-L</cp:lastModifiedBy>
  <dcterms:modified xsi:type="dcterms:W3CDTF">2026-05-27T07:14:28Z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4A87DE1769A64B8DA2E2BE64DAE07CFA</vt:lpwstr>
  </property>
</Properties>
</file>