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120" w:after="120"/>
        <w:ind w:right="-20"/>
        <w:jc w:val="center"/>
        <w:rPr>
          <w:rFonts w:ascii="Arial Unicode MS" w:eastAsia="Arial Unicode MS" w:cs="Arial Unicode MS"/>
          <w:b/>
          <w:spacing w:val="2"/>
          <w:w w:val="99"/>
          <w:sz w:val="52"/>
          <w:szCs w:val="52"/>
        </w:rPr>
      </w:pPr>
      <w:bookmarkStart w:id="1" w:name="_GoBack"/>
      <w:bookmarkEnd w:id="1"/>
      <w:r>
        <w:rPr>
          <w:rFonts w:ascii="Arial Unicode MS" w:eastAsia="Arial Unicode MS" w:cs="Arial Unicode MS"/>
          <w:b/>
          <w:spacing w:val="2"/>
          <w:w w:val="99"/>
          <w:sz w:val="52"/>
          <w:szCs w:val="52"/>
          <w:lang w:eastAsia="zh-CN"/>
        </w:rPr>
        <w:drawing>
          <wp:anchor distT="0" distB="0" distL="114300" distR="114300" simplePos="0" relativeHeight="251659264" behindDoc="1" locked="0" layoutInCell="1" allowOverlap="1">
            <wp:simplePos x="0" y="0"/>
            <wp:positionH relativeFrom="column">
              <wp:posOffset>2009140</wp:posOffset>
            </wp:positionH>
            <wp:positionV relativeFrom="paragraph">
              <wp:posOffset>20320</wp:posOffset>
            </wp:positionV>
            <wp:extent cx="1596390" cy="1438275"/>
            <wp:effectExtent l="0" t="0" r="3810" b="9525"/>
            <wp:wrapTight wrapText="bothSides">
              <wp:wrapPolygon>
                <wp:start x="7475" y="0"/>
                <wp:lineTo x="2320" y="4577"/>
                <wp:lineTo x="1031" y="6294"/>
                <wp:lineTo x="0" y="8297"/>
                <wp:lineTo x="0" y="15163"/>
                <wp:lineTo x="1289" y="18310"/>
                <wp:lineTo x="1289" y="18596"/>
                <wp:lineTo x="5155" y="21457"/>
                <wp:lineTo x="5671" y="21457"/>
                <wp:lineTo x="11341" y="21457"/>
                <wp:lineTo x="12115" y="21457"/>
                <wp:lineTo x="15465" y="18882"/>
                <wp:lineTo x="17527" y="14305"/>
                <wp:lineTo x="17527" y="13732"/>
                <wp:lineTo x="21394" y="12016"/>
                <wp:lineTo x="21394" y="8869"/>
                <wp:lineTo x="14950" y="4577"/>
                <wp:lineTo x="9537" y="0"/>
                <wp:lineTo x="7475"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6390" cy="1438275"/>
                    </a:xfrm>
                    <a:prstGeom prst="rect">
                      <a:avLst/>
                    </a:prstGeom>
                  </pic:spPr>
                </pic:pic>
              </a:graphicData>
            </a:graphic>
          </wp:anchor>
        </w:drawing>
      </w:r>
    </w:p>
    <w:p>
      <w:pPr>
        <w:autoSpaceDE w:val="0"/>
        <w:autoSpaceDN w:val="0"/>
        <w:spacing w:before="120" w:after="120"/>
        <w:ind w:right="-20"/>
        <w:jc w:val="center"/>
        <w:rPr>
          <w:rFonts w:ascii="Arial Unicode MS" w:eastAsia="Arial Unicode MS" w:cs="Arial Unicode MS"/>
          <w:b/>
          <w:spacing w:val="2"/>
          <w:w w:val="99"/>
          <w:sz w:val="52"/>
          <w:szCs w:val="52"/>
        </w:rPr>
      </w:pPr>
    </w:p>
    <w:p>
      <w:pPr>
        <w:autoSpaceDE w:val="0"/>
        <w:autoSpaceDN w:val="0"/>
        <w:spacing w:before="120" w:after="120"/>
        <w:ind w:right="-20"/>
        <w:jc w:val="center"/>
        <w:rPr>
          <w:rFonts w:ascii="微软雅黑" w:hAnsi="微软雅黑" w:eastAsia="微软雅黑" w:cs="Arial Unicode MS"/>
          <w:b/>
          <w:spacing w:val="2"/>
          <w:w w:val="99"/>
          <w:sz w:val="52"/>
          <w:szCs w:val="52"/>
        </w:rPr>
      </w:pPr>
    </w:p>
    <w:p>
      <w:pPr>
        <w:spacing w:before="210" w:after="0" w:line="384" w:lineRule="auto"/>
        <w:ind w:left="120"/>
        <w:jc w:val="center"/>
        <w:rPr>
          <w:rFonts w:ascii="Arial" w:hAnsi="微软雅黑"/>
          <w:b/>
          <w:i w:val="0"/>
          <w:color w:val="000000"/>
          <w:sz w:val="32"/>
        </w:rPr>
      </w:pPr>
      <w:r>
        <w:rPr>
          <w:rFonts w:hint="eastAsia" w:ascii="微软雅黑" w:hAnsi="微软雅黑" w:eastAsia="微软雅黑" w:cs="Arial Unicode MS"/>
          <w:color w:val="000000"/>
          <w:spacing w:val="2"/>
          <w:w w:val="99"/>
          <w:sz w:val="52"/>
          <w:szCs w:val="52"/>
          <w:lang w:eastAsia="zh-CN"/>
        </w:rPr>
        <w:t>中海油能源</w:t>
      </w:r>
      <w:r>
        <w:rPr>
          <w:rFonts w:hint="eastAsia" w:ascii="微软雅黑" w:hAnsi="微软雅黑" w:eastAsia="微软雅黑" w:cs="Arial Unicode MS"/>
          <w:color w:val="000000"/>
          <w:spacing w:val="2"/>
          <w:w w:val="99"/>
          <w:sz w:val="52"/>
          <w:szCs w:val="52"/>
          <w:lang w:val="en-US" w:eastAsia="zh-CN"/>
        </w:rPr>
        <w:t>物流</w:t>
      </w:r>
      <w:r>
        <w:rPr>
          <w:rFonts w:hint="eastAsia" w:ascii="微软雅黑" w:hAnsi="微软雅黑" w:eastAsia="微软雅黑" w:cs="Arial Unicode MS"/>
          <w:color w:val="000000"/>
          <w:spacing w:val="2"/>
          <w:w w:val="99"/>
          <w:sz w:val="52"/>
          <w:szCs w:val="52"/>
          <w:lang w:eastAsia="zh-CN"/>
        </w:rPr>
        <w:t>有限公司</w:t>
      </w:r>
      <w:r>
        <w:rPr>
          <w:rFonts w:hint="eastAsia" w:ascii="微软雅黑" w:hAnsi="微软雅黑" w:eastAsia="微软雅黑" w:cs="Arial Unicode MS"/>
          <w:color w:val="000000"/>
          <w:spacing w:val="2"/>
          <w:w w:val="99"/>
          <w:sz w:val="52"/>
          <w:szCs w:val="52"/>
          <w:lang w:val="en-US" w:eastAsia="zh-CN"/>
        </w:rPr>
        <w:t>海南分公司</w:t>
      </w:r>
      <w:r>
        <w:rPr>
          <w:rFonts w:ascii="Arial" w:hAnsi="微软雅黑"/>
          <w:b/>
          <w:i w:val="0"/>
          <w:color w:val="000000"/>
          <w:sz w:val="32"/>
        </w:rPr>
        <w:t xml:space="preserve"> </w:t>
      </w:r>
    </w:p>
    <w:p>
      <w:pPr>
        <w:spacing w:before="210" w:after="0" w:line="384" w:lineRule="auto"/>
        <w:ind w:left="120"/>
        <w:jc w:val="center"/>
        <w:rPr>
          <w:sz w:val="28"/>
          <w:szCs w:val="32"/>
        </w:rPr>
      </w:pPr>
      <w:r>
        <w:rPr>
          <w:rFonts w:ascii="Arial" w:hAnsi="微软雅黑"/>
          <w:b/>
          <w:i w:val="0"/>
          <w:color w:val="000000"/>
          <w:sz w:val="44"/>
          <w:szCs w:val="32"/>
        </w:rPr>
        <w:t xml:space="preserve">物流海南公司高跨重型库房等场地支持服务 </w:t>
      </w:r>
    </w:p>
    <w:p>
      <w:pPr>
        <w:jc w:val="center"/>
        <w:rPr>
          <w:rFonts w:ascii="微软雅黑" w:hAnsi="微软雅黑" w:eastAsia="微软雅黑" w:cs="Arial Unicode MS"/>
          <w:b/>
          <w:spacing w:val="2"/>
          <w:w w:val="99"/>
          <w:sz w:val="52"/>
          <w:szCs w:val="52"/>
          <w:lang w:eastAsia="zh-CN"/>
        </w:rPr>
      </w:pPr>
      <w:r>
        <w:rPr>
          <w:rFonts w:hint="eastAsia" w:ascii="微软雅黑" w:hAnsi="微软雅黑" w:eastAsia="微软雅黑" w:cs="Arial Unicode MS"/>
          <w:b/>
          <w:spacing w:val="2"/>
          <w:w w:val="99"/>
          <w:sz w:val="52"/>
          <w:szCs w:val="52"/>
          <w:lang w:eastAsia="zh-CN"/>
        </w:rPr>
        <w:t>采购技术要求书</w:t>
      </w:r>
    </w:p>
    <w:p>
      <w:pPr>
        <w:spacing w:before="150" w:after="0" w:line="384" w:lineRule="auto"/>
        <w:ind w:left="120"/>
        <w:jc w:val="center"/>
        <w:rPr>
          <w:rFonts w:ascii="Arial" w:hAnsi="微软雅黑"/>
          <w:b w:val="0"/>
          <w:i w:val="0"/>
          <w:color w:val="000000"/>
          <w:sz w:val="28"/>
        </w:rPr>
      </w:pPr>
      <w:r>
        <w:rPr>
          <w:rFonts w:ascii="Arial" w:hAnsi="微软雅黑"/>
          <w:b w:val="0"/>
          <w:i w:val="0"/>
          <w:color w:val="000000"/>
          <w:sz w:val="28"/>
        </w:rPr>
        <w:t xml:space="preserve"> </w:t>
      </w:r>
    </w:p>
    <w:p>
      <w:pPr>
        <w:pStyle w:val="2"/>
      </w:pPr>
    </w:p>
    <w:p>
      <w:pPr>
        <w:autoSpaceDE w:val="0"/>
        <w:autoSpaceDN w:val="0"/>
        <w:spacing w:before="120" w:after="120" w:line="720" w:lineRule="auto"/>
        <w:ind w:right="-20" w:firstLine="2160" w:firstLineChars="600"/>
        <w:rPr>
          <w:rFonts w:hint="eastAsia" w:ascii="Arial Unicode MS" w:eastAsia="Arial Unicode MS" w:cs="Arial Unicode MS"/>
          <w:spacing w:val="2"/>
          <w:w w:val="99"/>
          <w:sz w:val="36"/>
          <w:szCs w:val="36"/>
          <w:u w:val="none"/>
          <w:lang w:eastAsia="zh-CN"/>
        </w:rPr>
      </w:pPr>
      <w:r>
        <w:rPr>
          <w:rFonts w:hint="eastAsia" w:ascii="Arial Unicode MS" w:eastAsia="Arial Unicode MS" w:cs="Arial Unicode MS"/>
          <w:spacing w:val="2"/>
          <w:w w:val="99"/>
          <w:sz w:val="36"/>
          <w:szCs w:val="36"/>
          <w:u w:val="none"/>
          <w:lang w:eastAsia="zh-CN"/>
        </w:rPr>
        <w:t>编制：</w:t>
      </w:r>
      <w:r>
        <w:rPr>
          <w:rFonts w:hint="eastAsia" w:ascii="Arial Unicode MS" w:eastAsia="Arial Unicode MS" w:cs="Arial Unicode MS"/>
          <w:spacing w:val="2"/>
          <w:w w:val="99"/>
          <w:sz w:val="36"/>
          <w:szCs w:val="36"/>
          <w:u w:val="single"/>
          <w:lang w:val="en-US" w:eastAsia="zh-CN"/>
        </w:rPr>
        <w:t xml:space="preserve">                </w:t>
      </w:r>
    </w:p>
    <w:p>
      <w:pPr>
        <w:autoSpaceDE w:val="0"/>
        <w:autoSpaceDN w:val="0"/>
        <w:spacing w:before="120" w:after="120" w:line="720" w:lineRule="auto"/>
        <w:ind w:right="-20" w:firstLine="2160" w:firstLineChars="600"/>
        <w:rPr>
          <w:rFonts w:hint="eastAsia" w:ascii="Arial Unicode MS" w:eastAsia="Arial Unicode MS" w:cs="Arial Unicode MS"/>
          <w:spacing w:val="2"/>
          <w:w w:val="99"/>
          <w:sz w:val="36"/>
          <w:szCs w:val="36"/>
          <w:u w:val="none"/>
          <w:lang w:eastAsia="zh-CN"/>
        </w:rPr>
      </w:pPr>
      <w:r>
        <w:rPr>
          <w:rFonts w:hint="eastAsia" w:ascii="Arial Unicode MS" w:eastAsia="Arial Unicode MS" w:cs="Arial Unicode MS"/>
          <w:spacing w:val="2"/>
          <w:w w:val="99"/>
          <w:sz w:val="36"/>
          <w:szCs w:val="36"/>
          <w:u w:val="none"/>
          <w:lang w:eastAsia="zh-CN"/>
        </w:rPr>
        <w:t>审核：</w:t>
      </w:r>
      <w:r>
        <w:rPr>
          <w:rFonts w:hint="eastAsia" w:ascii="Arial Unicode MS" w:eastAsia="Arial Unicode MS" w:cs="Arial Unicode MS"/>
          <w:spacing w:val="2"/>
          <w:w w:val="99"/>
          <w:sz w:val="36"/>
          <w:szCs w:val="36"/>
          <w:u w:val="single"/>
          <w:lang w:eastAsia="zh-CN"/>
        </w:rPr>
        <w:t xml:space="preserve">                </w:t>
      </w:r>
    </w:p>
    <w:p>
      <w:pPr>
        <w:autoSpaceDE w:val="0"/>
        <w:autoSpaceDN w:val="0"/>
        <w:spacing w:before="120" w:after="120" w:line="720" w:lineRule="auto"/>
        <w:ind w:right="-20" w:firstLine="2160" w:firstLineChars="600"/>
        <w:rPr>
          <w:rFonts w:hint="eastAsia" w:ascii="Arial Unicode MS" w:eastAsia="Arial Unicode MS" w:cs="Arial Unicode MS"/>
          <w:spacing w:val="2"/>
          <w:w w:val="99"/>
          <w:sz w:val="36"/>
          <w:szCs w:val="36"/>
          <w:u w:val="none"/>
          <w:lang w:eastAsia="zh-CN"/>
        </w:rPr>
      </w:pPr>
      <w:r>
        <w:rPr>
          <w:rFonts w:hint="eastAsia" w:ascii="Arial Unicode MS" w:eastAsia="Arial Unicode MS" w:cs="Arial Unicode MS"/>
          <w:spacing w:val="2"/>
          <w:w w:val="99"/>
          <w:sz w:val="36"/>
          <w:szCs w:val="36"/>
          <w:u w:val="none"/>
          <w:lang w:eastAsia="zh-CN"/>
        </w:rPr>
        <w:t>批准：</w:t>
      </w:r>
      <w:r>
        <w:rPr>
          <w:rFonts w:hint="eastAsia" w:ascii="Arial Unicode MS" w:eastAsia="Arial Unicode MS" w:cs="Arial Unicode MS"/>
          <w:spacing w:val="2"/>
          <w:w w:val="99"/>
          <w:sz w:val="36"/>
          <w:szCs w:val="36"/>
          <w:u w:val="single"/>
          <w:lang w:eastAsia="zh-CN"/>
        </w:rPr>
        <w:t xml:space="preserve">                </w:t>
      </w:r>
      <w:r>
        <w:rPr>
          <w:rFonts w:hint="eastAsia" w:ascii="Arial Unicode MS" w:eastAsia="Arial Unicode MS" w:cs="Arial Unicode MS"/>
          <w:spacing w:val="2"/>
          <w:w w:val="99"/>
          <w:sz w:val="36"/>
          <w:szCs w:val="36"/>
          <w:u w:val="none"/>
          <w:lang w:eastAsia="zh-CN"/>
        </w:rPr>
        <w:t xml:space="preserve"> </w:t>
      </w:r>
    </w:p>
    <w:p>
      <w:pPr>
        <w:autoSpaceDE w:val="0"/>
        <w:autoSpaceDN w:val="0"/>
        <w:spacing w:before="120" w:after="120" w:line="720" w:lineRule="auto"/>
        <w:ind w:right="-20" w:firstLine="1080" w:firstLineChars="300"/>
        <w:jc w:val="both"/>
        <w:rPr>
          <w:rFonts w:hint="default" w:ascii="Arial Unicode MS" w:eastAsia="Arial Unicode MS" w:cs="Arial Unicode MS"/>
          <w:spacing w:val="2"/>
          <w:w w:val="99"/>
          <w:sz w:val="36"/>
          <w:szCs w:val="36"/>
          <w:u w:val="single"/>
          <w:lang w:val="en-US" w:eastAsia="zh-CN"/>
        </w:rPr>
      </w:pPr>
      <w:r>
        <w:rPr>
          <w:rFonts w:hint="eastAsia" w:ascii="Arial Unicode MS" w:eastAsia="Arial Unicode MS" w:cs="Arial Unicode MS"/>
          <w:spacing w:val="2"/>
          <w:w w:val="99"/>
          <w:sz w:val="36"/>
          <w:szCs w:val="36"/>
          <w:u w:val="none"/>
          <w:lang w:val="en-US" w:eastAsia="zh-CN"/>
        </w:rPr>
        <w:t>安全生产部：</w:t>
      </w:r>
      <w:r>
        <w:rPr>
          <w:rFonts w:hint="eastAsia" w:ascii="Arial Unicode MS" w:eastAsia="Arial Unicode MS" w:cs="Arial Unicode MS"/>
          <w:spacing w:val="2"/>
          <w:w w:val="99"/>
          <w:sz w:val="36"/>
          <w:szCs w:val="36"/>
          <w:u w:val="single"/>
          <w:lang w:val="en-US" w:eastAsia="zh-CN"/>
        </w:rPr>
        <w:t xml:space="preserve">                </w:t>
      </w:r>
    </w:p>
    <w:p>
      <w:pPr>
        <w:spacing w:before="269" w:after="269" w:line="384" w:lineRule="auto"/>
        <w:ind w:left="0"/>
        <w:jc w:val="left"/>
      </w:pPr>
      <w:r>
        <w:br w:type="page"/>
      </w:r>
    </w:p>
    <w:p>
      <w:pPr>
        <w:spacing w:before="269" w:after="269" w:line="384" w:lineRule="auto"/>
        <w:ind w:left="120"/>
        <w:jc w:val="left"/>
      </w:pPr>
      <w:r>
        <w:rPr>
          <w:rFonts w:ascii="Arial" w:hAnsi="微软雅黑"/>
          <w:b/>
          <w:i w:val="0"/>
          <w:color w:val="000000"/>
          <w:sz w:val="32"/>
        </w:rPr>
        <w:t>一、项目概况及总体要求</w:t>
      </w:r>
    </w:p>
    <w:p>
      <w:pPr>
        <w:spacing w:before="269" w:after="269" w:line="384" w:lineRule="auto"/>
        <w:ind w:left="300"/>
        <w:jc w:val="left"/>
      </w:pPr>
      <w:r>
        <w:rPr>
          <w:rFonts w:ascii="Arial" w:hAnsi="微软雅黑"/>
          <w:b/>
          <w:i w:val="0"/>
          <w:color w:val="000000"/>
          <w:sz w:val="26"/>
        </w:rPr>
        <w:t>1.项目概况</w:t>
      </w:r>
    </w:p>
    <w:p>
      <w:pPr>
        <w:spacing w:before="0" w:after="0" w:line="384" w:lineRule="auto"/>
        <w:ind w:left="360"/>
        <w:jc w:val="left"/>
        <w:rPr>
          <w:rFonts w:ascii="Arial" w:hAnsi="微软雅黑"/>
          <w:b w:val="0"/>
          <w:i w:val="0"/>
          <w:color w:val="000000"/>
          <w:sz w:val="24"/>
        </w:rPr>
      </w:pPr>
      <w:r>
        <w:rPr>
          <w:rFonts w:ascii="Arial" w:hAnsi="微软雅黑"/>
          <w:b w:val="0"/>
          <w:i w:val="0"/>
          <w:color w:val="000000"/>
          <w:sz w:val="24"/>
        </w:rPr>
        <w:t xml:space="preserve"> 中海油能源物流有限公司作为南海油气田生产后勤支持队伍的一部分，在海南地区承揽各类海油内外部业务，开拓市场，中海油能源物流有限公司海南分公司作为中海油能源物流有限公司的分公司，主要承接在海南片区相关工作，因此根据业务发展需要采购高跨重型库房等场地支持服务，以满足生产经营需要。 </w:t>
      </w:r>
    </w:p>
    <w:p>
      <w:pPr>
        <w:pStyle w:val="4"/>
        <w:spacing w:line="257" w:lineRule="auto"/>
        <w:ind w:left="220" w:right="122" w:firstLine="420"/>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标准应用情况概述：部分引用</w:t>
      </w:r>
      <w:r>
        <w:rPr>
          <w:rFonts w:hint="eastAsia" w:asciiTheme="minorEastAsia" w:hAnsiTheme="minorEastAsia" w:eastAsiaTheme="minorEastAsia" w:cstheme="minorEastAsia"/>
          <w:b w:val="0"/>
          <w:i w:val="0"/>
          <w:color w:val="auto"/>
          <w:sz w:val="24"/>
          <w:szCs w:val="24"/>
          <w:lang w:val="en-US" w:eastAsia="zh-CN" w:bidi="ar"/>
        </w:rPr>
        <w:t xml:space="preserve"> CGBZ-ⅡHF0873-2025 通用仓库仓储服务</w:t>
      </w:r>
      <w:r>
        <w:rPr>
          <w:rFonts w:hint="eastAsia" w:asciiTheme="minorEastAsia" w:hAnsiTheme="minorEastAsia" w:eastAsiaTheme="minorEastAsia" w:cstheme="minorEastAsia"/>
          <w:kern w:val="0"/>
          <w:sz w:val="24"/>
          <w:szCs w:val="24"/>
          <w:lang w:val="en-US" w:eastAsia="zh-CN" w:bidi="ar"/>
        </w:rPr>
        <w:t>，补充/修改主要内容是：增加了库房的服务要求，理由:贴近实际生产需要。</w:t>
      </w:r>
    </w:p>
    <w:p>
      <w:pPr>
        <w:pStyle w:val="2"/>
      </w:pPr>
    </w:p>
    <w:p>
      <w:pPr>
        <w:spacing w:before="269" w:after="269" w:line="384" w:lineRule="auto"/>
        <w:ind w:left="300"/>
        <w:jc w:val="left"/>
      </w:pPr>
      <w:r>
        <w:rPr>
          <w:rFonts w:ascii="Arial" w:hAnsi="微软雅黑"/>
          <w:b/>
          <w:i w:val="0"/>
          <w:color w:val="000000"/>
          <w:sz w:val="26"/>
        </w:rPr>
        <w:t>2.服务内容和范围</w:t>
      </w:r>
    </w:p>
    <w:p>
      <w:pPr>
        <w:spacing w:before="0" w:after="0" w:line="384" w:lineRule="auto"/>
        <w:ind w:left="360"/>
        <w:jc w:val="left"/>
      </w:pPr>
      <w:r>
        <w:rPr>
          <w:rFonts w:ascii="Arial" w:hAnsi="微软雅黑"/>
          <w:b w:val="0"/>
          <w:i w:val="0"/>
          <w:color w:val="000000"/>
          <w:sz w:val="24"/>
        </w:rPr>
        <w:t xml:space="preserve"> 乙方根据甲方要求提供符合要求的库房、设备库房、高跨重型库房、堆场、试验场地、办公室等场地以及配套的水、电等后勤支持服务。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3.服务期限</w:t>
      </w:r>
    </w:p>
    <w:p>
      <w:pPr>
        <w:spacing w:before="0" w:after="0" w:line="384" w:lineRule="auto"/>
        <w:ind w:left="360"/>
        <w:jc w:val="left"/>
      </w:pPr>
      <w:r>
        <w:rPr>
          <w:rFonts w:ascii="Arial" w:hAnsi="微软雅黑"/>
          <w:b w:val="0"/>
          <w:i w:val="0"/>
          <w:color w:val="000000"/>
          <w:sz w:val="24"/>
        </w:rPr>
        <w:t xml:space="preserve"> 自合同签订之日起三年。（采用1+1+1模式）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4.服务地点</w:t>
      </w:r>
    </w:p>
    <w:p>
      <w:pPr>
        <w:spacing w:before="0" w:after="0" w:line="384" w:lineRule="auto"/>
        <w:ind w:left="360"/>
        <w:jc w:val="left"/>
      </w:pPr>
      <w:r>
        <w:rPr>
          <w:rFonts w:ascii="等线" w:hAnsi="等线" w:eastAsia="等线" w:cstheme="minorBidi"/>
          <w:kern w:val="0"/>
          <w:sz w:val="22"/>
          <w:lang w:eastAsia="en-US"/>
        </w:rPr>
        <w:t>★</w:t>
      </w:r>
      <w:r>
        <w:rPr>
          <w:rFonts w:ascii="Arial" w:hAnsi="微软雅黑"/>
          <w:b w:val="0"/>
          <w:i w:val="0"/>
          <w:color w:val="000000"/>
          <w:sz w:val="24"/>
        </w:rPr>
        <w:t xml:space="preserve"> 场地租赁服务地点需要满足在以中海石油马村码头为圆心20公里范围内。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120"/>
        <w:jc w:val="left"/>
      </w:pPr>
      <w:r>
        <w:rPr>
          <w:rFonts w:ascii="Arial" w:hAnsi="微软雅黑"/>
          <w:b/>
          <w:i w:val="0"/>
          <w:color w:val="000000"/>
          <w:sz w:val="32"/>
        </w:rPr>
        <w:t>二、服务具体内容</w:t>
      </w:r>
    </w:p>
    <w:p>
      <w:pPr>
        <w:spacing w:before="269" w:after="269" w:line="384" w:lineRule="auto"/>
        <w:ind w:left="300"/>
        <w:jc w:val="left"/>
      </w:pPr>
      <w:r>
        <w:rPr>
          <w:rFonts w:ascii="Arial" w:hAnsi="微软雅黑"/>
          <w:b/>
          <w:i w:val="0"/>
          <w:color w:val="000000"/>
          <w:sz w:val="26"/>
        </w:rPr>
        <w:t>1.服务内容</w:t>
      </w:r>
    </w:p>
    <w:tbl>
      <w:tblPr>
        <w:tblStyle w:val="5"/>
        <w:tblW w:w="9026" w:type="dxa"/>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1805"/>
        <w:gridCol w:w="1805"/>
        <w:gridCol w:w="1805"/>
        <w:gridCol w:w="1805"/>
        <w:gridCol w:w="1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品​类​（​大​类​）​</w:t>
            </w:r>
          </w:p>
        </w:tc>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品​类​（​中​类​）​</w:t>
            </w:r>
          </w:p>
        </w:tc>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品​类​（​小​类​）​</w:t>
            </w:r>
          </w:p>
        </w:tc>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品​类​（​次​类​）​</w:t>
            </w:r>
          </w:p>
        </w:tc>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服​务​内​容​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960" w:hRule="atLeast"/>
          <w:tblCellSpacing w:w="0" w:type="dxa"/>
        </w:trPr>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F​0​2​ ​物​流​仓​储​服​务​</w:t>
            </w:r>
          </w:p>
        </w:tc>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F​0​2​0​8​ ​物​流​仓​储​及​设​施​管​理​服​务​</w:t>
            </w:r>
          </w:p>
        </w:tc>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F​0​2​0​8​0​1​ ​仓​储​管​理​服​务​</w:t>
            </w:r>
          </w:p>
        </w:tc>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F​0​2​0​8​0​1​0​3​ ​普​通​仓​储​服​务​</w:t>
            </w:r>
          </w:p>
        </w:tc>
        <w:tc>
          <w:tcPr>
            <w:tcW w:w="1805"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乙​方​根​据​甲​方​要​求​提​供​符​合​要​求​的​设​备​库​房​、​高​跨​重​型​库​房​、​恒​温​恒​湿​库​房​、​堆​场​、​试​验​场​地​、​办​公​室​等​场​地​租​赁​服​务​</w:t>
            </w:r>
          </w:p>
        </w:tc>
      </w:tr>
    </w:tbl>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2.工作量清单</w:t>
      </w:r>
    </w:p>
    <w:tbl>
      <w:tblPr>
        <w:tblStyle w:val="5"/>
        <w:tblW w:w="8686" w:type="dxa"/>
        <w:tblCellSpacing w:w="0" w:type="dxa"/>
        <w:tblInd w:w="3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1918"/>
        <w:gridCol w:w="2256"/>
        <w:gridCol w:w="2256"/>
        <w:gridCol w:w="22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服​务​描​述​</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长​文​本​</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采​购​数​量​</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采​购​计​量​单​位​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库​房​租​赁​服​务​</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hint="eastAsia" w:ascii="Arial" w:hAnsi="微软雅黑"/>
                <w:b w:val="0"/>
                <w:i w:val="0"/>
                <w:color w:val="000000"/>
                <w:sz w:val="24"/>
                <w:lang w:val="en-US" w:eastAsia="zh-CN"/>
              </w:rPr>
              <w:t>3</w:t>
            </w:r>
            <w:r>
              <w:rPr>
                <w:rFonts w:ascii="Arial" w:hAnsi="微软雅黑"/>
                <w:b w:val="0"/>
                <w:i w:val="0"/>
                <w:color w:val="000000"/>
                <w:sz w:val="24"/>
              </w:rPr>
              <w:t>​</w:t>
            </w:r>
            <w:r>
              <w:rPr>
                <w:rFonts w:hint="eastAsia" w:ascii="Arial" w:hAnsi="微软雅黑"/>
                <w:b w:val="0"/>
                <w:i w:val="0"/>
                <w:color w:val="000000"/>
                <w:sz w:val="24"/>
                <w:lang w:val="en-US" w:eastAsia="zh-CN"/>
              </w:rPr>
              <w:t>2</w:t>
            </w:r>
            <w:r>
              <w:rPr>
                <w:rFonts w:ascii="Arial" w:hAnsi="微软雅黑"/>
                <w:b w:val="0"/>
                <w:i w:val="0"/>
                <w:color w:val="000000"/>
                <w:sz w:val="24"/>
              </w:rPr>
              <w:t>​</w:t>
            </w:r>
            <w:r>
              <w:rPr>
                <w:rFonts w:hint="eastAsia" w:ascii="Arial" w:hAnsi="微软雅黑"/>
                <w:b w:val="0"/>
                <w:i w:val="0"/>
                <w:color w:val="000000"/>
                <w:sz w:val="24"/>
                <w:lang w:val="en-US" w:eastAsia="zh-CN"/>
              </w:rPr>
              <w:t>8</w:t>
            </w:r>
            <w:r>
              <w:rPr>
                <w:rFonts w:ascii="Arial" w:hAnsi="微软雅黑"/>
                <w:b w:val="0"/>
                <w:i w:val="0"/>
                <w:color w:val="000000"/>
                <w:sz w:val="24"/>
              </w:rPr>
              <w:t>​</w:t>
            </w:r>
            <w:r>
              <w:rPr>
                <w:rFonts w:hint="eastAsia" w:ascii="Arial" w:hAnsi="微软雅黑"/>
                <w:b w:val="0"/>
                <w:i w:val="0"/>
                <w:color w:val="000000"/>
                <w:sz w:val="24"/>
                <w:lang w:val="en-US" w:eastAsia="zh-CN"/>
              </w:rPr>
              <w:t>5</w:t>
            </w:r>
            <w:r>
              <w:rPr>
                <w:rFonts w:ascii="Arial" w:hAnsi="微软雅黑"/>
                <w:b w:val="0"/>
                <w:i w:val="0"/>
                <w:color w:val="000000"/>
                <w:sz w:val="24"/>
              </w:rPr>
              <w:t>​0​0​0​</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平​方​米​</w:t>
            </w:r>
            <w:r>
              <w:rPr>
                <w:rFonts w:hint="eastAsia" w:ascii="Arial" w:hAnsi="微软雅黑"/>
                <w:b w:val="0"/>
                <w:i w:val="0"/>
                <w:color w:val="000000"/>
                <w:sz w:val="24"/>
                <w:lang w:val="en-US" w:eastAsia="zh-CN"/>
              </w:rPr>
              <w:t>·</w:t>
            </w:r>
            <w:r>
              <w:rPr>
                <w:rFonts w:ascii="Arial" w:hAnsi="微软雅黑"/>
                <w:b w:val="0"/>
                <w:i w:val="0"/>
                <w:color w:val="000000"/>
                <w:sz w:val="24"/>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设​备​库​房​租​赁​服​务​</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hint="eastAsia" w:ascii="Arial" w:hAnsi="微软雅黑"/>
                <w:b w:val="0"/>
                <w:i w:val="0"/>
                <w:color w:val="000000"/>
                <w:sz w:val="24"/>
                <w:lang w:val="en-US" w:eastAsia="zh-CN"/>
              </w:rPr>
              <w:t>9</w:t>
            </w:r>
            <w:r>
              <w:rPr>
                <w:rFonts w:ascii="Arial" w:hAnsi="微软雅黑"/>
                <w:b w:val="0"/>
                <w:i w:val="0"/>
                <w:color w:val="000000"/>
                <w:sz w:val="24"/>
              </w:rPr>
              <w:t>​</w:t>
            </w:r>
            <w:r>
              <w:rPr>
                <w:rFonts w:hint="eastAsia" w:ascii="Arial" w:hAnsi="微软雅黑"/>
                <w:b w:val="0"/>
                <w:i w:val="0"/>
                <w:color w:val="000000"/>
                <w:sz w:val="24"/>
                <w:lang w:val="en-US" w:eastAsia="zh-CN"/>
              </w:rPr>
              <w:t>6</w:t>
            </w:r>
            <w:r>
              <w:rPr>
                <w:rFonts w:ascii="Arial" w:hAnsi="微软雅黑"/>
                <w:b w:val="0"/>
                <w:i w:val="0"/>
                <w:color w:val="000000"/>
                <w:sz w:val="24"/>
              </w:rPr>
              <w:t>​</w:t>
            </w:r>
            <w:r>
              <w:rPr>
                <w:rFonts w:hint="eastAsia" w:ascii="Arial" w:hAnsi="微软雅黑"/>
                <w:b w:val="0"/>
                <w:i w:val="0"/>
                <w:color w:val="000000"/>
                <w:sz w:val="24"/>
                <w:lang w:val="en-US" w:eastAsia="zh-CN"/>
              </w:rPr>
              <w:t>6</w:t>
            </w:r>
            <w:r>
              <w:rPr>
                <w:rFonts w:ascii="Arial" w:hAnsi="微软雅黑"/>
                <w:b w:val="0"/>
                <w:i w:val="0"/>
                <w:color w:val="000000"/>
                <w:sz w:val="24"/>
              </w:rPr>
              <w:t>​</w:t>
            </w:r>
            <w:r>
              <w:rPr>
                <w:rFonts w:hint="eastAsia" w:ascii="Arial" w:hAnsi="微软雅黑"/>
                <w:b w:val="0"/>
                <w:i w:val="0"/>
                <w:color w:val="000000"/>
                <w:sz w:val="24"/>
                <w:lang w:val="en-US" w:eastAsia="zh-CN"/>
              </w:rPr>
              <w:t>8</w:t>
            </w:r>
            <w:r>
              <w:rPr>
                <w:rFonts w:ascii="Arial" w:hAnsi="微软雅黑"/>
                <w:b w:val="0"/>
                <w:i w:val="0"/>
                <w:color w:val="000000"/>
                <w:sz w:val="24"/>
              </w:rPr>
              <w:t>​</w:t>
            </w:r>
            <w:r>
              <w:rPr>
                <w:rFonts w:hint="eastAsia" w:ascii="Arial" w:hAnsi="微软雅黑"/>
                <w:b w:val="0"/>
                <w:i w:val="0"/>
                <w:color w:val="000000"/>
                <w:sz w:val="24"/>
                <w:lang w:val="en-US" w:eastAsia="zh-CN"/>
              </w:rPr>
              <w:t>6</w:t>
            </w:r>
            <w:r>
              <w:rPr>
                <w:rFonts w:ascii="Arial" w:hAnsi="微软雅黑"/>
                <w:b w:val="0"/>
                <w:i w:val="0"/>
                <w:color w:val="000000"/>
                <w:sz w:val="24"/>
              </w:rPr>
              <w:t>​</w:t>
            </w:r>
            <w:r>
              <w:rPr>
                <w:rFonts w:hint="eastAsia" w:ascii="Arial" w:hAnsi="微软雅黑"/>
                <w:b w:val="0"/>
                <w:i w:val="0"/>
                <w:color w:val="000000"/>
                <w:sz w:val="24"/>
                <w:lang w:val="en-US" w:eastAsia="zh-CN"/>
              </w:rPr>
              <w:t>3</w:t>
            </w:r>
            <w:r>
              <w:rPr>
                <w:rFonts w:ascii="Arial" w:hAnsi="微软雅黑"/>
                <w:b w:val="0"/>
                <w:i w:val="0"/>
                <w:color w:val="000000"/>
                <w:sz w:val="24"/>
              </w:rPr>
              <w:t>​1​</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平​方​米​</w:t>
            </w:r>
            <w:r>
              <w:rPr>
                <w:rFonts w:hint="eastAsia" w:ascii="Arial" w:hAnsi="微软雅黑"/>
                <w:b w:val="0"/>
                <w:i w:val="0"/>
                <w:color w:val="000000"/>
                <w:sz w:val="24"/>
                <w:lang w:val="en-US" w:eastAsia="zh-CN"/>
              </w:rPr>
              <w:t>·</w:t>
            </w:r>
            <w:r>
              <w:rPr>
                <w:rFonts w:ascii="Arial" w:hAnsi="微软雅黑"/>
                <w:b w:val="0"/>
                <w:i w:val="0"/>
                <w:color w:val="000000"/>
                <w:sz w:val="24"/>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高​跨​重​型​库​房​租​赁​服​务​</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2​1​9​0​0​0​0​</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平​方​米​</w:t>
            </w:r>
            <w:r>
              <w:rPr>
                <w:rFonts w:hint="eastAsia" w:ascii="Arial" w:hAnsi="微软雅黑"/>
                <w:b w:val="0"/>
                <w:i w:val="0"/>
                <w:color w:val="000000"/>
                <w:sz w:val="24"/>
                <w:lang w:val="en-US" w:eastAsia="zh-CN"/>
              </w:rPr>
              <w:t>·</w:t>
            </w:r>
            <w:r>
              <w:rPr>
                <w:rFonts w:ascii="Arial" w:hAnsi="微软雅黑"/>
                <w:b w:val="0"/>
                <w:i w:val="0"/>
                <w:color w:val="000000"/>
                <w:sz w:val="24"/>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非​硬​化​堆​场租​赁​服​务​</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5​</w:t>
            </w:r>
            <w:r>
              <w:rPr>
                <w:rFonts w:hint="eastAsia" w:ascii="Arial" w:hAnsi="微软雅黑"/>
                <w:b w:val="0"/>
                <w:i w:val="0"/>
                <w:color w:val="000000"/>
                <w:sz w:val="24"/>
                <w:lang w:val="en-US" w:eastAsia="zh-CN"/>
              </w:rPr>
              <w:t>6</w:t>
            </w:r>
            <w:r>
              <w:rPr>
                <w:rFonts w:ascii="Arial" w:hAnsi="微软雅黑"/>
                <w:b w:val="0"/>
                <w:i w:val="0"/>
                <w:color w:val="000000"/>
                <w:sz w:val="24"/>
              </w:rPr>
              <w:t>​</w:t>
            </w:r>
            <w:r>
              <w:rPr>
                <w:rFonts w:hint="eastAsia" w:ascii="Arial" w:hAnsi="微软雅黑"/>
                <w:b w:val="0"/>
                <w:i w:val="0"/>
                <w:color w:val="000000"/>
                <w:sz w:val="24"/>
                <w:lang w:val="en-US" w:eastAsia="zh-CN"/>
              </w:rPr>
              <w:t>1</w:t>
            </w:r>
            <w:r>
              <w:rPr>
                <w:rFonts w:ascii="Arial" w:hAnsi="微软雅黑"/>
                <w:b w:val="0"/>
                <w:i w:val="0"/>
                <w:color w:val="000000"/>
                <w:sz w:val="24"/>
              </w:rPr>
              <w:t>​</w:t>
            </w:r>
            <w:r>
              <w:rPr>
                <w:rFonts w:hint="eastAsia" w:ascii="Arial" w:hAnsi="微软雅黑"/>
                <w:b w:val="0"/>
                <w:i w:val="0"/>
                <w:color w:val="000000"/>
                <w:sz w:val="24"/>
                <w:lang w:val="en-US" w:eastAsia="zh-CN"/>
              </w:rPr>
              <w:t>7</w:t>
            </w:r>
            <w:r>
              <w:rPr>
                <w:rFonts w:ascii="Arial" w:hAnsi="微软雅黑"/>
                <w:b w:val="0"/>
                <w:i w:val="0"/>
                <w:color w:val="000000"/>
                <w:sz w:val="24"/>
              </w:rPr>
              <w:t>​</w:t>
            </w:r>
            <w:r>
              <w:rPr>
                <w:rFonts w:hint="eastAsia" w:ascii="Arial" w:hAnsi="微软雅黑"/>
                <w:b w:val="0"/>
                <w:i w:val="0"/>
                <w:color w:val="000000"/>
                <w:sz w:val="24"/>
                <w:lang w:val="en-US" w:eastAsia="zh-CN"/>
              </w:rPr>
              <w:t>3</w:t>
            </w:r>
            <w:r>
              <w:rPr>
                <w:rFonts w:ascii="Arial" w:hAnsi="微软雅黑"/>
                <w:b w:val="0"/>
                <w:i w:val="0"/>
                <w:color w:val="000000"/>
                <w:sz w:val="24"/>
              </w:rPr>
              <w:t>​5​0​0​</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平​方​米​</w:t>
            </w:r>
            <w:r>
              <w:rPr>
                <w:rFonts w:hint="eastAsia" w:ascii="Arial" w:hAnsi="微软雅黑"/>
                <w:b w:val="0"/>
                <w:i w:val="0"/>
                <w:color w:val="000000"/>
                <w:sz w:val="24"/>
                <w:lang w:val="en-US" w:eastAsia="zh-CN"/>
              </w:rPr>
              <w:t>·</w:t>
            </w:r>
            <w:r>
              <w:rPr>
                <w:rFonts w:ascii="Arial" w:hAnsi="微软雅黑"/>
                <w:b w:val="0"/>
                <w:i w:val="0"/>
                <w:color w:val="000000"/>
                <w:sz w:val="24"/>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办​公​室​租​赁​服​务​</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1​2​8​7​7​2​0​</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平​方​米​</w:t>
            </w:r>
            <w:r>
              <w:rPr>
                <w:rFonts w:hint="eastAsia" w:ascii="Arial" w:hAnsi="微软雅黑"/>
                <w:b w:val="0"/>
                <w:i w:val="0"/>
                <w:color w:val="000000"/>
                <w:sz w:val="24"/>
                <w:lang w:val="en-US" w:eastAsia="zh-CN"/>
              </w:rPr>
              <w:t>·</w:t>
            </w:r>
            <w:r>
              <w:rPr>
                <w:rFonts w:ascii="Arial" w:hAnsi="微软雅黑"/>
                <w:b w:val="0"/>
                <w:i w:val="0"/>
                <w:color w:val="000000"/>
                <w:sz w:val="24"/>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恒​温​恒​湿​库​房​租​赁​服​务​</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8​4​3​1​5​0​</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平​方​米​</w:t>
            </w:r>
            <w:r>
              <w:rPr>
                <w:rFonts w:hint="eastAsia" w:ascii="Arial" w:hAnsi="微软雅黑"/>
                <w:b w:val="0"/>
                <w:i w:val="0"/>
                <w:color w:val="000000"/>
                <w:sz w:val="24"/>
                <w:lang w:val="en-US" w:eastAsia="zh-CN"/>
              </w:rPr>
              <w:t>·</w:t>
            </w:r>
            <w:r>
              <w:rPr>
                <w:rFonts w:ascii="Arial" w:hAnsi="微软雅黑"/>
                <w:b w:val="0"/>
                <w:i w:val="0"/>
                <w:color w:val="000000"/>
                <w:sz w:val="24"/>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实​验​场​地​租​赁​服​务​</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3​2​8​5​0​0​0​</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平​方​米​</w:t>
            </w:r>
            <w:r>
              <w:rPr>
                <w:rFonts w:hint="eastAsia" w:ascii="Arial" w:hAnsi="微软雅黑"/>
                <w:b w:val="0"/>
                <w:i w:val="0"/>
                <w:color w:val="000000"/>
                <w:sz w:val="24"/>
                <w:lang w:val="en-US" w:eastAsia="zh-CN"/>
              </w:rPr>
              <w:t>·</w:t>
            </w:r>
            <w:r>
              <w:rPr>
                <w:rFonts w:ascii="Arial" w:hAnsi="微软雅黑"/>
                <w:b w:val="0"/>
                <w:i w:val="0"/>
                <w:color w:val="000000"/>
                <w:sz w:val="24"/>
              </w:rPr>
              <w:t>​天​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电​费​</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1​6​2​0​0​0​0​</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1918"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水​费​</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2​3​4​0​0​</w:t>
            </w:r>
          </w:p>
        </w:tc>
        <w:tc>
          <w:tcPr>
            <w:tcW w:w="2256"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m​³​</w:t>
            </w:r>
          </w:p>
        </w:tc>
      </w:tr>
    </w:tbl>
    <w:p>
      <w:pPr>
        <w:spacing w:before="0" w:after="0" w:line="384" w:lineRule="auto"/>
        <w:ind w:left="120"/>
        <w:jc w:val="left"/>
        <w:rPr>
          <w:rFonts w:hint="eastAsia" w:eastAsiaTheme="minorEastAsia"/>
          <w:lang w:eastAsia="zh-CN"/>
        </w:rPr>
      </w:pPr>
      <w:r>
        <w:br w:type="textWrapping"/>
      </w:r>
    </w:p>
    <w:p>
      <w:pPr>
        <w:spacing w:before="269" w:after="269" w:line="384" w:lineRule="auto"/>
        <w:ind w:left="120"/>
        <w:jc w:val="left"/>
      </w:pPr>
      <w:r>
        <w:rPr>
          <w:rFonts w:ascii="Arial" w:hAnsi="微软雅黑"/>
          <w:b/>
          <w:i w:val="0"/>
          <w:color w:val="000000"/>
          <w:sz w:val="32"/>
        </w:rPr>
        <w:t>三、执行标准/规范</w:t>
      </w:r>
    </w:p>
    <w:p>
      <w:pPr>
        <w:spacing w:before="269" w:after="269" w:line="384" w:lineRule="auto"/>
        <w:ind w:left="300"/>
        <w:jc w:val="left"/>
      </w:pPr>
      <w:r>
        <w:rPr>
          <w:rFonts w:ascii="Arial" w:hAnsi="微软雅黑"/>
          <w:b/>
          <w:i w:val="0"/>
          <w:color w:val="000000"/>
          <w:sz w:val="26"/>
        </w:rPr>
        <w:t>1.引用标准名称和编号如下:</w:t>
      </w:r>
    </w:p>
    <w:p>
      <w:pPr>
        <w:spacing w:before="0" w:after="0" w:line="384" w:lineRule="auto"/>
        <w:ind w:left="360"/>
        <w:jc w:val="left"/>
      </w:pPr>
      <w:r>
        <w:rPr>
          <w:rFonts w:ascii="Arial" w:hAnsi="微软雅黑"/>
          <w:b w:val="0"/>
          <w:i w:val="0"/>
          <w:color w:val="000000"/>
          <w:sz w:val="24"/>
        </w:rPr>
        <w:t xml:space="preserve"> CGBZ-ⅡHF0873-2025 通用仓库仓储服务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120"/>
        <w:jc w:val="left"/>
      </w:pPr>
      <w:r>
        <w:rPr>
          <w:rFonts w:ascii="Arial" w:hAnsi="微软雅黑"/>
          <w:b/>
          <w:i w:val="0"/>
          <w:color w:val="000000"/>
          <w:sz w:val="32"/>
        </w:rPr>
        <w:t>四、服务要求</w:t>
      </w:r>
    </w:p>
    <w:p>
      <w:pPr>
        <w:spacing w:before="269" w:after="269" w:line="384" w:lineRule="auto"/>
        <w:ind w:left="300"/>
        <w:jc w:val="left"/>
      </w:pPr>
      <w:r>
        <w:rPr>
          <w:rFonts w:ascii="Arial" w:hAnsi="微软雅黑"/>
          <w:b/>
          <w:i w:val="0"/>
          <w:color w:val="000000"/>
          <w:sz w:val="26"/>
        </w:rPr>
        <w:t>1.设计/施工方案要求</w:t>
      </w:r>
    </w:p>
    <w:p>
      <w:pPr>
        <w:spacing w:before="0" w:after="0" w:line="384" w:lineRule="auto"/>
        <w:ind w:left="360"/>
        <w:jc w:val="left"/>
      </w:pPr>
      <w:r>
        <w:rPr>
          <w:rFonts w:ascii="Arial" w:hAnsi="微软雅黑"/>
          <w:b w:val="0"/>
          <w:i w:val="0"/>
          <w:color w:val="000000"/>
          <w:sz w:val="24"/>
        </w:rPr>
        <w:t xml:space="preserve"> </w:t>
      </w:r>
      <w:r>
        <w:rPr>
          <w:rFonts w:ascii="等线" w:hAnsi="等线" w:eastAsia="等线" w:cstheme="minorBidi"/>
          <w:kern w:val="0"/>
          <w:sz w:val="22"/>
          <w:lang w:eastAsia="en-US"/>
        </w:rPr>
        <w:t>★</w:t>
      </w:r>
      <w:r>
        <w:rPr>
          <w:rFonts w:ascii="Arial" w:hAnsi="微软雅黑"/>
          <w:b w:val="0"/>
          <w:i w:val="0"/>
          <w:color w:val="000000"/>
          <w:sz w:val="24"/>
        </w:rPr>
        <w:t xml:space="preserve">乙方所提供的场地必须为自有，要求出示提供场地的产权证。 </w:t>
      </w:r>
    </w:p>
    <w:p>
      <w:pPr>
        <w:spacing w:before="269" w:after="269" w:line="384" w:lineRule="auto"/>
        <w:ind w:left="300"/>
        <w:jc w:val="left"/>
      </w:pPr>
      <w:r>
        <w:rPr>
          <w:rFonts w:ascii="Arial" w:hAnsi="微软雅黑"/>
          <w:b/>
          <w:i w:val="0"/>
          <w:color w:val="000000"/>
          <w:sz w:val="26"/>
        </w:rPr>
        <w:t>2.服务具体要求</w:t>
      </w:r>
    </w:p>
    <w:p>
      <w:pPr>
        <w:spacing w:before="269" w:after="269" w:line="384" w:lineRule="auto"/>
        <w:ind w:left="360"/>
        <w:jc w:val="left"/>
      </w:pPr>
      <w:r>
        <w:rPr>
          <w:rFonts w:ascii="Arial" w:hAnsi="微软雅黑"/>
          <w:b w:val="0"/>
          <w:i w:val="0"/>
          <w:color w:val="000000"/>
          <w:sz w:val="24"/>
        </w:rPr>
        <w:t>乙方根据甲方要求提供符合要求的设备库房、高跨重型库房、恒温恒湿库房、堆场、试验场地、办公室等场地租赁服务</w:t>
      </w:r>
    </w:p>
    <w:p>
      <w:pPr>
        <w:spacing w:before="0" w:after="0" w:line="384" w:lineRule="auto"/>
        <w:ind w:left="360"/>
        <w:jc w:val="left"/>
        <w:rPr>
          <w:rFonts w:ascii="Arial" w:hAnsi="微软雅黑"/>
          <w:color w:val="000000"/>
          <w:sz w:val="24"/>
        </w:rPr>
      </w:pPr>
      <w:r>
        <w:rPr>
          <w:rFonts w:ascii="Arial" w:hAnsi="微软雅黑" w:eastAsiaTheme="minorEastAsia" w:cstheme="minorBidi"/>
          <w:color w:val="000000"/>
          <w:kern w:val="0"/>
          <w:sz w:val="24"/>
          <w:lang w:eastAsia="en-US"/>
        </w:rPr>
        <w:t>★</w:t>
      </w:r>
      <w:r>
        <w:rPr>
          <w:rFonts w:ascii="Arial" w:hAnsi="微软雅黑"/>
          <w:b w:val="0"/>
          <w:i w:val="0"/>
          <w:color w:val="000000"/>
          <w:sz w:val="24"/>
        </w:rPr>
        <w:t>1.至少能够满足</w:t>
      </w:r>
      <w:r>
        <w:rPr>
          <w:rFonts w:hint="eastAsia" w:ascii="Arial" w:hAnsi="微软雅黑"/>
          <w:b w:val="0"/>
          <w:i w:val="0"/>
          <w:color w:val="000000"/>
          <w:sz w:val="24"/>
          <w:lang w:val="en-US" w:eastAsia="zh-CN"/>
        </w:rPr>
        <w:t>3</w:t>
      </w:r>
      <w:r>
        <w:rPr>
          <w:rFonts w:ascii="Arial" w:hAnsi="微软雅黑"/>
          <w:b w:val="0"/>
          <w:i w:val="0"/>
          <w:color w:val="000000"/>
          <w:sz w:val="24"/>
        </w:rPr>
        <w:t>000平方米的库房服务、</w:t>
      </w:r>
      <w:r>
        <w:rPr>
          <w:rFonts w:hint="eastAsia" w:ascii="Arial" w:hAnsi="微软雅黑"/>
          <w:b w:val="0"/>
          <w:i w:val="0"/>
          <w:color w:val="000000"/>
          <w:sz w:val="24"/>
          <w:lang w:val="en-US" w:eastAsia="zh-CN"/>
        </w:rPr>
        <w:t>8</w:t>
      </w:r>
      <w:r>
        <w:rPr>
          <w:rFonts w:hint="default" w:ascii="Arial" w:hAnsi="微软雅黑"/>
          <w:b w:val="0"/>
          <w:i w:val="0"/>
          <w:color w:val="000000"/>
          <w:sz w:val="24"/>
          <w:lang w:val="en-US" w:eastAsia="zh-CN"/>
        </w:rPr>
        <w:t>829</w:t>
      </w:r>
      <w:r>
        <w:rPr>
          <w:rFonts w:ascii="Arial" w:hAnsi="微软雅黑"/>
          <w:b w:val="0"/>
          <w:i w:val="0"/>
          <w:color w:val="000000"/>
          <w:sz w:val="24"/>
        </w:rPr>
        <w:t>.8平方米设备库房服务、2000平方米高跨重型库房服务、</w:t>
      </w:r>
      <w:r>
        <w:rPr>
          <w:rFonts w:hint="eastAsia" w:ascii="Arial" w:hAnsi="微软雅黑"/>
          <w:b w:val="0"/>
          <w:i w:val="0"/>
          <w:color w:val="000000"/>
          <w:sz w:val="24"/>
          <w:lang w:val="en-US" w:eastAsia="zh-CN"/>
        </w:rPr>
        <w:t>51</w:t>
      </w:r>
      <w:r>
        <w:rPr>
          <w:rFonts w:ascii="Arial" w:hAnsi="微软雅黑"/>
          <w:b w:val="0"/>
          <w:i w:val="0"/>
          <w:color w:val="000000"/>
          <w:sz w:val="24"/>
        </w:rPr>
        <w:t>300平方米堆场服务、1176平方米办公室服务、770平方米恒温恒湿库房服务、3000平方米实验场地服务。仓储使用面积具备划分条件，可按照甲方实际需求划分功能区域。</w:t>
      </w:r>
      <w:r>
        <w:rPr>
          <w:rFonts w:hint="eastAsia" w:ascii="Arial" w:hAnsi="微软雅黑"/>
          <w:b w:val="0"/>
          <w:i w:val="0"/>
          <w:color w:val="000000"/>
          <w:sz w:val="24"/>
          <w:lang w:val="en-US" w:eastAsia="zh-CN"/>
        </w:rPr>
        <w:t>（部分引用《通用仓库仓储服务》CGBZ-ⅡHF0873-2025中的4.1所列条款）</w:t>
      </w:r>
    </w:p>
    <w:p>
      <w:pPr>
        <w:spacing w:before="0" w:after="0" w:line="384" w:lineRule="auto"/>
        <w:ind w:left="360"/>
        <w:jc w:val="left"/>
        <w:rPr>
          <w:rFonts w:ascii="Arial" w:hAnsi="微软雅黑"/>
          <w:color w:val="000000"/>
          <w:sz w:val="24"/>
        </w:rPr>
      </w:pPr>
      <w:r>
        <w:rPr>
          <w:rFonts w:ascii="Arial" w:hAnsi="微软雅黑" w:eastAsiaTheme="minorEastAsia" w:cstheme="minorBidi"/>
          <w:color w:val="000000"/>
          <w:kern w:val="0"/>
          <w:sz w:val="24"/>
          <w:lang w:eastAsia="en-US"/>
        </w:rPr>
        <w:t>★</w:t>
      </w:r>
      <w:r>
        <w:rPr>
          <w:rFonts w:ascii="Arial" w:hAnsi="微软雅黑"/>
          <w:b w:val="0"/>
          <w:i w:val="0"/>
          <w:color w:val="000000"/>
          <w:sz w:val="24"/>
        </w:rPr>
        <w:t>2.仓储要求在独立院落内，如还有其他企业或个人使用，需设有栅栏、围栏、围墙等长期隔离区别设施，场地内不含井、柱、灯座等建筑或其他占用面积的设施。</w:t>
      </w:r>
      <w:r>
        <w:rPr>
          <w:rFonts w:hint="eastAsia" w:asciiTheme="minorEastAsia" w:hAnsiTheme="minorEastAsia" w:eastAsiaTheme="minorEastAsia" w:cstheme="minorEastAsia"/>
          <w:b w:val="0"/>
          <w:i w:val="0"/>
          <w:color w:val="000000"/>
          <w:sz w:val="24"/>
          <w:lang w:val="en-US" w:eastAsia="zh-CN"/>
        </w:rPr>
        <w:t>（完全引用《通用仓库仓储服务》CGBZ-ⅡHF0873-2025中的4.2所列条款）</w:t>
      </w:r>
    </w:p>
    <w:p>
      <w:pPr>
        <w:spacing w:before="0" w:after="0" w:line="384" w:lineRule="auto"/>
        <w:ind w:left="360"/>
        <w:jc w:val="left"/>
      </w:pPr>
      <w:r>
        <w:rPr>
          <w:rFonts w:ascii="Arial" w:hAnsi="微软雅黑"/>
          <w:b w:val="0"/>
          <w:i w:val="0"/>
          <w:color w:val="000000"/>
          <w:sz w:val="24"/>
        </w:rPr>
        <w:t>3.存储场地地面应达到平整度要求（每两平米误差在±3cm内），场地上不能有高压线等横跨场地的障碍物，高压线等障碍物与场地边缘的安全距离不小于50米，不能出现凹凸不平、斜坡等问题，确保装卸车辆进入场地后能够安全作业。存储场地地面承载力能够满足货车出入及周转的要求。</w:t>
      </w:r>
      <w:r>
        <w:rPr>
          <w:rFonts w:hint="eastAsia" w:asciiTheme="minorEastAsia" w:hAnsiTheme="minorEastAsia" w:eastAsiaTheme="minorEastAsia" w:cstheme="minorEastAsia"/>
          <w:b w:val="0"/>
          <w:i w:val="0"/>
          <w:color w:val="000000"/>
          <w:sz w:val="24"/>
          <w:lang w:val="en-US" w:eastAsia="zh-CN"/>
        </w:rPr>
        <w:t>（完全引用《通用仓库仓储服务》CGBZ-ⅡHF0873-2025中的4.3所列条款）</w:t>
      </w:r>
    </w:p>
    <w:p>
      <w:pPr>
        <w:spacing w:before="269" w:after="269" w:line="384" w:lineRule="auto"/>
        <w:ind w:left="810"/>
        <w:jc w:val="left"/>
      </w:pPr>
      <w:r>
        <w:rPr>
          <w:rFonts w:ascii="Arial" w:hAnsi="微软雅黑"/>
          <w:b w:val="0"/>
          <w:i w:val="0"/>
          <w:color w:val="000000"/>
          <w:sz w:val="24"/>
        </w:rPr>
        <w:t>4.库房应保持清洁，具备良好的排水设施，尤其是雨后，不得有库内地面存水情况，库房窗户密封度高，应配备必要防洪防汛设施、器材。如遇雨雪天气，乙方须对库房周围道路、现场进行清理，确保人员、车辆能正常通行作业。</w:t>
      </w:r>
      <w:r>
        <w:rPr>
          <w:rFonts w:hint="eastAsia" w:asciiTheme="minorEastAsia" w:hAnsiTheme="minorEastAsia" w:eastAsiaTheme="minorEastAsia" w:cstheme="minorEastAsia"/>
          <w:b w:val="0"/>
          <w:i w:val="0"/>
          <w:color w:val="000000"/>
          <w:sz w:val="24"/>
          <w:lang w:val="en-US" w:eastAsia="zh-CN"/>
        </w:rPr>
        <w:t>（完全引用《通用仓库仓储服务》CGBZ-ⅡHF0873-2025中的4.4所列条款）</w:t>
      </w:r>
    </w:p>
    <w:p>
      <w:pPr>
        <w:spacing w:before="269" w:after="269" w:line="384" w:lineRule="auto"/>
        <w:ind w:left="810"/>
        <w:jc w:val="left"/>
      </w:pPr>
      <w:r>
        <w:rPr>
          <w:rFonts w:ascii="Arial" w:hAnsi="微软雅黑"/>
          <w:b w:val="0"/>
          <w:i w:val="0"/>
          <w:color w:val="000000"/>
          <w:sz w:val="24"/>
        </w:rPr>
        <w:t>5.库房内具备应急消防通道及消防设备，如：灭火器，消防沙，消防锹等，应符合国家法律、标准、地方性法规、要求的规定。</w:t>
      </w:r>
      <w:r>
        <w:rPr>
          <w:rFonts w:hint="eastAsia" w:asciiTheme="minorEastAsia" w:hAnsiTheme="minorEastAsia" w:eastAsiaTheme="minorEastAsia" w:cstheme="minorEastAsia"/>
          <w:b w:val="0"/>
          <w:i w:val="0"/>
          <w:color w:val="000000"/>
          <w:sz w:val="24"/>
          <w:lang w:val="en-US" w:eastAsia="zh-CN"/>
        </w:rPr>
        <w:t>（完全引用《通用仓库仓储服务》CGBZ-ⅡHF0873-2025中的4.5所列条款）</w:t>
      </w:r>
    </w:p>
    <w:p>
      <w:pPr>
        <w:spacing w:before="269" w:after="269" w:line="384" w:lineRule="auto"/>
        <w:ind w:left="810"/>
        <w:jc w:val="left"/>
      </w:pPr>
      <w:r>
        <w:rPr>
          <w:rFonts w:ascii="Arial" w:hAnsi="微软雅黑"/>
          <w:b w:val="0"/>
          <w:i w:val="0"/>
          <w:color w:val="000000"/>
          <w:sz w:val="24"/>
        </w:rPr>
        <w:t>6.库房内具备220V及380V 电源接入条件，具备良好的照明功能，夜间照明可达到库内全覆盖，亮度不得低于2000流明，以确保夜间作业安全。</w:t>
      </w:r>
      <w:r>
        <w:rPr>
          <w:rFonts w:hint="eastAsia" w:asciiTheme="minorEastAsia" w:hAnsiTheme="minorEastAsia" w:eastAsiaTheme="minorEastAsia" w:cstheme="minorEastAsia"/>
          <w:b w:val="0"/>
          <w:i w:val="0"/>
          <w:color w:val="000000"/>
          <w:sz w:val="24"/>
          <w:lang w:val="en-US" w:eastAsia="zh-CN"/>
        </w:rPr>
        <w:t>（完全引用《通用仓库仓储服务》CGBZ-ⅡHF0873-2025中的4.7所列条款）</w:t>
      </w:r>
    </w:p>
    <w:p>
      <w:pPr>
        <w:spacing w:before="269" w:after="269" w:line="384" w:lineRule="auto"/>
        <w:ind w:left="810"/>
        <w:jc w:val="left"/>
      </w:pPr>
      <w:r>
        <w:rPr>
          <w:rFonts w:ascii="Arial" w:hAnsi="微软雅黑"/>
          <w:b w:val="0"/>
          <w:i w:val="0"/>
          <w:color w:val="000000"/>
          <w:sz w:val="24"/>
        </w:rPr>
        <w:t>7.具备水源接入、通讯电话接入、网络端口接入的条件。</w:t>
      </w:r>
      <w:r>
        <w:rPr>
          <w:rFonts w:hint="eastAsia" w:asciiTheme="minorEastAsia" w:hAnsiTheme="minorEastAsia" w:eastAsiaTheme="minorEastAsia" w:cstheme="minorEastAsia"/>
          <w:b w:val="0"/>
          <w:i w:val="0"/>
          <w:color w:val="000000"/>
          <w:sz w:val="24"/>
          <w:lang w:val="en-US" w:eastAsia="zh-CN"/>
        </w:rPr>
        <w:t>（完全引用《通用仓库仓储服务》CGBZ-ⅡHF0873-2025中的4.8所列条款）</w:t>
      </w:r>
    </w:p>
    <w:p>
      <w:pPr>
        <w:spacing w:before="269" w:after="269" w:line="384" w:lineRule="auto"/>
        <w:ind w:left="810"/>
        <w:jc w:val="left"/>
        <w:rPr>
          <w:rFonts w:ascii="Arial" w:hAnsi="微软雅黑"/>
          <w:color w:val="000000"/>
          <w:sz w:val="24"/>
        </w:rPr>
      </w:pPr>
      <w:r>
        <w:rPr>
          <w:rFonts w:ascii="等线" w:hAnsi="等线" w:eastAsia="等线" w:cstheme="minorBidi"/>
          <w:kern w:val="0"/>
          <w:sz w:val="22"/>
          <w:lang w:eastAsia="en-US"/>
        </w:rPr>
        <w:t>★</w:t>
      </w:r>
      <w:r>
        <w:rPr>
          <w:rFonts w:ascii="Arial" w:hAnsi="微软雅黑"/>
          <w:b w:val="0"/>
          <w:i w:val="0"/>
          <w:color w:val="000000"/>
          <w:sz w:val="24"/>
        </w:rPr>
        <w:t>8.提供24小时</w:t>
      </w:r>
      <w:r>
        <w:rPr>
          <w:rFonts w:hint="eastAsia" w:ascii="Arial" w:hAnsi="微软雅黑"/>
          <w:b w:val="0"/>
          <w:i w:val="0"/>
          <w:color w:val="000000"/>
          <w:sz w:val="24"/>
          <w:lang w:eastAsia="zh-CN"/>
        </w:rPr>
        <w:t>视频监控值守</w:t>
      </w:r>
      <w:r>
        <w:rPr>
          <w:rFonts w:ascii="Arial" w:hAnsi="微软雅黑"/>
          <w:b w:val="0"/>
          <w:i w:val="0"/>
          <w:color w:val="000000"/>
          <w:sz w:val="24"/>
        </w:rPr>
        <w:t>，设置对场地及场地周边无死角的</w:t>
      </w:r>
      <w:r>
        <w:rPr>
          <w:rFonts w:hint="default" w:ascii="Arial" w:hAnsi="微软雅黑" w:eastAsiaTheme="minorEastAsia" w:cstheme="minorBidi"/>
          <w:color w:val="000000"/>
          <w:sz w:val="24"/>
          <w:lang w:eastAsia="zh-CN"/>
        </w:rPr>
        <w:t>高清视频监控</w:t>
      </w:r>
      <w:r>
        <w:rPr>
          <w:rFonts w:ascii="Arial" w:hAnsi="微软雅黑"/>
          <w:b w:val="0"/>
          <w:i w:val="0"/>
          <w:color w:val="000000"/>
          <w:sz w:val="24"/>
        </w:rPr>
        <w:t>系统，要求24小时不间断视频监控，视频保留时长不得低于90天，</w:t>
      </w:r>
      <w:r>
        <w:rPr>
          <w:rFonts w:hint="default" w:ascii="Arial" w:hAnsi="微软雅黑" w:eastAsiaTheme="minorEastAsia" w:cstheme="minorBidi"/>
          <w:color w:val="000000"/>
          <w:sz w:val="24"/>
          <w:lang w:eastAsia="zh-CN"/>
        </w:rPr>
        <w:t>且视频监控信号需实现远程实时查看功能</w:t>
      </w:r>
      <w:r>
        <w:rPr>
          <w:rFonts w:ascii="Arial" w:hAnsi="微软雅黑"/>
          <w:b w:val="0"/>
          <w:i w:val="0"/>
          <w:color w:val="000000"/>
          <w:sz w:val="24"/>
        </w:rPr>
        <w:t>。</w:t>
      </w:r>
      <w:r>
        <w:rPr>
          <w:rFonts w:hint="eastAsia" w:asciiTheme="minorEastAsia" w:hAnsiTheme="minorEastAsia" w:eastAsiaTheme="minorEastAsia" w:cstheme="minorEastAsia"/>
          <w:b w:val="0"/>
          <w:i w:val="0"/>
          <w:color w:val="000000"/>
          <w:sz w:val="24"/>
          <w:lang w:val="en-US" w:eastAsia="zh-CN"/>
        </w:rPr>
        <w:t>（补充引用《通用仓库仓储服务》CGBZ-ⅡHF0873-2025中的4.9所列条款）</w:t>
      </w:r>
    </w:p>
    <w:p>
      <w:pPr>
        <w:spacing w:before="269" w:after="269" w:line="384" w:lineRule="auto"/>
        <w:ind w:left="810"/>
        <w:jc w:val="left"/>
      </w:pPr>
      <w:r>
        <w:rPr>
          <w:rFonts w:ascii="Arial" w:hAnsi="微软雅黑"/>
          <w:b w:val="0"/>
          <w:i w:val="0"/>
          <w:color w:val="000000"/>
          <w:sz w:val="24"/>
        </w:rPr>
        <w:t>(1) 门卫须设置电子门禁卡口，承担进出的人员、车辆、物资出入查验和信息登记职能，同时配置</w:t>
      </w:r>
      <w:r>
        <w:rPr>
          <w:rFonts w:hint="default" w:ascii="Arial" w:hAnsi="微软雅黑" w:eastAsiaTheme="minorEastAsia" w:cstheme="minorBidi"/>
          <w:color w:val="000000"/>
          <w:sz w:val="24"/>
          <w:lang w:eastAsia="zh-CN"/>
        </w:rPr>
        <w:t>专门用于人脸识别、跟踪拍摄，能记录进出车辆驾驶室、车牌号码以及步行进出人员面部的工业级专用高清摄像头；重要关键位置安装AI智能摄像机，实现丰富的AI识别功能，包括人形识别和自动跟踪</w:t>
      </w:r>
      <w:r>
        <w:rPr>
          <w:rFonts w:hint="eastAsia" w:ascii="Arial" w:hAnsi="微软雅黑" w:cstheme="minorBidi"/>
          <w:color w:val="000000"/>
          <w:sz w:val="24"/>
          <w:lang w:eastAsia="zh-CN"/>
        </w:rPr>
        <w:t>。</w:t>
      </w:r>
    </w:p>
    <w:p>
      <w:pPr>
        <w:spacing w:before="269" w:after="269" w:line="384" w:lineRule="auto"/>
        <w:ind w:left="810"/>
        <w:jc w:val="left"/>
      </w:pPr>
      <w:r>
        <w:rPr>
          <w:rFonts w:ascii="Arial" w:hAnsi="微软雅黑"/>
          <w:b w:val="0"/>
          <w:i w:val="0"/>
          <w:color w:val="000000"/>
          <w:sz w:val="24"/>
        </w:rPr>
        <w:t>(2) 每月</w:t>
      </w:r>
      <w:r>
        <w:rPr>
          <w:rFonts w:hint="eastAsia" w:ascii="Arial" w:hAnsi="微软雅黑"/>
          <w:b w:val="0"/>
          <w:i w:val="0"/>
          <w:color w:val="000000"/>
          <w:sz w:val="24"/>
          <w:lang w:val="en-US" w:eastAsia="zh-CN"/>
        </w:rPr>
        <w:t>对</w:t>
      </w:r>
      <w:r>
        <w:rPr>
          <w:rFonts w:ascii="Arial" w:hAnsi="微软雅黑"/>
          <w:b w:val="0"/>
          <w:i w:val="0"/>
          <w:color w:val="000000"/>
          <w:sz w:val="24"/>
        </w:rPr>
        <w:t>摄像头镜头、门禁</w:t>
      </w:r>
      <w:r>
        <w:rPr>
          <w:rFonts w:hint="eastAsia" w:ascii="Arial" w:hAnsi="微软雅黑"/>
          <w:b w:val="0"/>
          <w:i w:val="0"/>
          <w:color w:val="000000"/>
          <w:sz w:val="24"/>
          <w:lang w:val="en-US" w:eastAsia="zh-CN"/>
        </w:rPr>
        <w:t>识别</w:t>
      </w:r>
      <w:r>
        <w:rPr>
          <w:rFonts w:ascii="Arial" w:hAnsi="微软雅黑"/>
          <w:b w:val="0"/>
          <w:i w:val="0"/>
          <w:color w:val="000000"/>
          <w:sz w:val="24"/>
        </w:rPr>
        <w:t>灵敏度</w:t>
      </w:r>
      <w:r>
        <w:rPr>
          <w:rFonts w:hint="eastAsia" w:ascii="Arial" w:hAnsi="微软雅黑"/>
          <w:b w:val="0"/>
          <w:i w:val="0"/>
          <w:color w:val="000000"/>
          <w:sz w:val="24"/>
          <w:lang w:val="en-US" w:eastAsia="zh-CN"/>
        </w:rPr>
        <w:t>等设备进行检查清理</w:t>
      </w:r>
      <w:r>
        <w:rPr>
          <w:rFonts w:ascii="Arial" w:hAnsi="微软雅黑"/>
          <w:b w:val="0"/>
          <w:i w:val="0"/>
          <w:color w:val="000000"/>
          <w:sz w:val="24"/>
        </w:rPr>
        <w:t>，年度更换室外设备防潮密封件。</w:t>
      </w:r>
    </w:p>
    <w:p>
      <w:pPr>
        <w:spacing w:before="269" w:after="269" w:line="384" w:lineRule="auto"/>
        <w:ind w:left="810"/>
        <w:jc w:val="left"/>
      </w:pPr>
      <w:r>
        <w:rPr>
          <w:rFonts w:ascii="Arial" w:hAnsi="微软雅黑"/>
          <w:b w:val="0"/>
          <w:i w:val="0"/>
          <w:color w:val="000000"/>
          <w:sz w:val="24"/>
        </w:rPr>
        <w:t>9.场地具体要求：</w:t>
      </w:r>
    </w:p>
    <w:p>
      <w:pPr>
        <w:spacing w:before="269" w:after="269" w:line="384" w:lineRule="auto"/>
        <w:ind w:left="810"/>
        <w:jc w:val="left"/>
      </w:pPr>
      <w:r>
        <w:rPr>
          <w:rFonts w:ascii="Arial" w:hAnsi="微软雅黑"/>
          <w:b w:val="0"/>
          <w:i w:val="0"/>
          <w:color w:val="000000"/>
          <w:sz w:val="24"/>
        </w:rPr>
        <w:t>9.1库房及设备库房要求：</w:t>
      </w:r>
    </w:p>
    <w:p>
      <w:pPr>
        <w:spacing w:before="269" w:after="269" w:line="384" w:lineRule="auto"/>
        <w:ind w:left="810"/>
        <w:jc w:val="left"/>
      </w:pPr>
      <w:r>
        <w:rPr>
          <w:rFonts w:ascii="Arial" w:hAnsi="微软雅黑"/>
          <w:b w:val="0"/>
          <w:i w:val="0"/>
          <w:color w:val="000000"/>
          <w:sz w:val="24"/>
        </w:rPr>
        <w:t>(1) 建筑要求：库房应为永久性建筑，结构安全可靠，硬性封闭式仓库。墙体、屋顶应完好无损，无开裂、渗漏现象。库内设计符合抗震、防雷等要求，仓库整体抗风能力不低于12级台风。</w:t>
      </w:r>
    </w:p>
    <w:p>
      <w:pPr>
        <w:spacing w:before="269" w:after="269" w:line="384" w:lineRule="auto"/>
        <w:ind w:left="810"/>
        <w:jc w:val="left"/>
      </w:pPr>
      <w:r>
        <w:rPr>
          <w:rFonts w:ascii="Arial" w:hAnsi="微软雅黑"/>
          <w:b w:val="0"/>
          <w:i w:val="0"/>
          <w:color w:val="000000"/>
          <w:sz w:val="24"/>
        </w:rPr>
        <w:t>(2) 地面要求：地面应平整硬化，采用水泥或环氧地坪，平整度误差每2平方米不超过±3cm，承重能力不低于6吨/平方米，需提供第三方承重检测报告。</w:t>
      </w:r>
    </w:p>
    <w:p>
      <w:pPr>
        <w:spacing w:before="269" w:after="269" w:line="384" w:lineRule="auto"/>
        <w:ind w:left="810"/>
        <w:jc w:val="left"/>
      </w:pPr>
      <w:r>
        <w:rPr>
          <w:rFonts w:ascii="Arial" w:hAnsi="微软雅黑"/>
          <w:b w:val="0"/>
          <w:i w:val="0"/>
          <w:color w:val="000000"/>
          <w:sz w:val="24"/>
        </w:rPr>
        <w:t>(3) 空间尺寸：库房净空高度不低于6米，柱间距合理，满足仓储作业需求。</w:t>
      </w:r>
    </w:p>
    <w:p>
      <w:pPr>
        <w:spacing w:before="269" w:after="269" w:line="384" w:lineRule="auto"/>
        <w:ind w:left="810"/>
        <w:jc w:val="left"/>
      </w:pPr>
      <w:r>
        <w:rPr>
          <w:rFonts w:ascii="Arial" w:hAnsi="微软雅黑"/>
          <w:b w:val="0"/>
          <w:i w:val="0"/>
          <w:color w:val="000000"/>
          <w:sz w:val="24"/>
        </w:rPr>
        <w:t>(4) 大门与通道：大门宽度不低于5米，高度不低于4米，便于大型车辆和机械设备进出。库内主通道宽度不小于2米。</w:t>
      </w:r>
    </w:p>
    <w:p>
      <w:pPr>
        <w:spacing w:before="269" w:after="269" w:line="384" w:lineRule="auto"/>
        <w:ind w:left="810"/>
        <w:jc w:val="left"/>
      </w:pPr>
      <w:r>
        <w:rPr>
          <w:rFonts w:ascii="Arial" w:hAnsi="微软雅黑"/>
          <w:b w:val="0"/>
          <w:i w:val="0"/>
          <w:color w:val="000000"/>
          <w:sz w:val="24"/>
        </w:rPr>
        <w:t>(5) 消防</w:t>
      </w:r>
      <w:r>
        <w:rPr>
          <w:rFonts w:hint="eastAsia" w:ascii="Arial" w:hAnsi="微软雅黑"/>
          <w:b w:val="0"/>
          <w:i w:val="0"/>
          <w:color w:val="000000"/>
          <w:sz w:val="24"/>
          <w:lang w:eastAsia="zh-CN"/>
        </w:rPr>
        <w:t>设施</w:t>
      </w:r>
      <w:r>
        <w:rPr>
          <w:rFonts w:ascii="Arial" w:hAnsi="微软雅黑"/>
          <w:b w:val="0"/>
          <w:i w:val="0"/>
          <w:color w:val="000000"/>
          <w:sz w:val="24"/>
        </w:rPr>
        <w:t>与照明：库房应配备必要的消防设施，如灭火器、消防栓等，并定期进行消防检查。按照相关标准配备消防设备设且定期维保和检验，保证处于正常使用状态。仓库内配置照明设备使得仓库各区域处于明亮状态，便于人员作业。</w:t>
      </w:r>
    </w:p>
    <w:p>
      <w:pPr>
        <w:spacing w:before="269" w:after="269" w:line="384" w:lineRule="auto"/>
        <w:ind w:left="810"/>
        <w:jc w:val="left"/>
      </w:pPr>
      <w:r>
        <w:rPr>
          <w:rFonts w:ascii="等线" w:hAnsi="等线" w:eastAsia="等线" w:cstheme="minorBidi"/>
          <w:kern w:val="0"/>
          <w:sz w:val="22"/>
          <w:lang w:eastAsia="en-US"/>
        </w:rPr>
        <w:t>★</w:t>
      </w:r>
      <w:r>
        <w:rPr>
          <w:rFonts w:ascii="Arial" w:hAnsi="微软雅黑"/>
          <w:b w:val="0"/>
          <w:i w:val="0"/>
          <w:color w:val="000000"/>
          <w:sz w:val="24"/>
        </w:rPr>
        <w:t>(6) 设备库房需要配备行吊，行吊最低承载力为10吨。</w:t>
      </w:r>
    </w:p>
    <w:p>
      <w:pPr>
        <w:spacing w:before="269" w:after="269" w:line="384" w:lineRule="auto"/>
        <w:ind w:left="810"/>
        <w:jc w:val="left"/>
      </w:pPr>
      <w:r>
        <w:rPr>
          <w:rFonts w:ascii="Arial" w:hAnsi="微软雅黑"/>
          <w:b w:val="0"/>
          <w:i w:val="0"/>
          <w:color w:val="000000"/>
          <w:sz w:val="24"/>
        </w:rPr>
        <w:t>(7) 乙方提供的库房能够满足叉车等机具进入并且能够满足作业条件，如有不符合使用要求需按照甲方使用要求改造，乙方承担应调整改造的所有费用。</w:t>
      </w:r>
    </w:p>
    <w:p>
      <w:pPr>
        <w:spacing w:before="269" w:after="269" w:line="384" w:lineRule="auto"/>
        <w:ind w:left="810"/>
        <w:jc w:val="left"/>
      </w:pPr>
      <w:r>
        <w:rPr>
          <w:rFonts w:ascii="Arial" w:hAnsi="微软雅黑"/>
          <w:b w:val="0"/>
          <w:i w:val="0"/>
          <w:color w:val="000000"/>
          <w:sz w:val="24"/>
        </w:rPr>
        <w:t>9.2非硬化堆场要求：</w:t>
      </w:r>
    </w:p>
    <w:p>
      <w:pPr>
        <w:numPr>
          <w:ilvl w:val="0"/>
          <w:numId w:val="1"/>
        </w:numPr>
        <w:spacing w:before="269" w:after="269" w:line="384" w:lineRule="auto"/>
        <w:ind w:left="810"/>
        <w:jc w:val="left"/>
        <w:rPr>
          <w:rFonts w:ascii="Arial" w:hAnsi="微软雅黑"/>
          <w:b w:val="0"/>
          <w:i w:val="0"/>
          <w:color w:val="000000"/>
          <w:sz w:val="24"/>
        </w:rPr>
      </w:pPr>
      <w:r>
        <w:rPr>
          <w:rFonts w:ascii="Arial" w:hAnsi="微软雅黑"/>
          <w:b w:val="0"/>
          <w:i w:val="0"/>
          <w:color w:val="000000"/>
          <w:sz w:val="24"/>
        </w:rPr>
        <w:t>场地要求进行围蔽管理，围栏或围墙高度不低于2.4米。</w:t>
      </w:r>
    </w:p>
    <w:p>
      <w:pPr>
        <w:numPr>
          <w:ilvl w:val="0"/>
          <w:numId w:val="1"/>
        </w:numPr>
        <w:spacing w:before="269" w:after="269" w:line="384" w:lineRule="auto"/>
        <w:ind w:left="810"/>
        <w:jc w:val="left"/>
      </w:pPr>
      <w:r>
        <w:rPr>
          <w:rFonts w:ascii="Arial" w:hAnsi="微软雅黑"/>
          <w:b w:val="0"/>
          <w:i w:val="0"/>
          <w:color w:val="000000"/>
          <w:sz w:val="24"/>
        </w:rPr>
        <w:t>场地上不能有高压线等横跨场地的障碍物；场地内运输车辆路段，为水泥硬化路面或柏油路面，不产生积水，水泥硬化厚度不小于20cm，以满足重型工件的承重要求。</w:t>
      </w:r>
    </w:p>
    <w:p>
      <w:pPr>
        <w:spacing w:before="269" w:after="269" w:line="384" w:lineRule="auto"/>
        <w:ind w:left="810"/>
        <w:jc w:val="left"/>
      </w:pPr>
      <w:r>
        <w:rPr>
          <w:rFonts w:ascii="Arial" w:hAnsi="微软雅黑"/>
          <w:b w:val="0"/>
          <w:i w:val="0"/>
          <w:color w:val="000000"/>
          <w:sz w:val="24"/>
        </w:rPr>
        <w:t>(3)堆场需地面平整且经过压实处理，场地配备完备的排水设施，杜绝积水、泥泞问题，可实现物资露天存放，货物码放、车辆装卸转运等物资存储基础作业。</w:t>
      </w:r>
    </w:p>
    <w:p>
      <w:pPr>
        <w:spacing w:before="269" w:after="269" w:line="384" w:lineRule="auto"/>
        <w:ind w:left="810"/>
        <w:jc w:val="left"/>
      </w:pPr>
      <w:r>
        <w:rPr>
          <w:rFonts w:ascii="Arial" w:hAnsi="微软雅黑"/>
          <w:b w:val="0"/>
          <w:i w:val="0"/>
          <w:color w:val="000000"/>
          <w:sz w:val="24"/>
        </w:rPr>
        <w:t>9.3高跨重型库房配置要求：</w:t>
      </w:r>
    </w:p>
    <w:p>
      <w:pPr>
        <w:spacing w:before="269" w:after="269" w:line="384" w:lineRule="auto"/>
        <w:ind w:left="810"/>
        <w:jc w:val="left"/>
      </w:pPr>
      <w:r>
        <w:rPr>
          <w:rFonts w:ascii="Arial" w:hAnsi="微软雅黑"/>
          <w:b w:val="0"/>
          <w:i w:val="0"/>
          <w:color w:val="000000"/>
          <w:sz w:val="24"/>
        </w:rPr>
        <w:t>(1) 库房整体尺寸结构要求长≧95.23m，宽≧21m，高≧23m。库房设计载荷标准值要求：屋面恒载为0.5KN/m2；屋面活载为3KN/m2（结构整体计算）/0.5KN/m2（围护构件计算）。</w:t>
      </w:r>
    </w:p>
    <w:p>
      <w:pPr>
        <w:spacing w:before="269" w:after="269" w:line="384" w:lineRule="auto"/>
        <w:ind w:left="810"/>
        <w:jc w:val="left"/>
      </w:pPr>
      <w:r>
        <w:rPr>
          <w:rFonts w:ascii="Arial" w:hAnsi="微软雅黑"/>
          <w:b w:val="0"/>
          <w:i w:val="0"/>
          <w:color w:val="000000"/>
          <w:sz w:val="24"/>
        </w:rPr>
        <w:t>(2) 建筑墙面距离室内地面0.900m以下墙体及外墙采用200厚灰砂砖，M7.5水泥砂浆砌筑墙。距离室内地面0.900m以上外墙均采用双层压型彩钢板。室内隔墙采用耐火等级不低于2小时的双面埃特板。</w:t>
      </w:r>
    </w:p>
    <w:p>
      <w:pPr>
        <w:spacing w:before="269" w:after="269" w:line="384" w:lineRule="auto"/>
        <w:ind w:left="810"/>
        <w:jc w:val="left"/>
      </w:pPr>
      <w:r>
        <w:rPr>
          <w:rFonts w:ascii="Arial" w:hAnsi="微软雅黑"/>
          <w:b w:val="0"/>
          <w:i w:val="0"/>
          <w:color w:val="000000"/>
          <w:sz w:val="24"/>
        </w:rPr>
        <w:t>(3) 建筑墙面在±0.000以下60mm处采用：2.5水泥砂浆掺3%~5％防水剂抹20厚，有混凝土地梁的地方，不另设防潮层。</w:t>
      </w:r>
    </w:p>
    <w:p>
      <w:pPr>
        <w:spacing w:before="269" w:after="269" w:line="384" w:lineRule="auto"/>
        <w:ind w:left="810"/>
        <w:jc w:val="left"/>
      </w:pPr>
      <w:r>
        <w:rPr>
          <w:rFonts w:ascii="Arial" w:hAnsi="微软雅黑"/>
          <w:b w:val="0"/>
          <w:i w:val="0"/>
          <w:color w:val="000000"/>
          <w:sz w:val="24"/>
        </w:rPr>
        <w:t>(4) 地面混凝土：20cm厚c30混凝土配直径12毫米的双层双向钢筋；每平方米地面承载力不低于5吨。</w:t>
      </w:r>
    </w:p>
    <w:p>
      <w:pPr>
        <w:spacing w:before="269" w:after="269" w:line="384" w:lineRule="auto"/>
        <w:ind w:left="810"/>
        <w:jc w:val="left"/>
      </w:pPr>
      <w:r>
        <w:rPr>
          <w:rFonts w:ascii="Arial" w:hAnsi="微软雅黑"/>
          <w:b w:val="0"/>
          <w:i w:val="0"/>
          <w:color w:val="000000"/>
          <w:sz w:val="24"/>
        </w:rPr>
        <w:t>(5) 出入大门要求：大门数量≥5个，标准门，高≥7米，宽≥7.1米，并且每个大门旁边设置安全通道防火门。</w:t>
      </w:r>
    </w:p>
    <w:p>
      <w:pPr>
        <w:spacing w:before="269" w:after="269" w:line="384" w:lineRule="auto"/>
        <w:ind w:left="810"/>
        <w:jc w:val="left"/>
      </w:pPr>
      <w:r>
        <w:rPr>
          <w:rFonts w:ascii="Arial" w:hAnsi="微软雅黑"/>
          <w:b w:val="0"/>
          <w:i w:val="0"/>
          <w:color w:val="000000"/>
          <w:sz w:val="24"/>
        </w:rPr>
        <w:t>(6) 行吊配置要求主起吊能力：≥80吨，最大吊装高度：≥14米，可无线遥控，全车变频器控制调速，主要用于水下采油树，IWOCS, HPU, 脐带缆滚筒等大型设备。</w:t>
      </w:r>
    </w:p>
    <w:p>
      <w:pPr>
        <w:spacing w:before="269" w:after="269" w:line="384" w:lineRule="auto"/>
        <w:ind w:left="810"/>
        <w:jc w:val="left"/>
      </w:pPr>
      <w:r>
        <w:rPr>
          <w:rFonts w:ascii="Arial" w:hAnsi="微软雅黑"/>
          <w:b w:val="0"/>
          <w:i w:val="0"/>
          <w:color w:val="000000"/>
          <w:sz w:val="24"/>
        </w:rPr>
        <w:t>(7) 高跨重型库房中需要配套测试水池系统，测试水池体积不小于8m*8m*8m（长、宽、高）、水池带有不低于1.2m防护栏及与护栏连接的盖板，方便水池不使用期间可以锁闭，保证作业人员的安全。</w:t>
      </w:r>
    </w:p>
    <w:p>
      <w:pPr>
        <w:spacing w:before="269" w:after="269" w:line="384" w:lineRule="auto"/>
        <w:ind w:left="810"/>
        <w:jc w:val="left"/>
      </w:pPr>
      <w:r>
        <w:rPr>
          <w:rFonts w:ascii="Arial" w:hAnsi="微软雅黑"/>
          <w:b w:val="0"/>
          <w:i w:val="0"/>
          <w:color w:val="000000"/>
          <w:sz w:val="24"/>
        </w:rPr>
        <w:t>(8) 高跨重型库房中需要配套测试水池须配备水下监测设备和水下摄像头，保证360°全方位高清监测。并且配备数据采集系统，可实现数据的自动采集和传输。</w:t>
      </w:r>
    </w:p>
    <w:p>
      <w:pPr>
        <w:spacing w:before="269" w:after="269" w:line="384" w:lineRule="auto"/>
        <w:ind w:left="810"/>
        <w:jc w:val="left"/>
      </w:pPr>
      <w:r>
        <w:rPr>
          <w:rFonts w:ascii="Arial" w:hAnsi="微软雅黑"/>
          <w:b w:val="0"/>
          <w:i w:val="0"/>
          <w:color w:val="000000"/>
          <w:sz w:val="24"/>
        </w:rPr>
        <w:t>(9) 高跨重型库房中需要配套测试水池底部承载能力≥5T/m2。</w:t>
      </w:r>
    </w:p>
    <w:p>
      <w:pPr>
        <w:spacing w:before="269" w:after="269" w:line="384" w:lineRule="auto"/>
        <w:ind w:left="810"/>
        <w:jc w:val="left"/>
      </w:pPr>
      <w:r>
        <w:rPr>
          <w:rFonts w:ascii="Arial" w:hAnsi="微软雅黑"/>
          <w:b w:val="0"/>
          <w:i w:val="0"/>
          <w:color w:val="000000"/>
          <w:sz w:val="24"/>
        </w:rPr>
        <w:t>(10) 高跨重型库房中需要配套测试水池水循环须有过滤系统，以保证水的清洁度，以便水下摄像头监测。</w:t>
      </w:r>
    </w:p>
    <w:p>
      <w:pPr>
        <w:spacing w:before="269" w:after="269" w:line="384" w:lineRule="auto"/>
        <w:ind w:left="810"/>
        <w:jc w:val="left"/>
      </w:pPr>
      <w:r>
        <w:rPr>
          <w:rFonts w:ascii="Arial" w:hAnsi="微软雅黑"/>
          <w:b w:val="0"/>
          <w:i w:val="0"/>
          <w:color w:val="000000"/>
          <w:sz w:val="24"/>
        </w:rPr>
        <w:t>(11) 高跨重型库房中需要配套测试水池注入系统须满足5小时注满要求，测试水池排放系统须满足5小时排空要求。</w:t>
      </w:r>
    </w:p>
    <w:p>
      <w:pPr>
        <w:spacing w:before="269" w:after="269" w:line="384" w:lineRule="auto"/>
        <w:ind w:left="810"/>
        <w:jc w:val="left"/>
      </w:pPr>
      <w:r>
        <w:rPr>
          <w:rFonts w:ascii="Arial" w:hAnsi="微软雅黑"/>
          <w:b w:val="0"/>
          <w:i w:val="0"/>
          <w:color w:val="000000"/>
          <w:sz w:val="24"/>
        </w:rPr>
        <w:t>(12) 乙方需安排专人每月对高跨重型库房水池内部进行相关检查，确保水池状态良好。</w:t>
      </w:r>
    </w:p>
    <w:p>
      <w:pPr>
        <w:spacing w:before="269" w:after="269" w:line="384" w:lineRule="auto"/>
        <w:ind w:left="810"/>
        <w:jc w:val="left"/>
      </w:pPr>
      <w:r>
        <w:rPr>
          <w:rFonts w:ascii="Arial" w:hAnsi="微软雅黑"/>
          <w:b w:val="0"/>
          <w:i w:val="0"/>
          <w:color w:val="000000"/>
          <w:sz w:val="24"/>
        </w:rPr>
        <w:t>9.4恒温恒湿库房配置要求：</w:t>
      </w:r>
    </w:p>
    <w:p>
      <w:pPr>
        <w:spacing w:before="269" w:after="269" w:line="384" w:lineRule="auto"/>
        <w:ind w:left="810"/>
        <w:jc w:val="left"/>
      </w:pPr>
      <w:r>
        <w:rPr>
          <w:rFonts w:ascii="Arial" w:hAnsi="微软雅黑"/>
          <w:b w:val="0"/>
          <w:i w:val="0"/>
          <w:color w:val="000000"/>
          <w:sz w:val="24"/>
        </w:rPr>
        <w:t>恒温恒湿库房应按照甲方要求划分为存储区、办公区、观察区、设备存放区等功能区域，确保工作流程顺畅，提高工作效率，并根据甲方需求配置调整以下设备设施。</w:t>
      </w:r>
    </w:p>
    <w:p>
      <w:pPr>
        <w:spacing w:before="269" w:after="269" w:line="384" w:lineRule="auto"/>
        <w:ind w:left="810"/>
        <w:jc w:val="left"/>
      </w:pPr>
      <w:r>
        <w:rPr>
          <w:rFonts w:ascii="Arial" w:hAnsi="微软雅黑"/>
          <w:b w:val="0"/>
          <w:i w:val="0"/>
          <w:color w:val="000000"/>
          <w:sz w:val="24"/>
        </w:rPr>
        <w:t>(1) 岩心架（30个）</w:t>
      </w:r>
    </w:p>
    <w:p>
      <w:pPr>
        <w:spacing w:before="269" w:after="269" w:line="384" w:lineRule="auto"/>
        <w:ind w:left="810"/>
        <w:jc w:val="left"/>
      </w:pPr>
      <w:r>
        <w:rPr>
          <w:rFonts w:ascii="Arial" w:hAnsi="微软雅黑"/>
          <w:b w:val="0"/>
          <w:i w:val="0"/>
          <w:color w:val="000000"/>
          <w:sz w:val="24"/>
        </w:rPr>
        <w:t>材质：选用耐腐蚀、高强度的金属材料，如不锈钢，确保长期使用不生锈。</w:t>
      </w:r>
    </w:p>
    <w:p>
      <w:pPr>
        <w:spacing w:before="269" w:after="269" w:line="384" w:lineRule="auto"/>
        <w:ind w:left="810"/>
        <w:jc w:val="left"/>
      </w:pPr>
      <w:r>
        <w:rPr>
          <w:rFonts w:ascii="Arial" w:hAnsi="微软雅黑"/>
          <w:b w:val="0"/>
          <w:i w:val="0"/>
          <w:color w:val="000000"/>
          <w:sz w:val="24"/>
        </w:rPr>
        <w:t>结构：设计稳固，每层承重不小于200kg，便于岩心的分类存放和快速取用。</w:t>
      </w:r>
    </w:p>
    <w:p>
      <w:pPr>
        <w:spacing w:before="269" w:after="269" w:line="384" w:lineRule="auto"/>
        <w:ind w:left="810"/>
        <w:jc w:val="left"/>
      </w:pPr>
      <w:r>
        <w:rPr>
          <w:rFonts w:ascii="Arial" w:hAnsi="微软雅黑"/>
          <w:b w:val="0"/>
          <w:i w:val="0"/>
          <w:color w:val="000000"/>
          <w:sz w:val="24"/>
        </w:rPr>
        <w:t>尺寸：根据岩心尺寸定制，确保岩心能够稳固放置。</w:t>
      </w:r>
    </w:p>
    <w:p>
      <w:pPr>
        <w:spacing w:before="269" w:after="269" w:line="384" w:lineRule="auto"/>
        <w:ind w:left="810"/>
        <w:jc w:val="left"/>
      </w:pPr>
      <w:r>
        <w:rPr>
          <w:rFonts w:ascii="Arial" w:hAnsi="微软雅黑"/>
          <w:b w:val="0"/>
          <w:i w:val="0"/>
          <w:color w:val="000000"/>
          <w:sz w:val="24"/>
        </w:rPr>
        <w:t>标识：岩心架应配备清晰的标识系统，便于识别和查找岩心样品。</w:t>
      </w:r>
    </w:p>
    <w:p>
      <w:pPr>
        <w:spacing w:before="269" w:after="269" w:line="384" w:lineRule="auto"/>
        <w:ind w:left="810"/>
        <w:jc w:val="left"/>
      </w:pPr>
      <w:r>
        <w:rPr>
          <w:rFonts w:ascii="Arial" w:hAnsi="微软雅黑"/>
          <w:b w:val="0"/>
          <w:i w:val="0"/>
          <w:color w:val="000000"/>
          <w:sz w:val="24"/>
        </w:rPr>
        <w:t>(2) 货架（12个）</w:t>
      </w:r>
    </w:p>
    <w:p>
      <w:pPr>
        <w:spacing w:before="269" w:after="269" w:line="384" w:lineRule="auto"/>
        <w:ind w:left="810"/>
        <w:jc w:val="left"/>
      </w:pPr>
      <w:r>
        <w:rPr>
          <w:rFonts w:ascii="Arial" w:hAnsi="微软雅黑"/>
          <w:b w:val="0"/>
          <w:i w:val="0"/>
          <w:color w:val="000000"/>
          <w:sz w:val="24"/>
        </w:rPr>
        <w:t>材质：与岩心架相同，选用耐腐蚀、高强度的金属材料。</w:t>
      </w:r>
    </w:p>
    <w:p>
      <w:pPr>
        <w:spacing w:before="269" w:after="269" w:line="384" w:lineRule="auto"/>
        <w:ind w:left="810"/>
        <w:jc w:val="left"/>
      </w:pPr>
      <w:r>
        <w:rPr>
          <w:rFonts w:ascii="Arial" w:hAnsi="微软雅黑"/>
          <w:b w:val="0"/>
          <w:i w:val="0"/>
          <w:color w:val="000000"/>
          <w:sz w:val="24"/>
        </w:rPr>
        <w:t>结构：设计为多层结构，每层承重不小于80kg，便于存放各种油气水样。</w:t>
      </w:r>
    </w:p>
    <w:p>
      <w:pPr>
        <w:spacing w:before="269" w:after="269" w:line="384" w:lineRule="auto"/>
        <w:ind w:left="810"/>
        <w:jc w:val="left"/>
      </w:pPr>
      <w:r>
        <w:rPr>
          <w:rFonts w:ascii="Arial" w:hAnsi="微软雅黑"/>
          <w:b w:val="0"/>
          <w:i w:val="0"/>
          <w:color w:val="000000"/>
          <w:sz w:val="24"/>
        </w:rPr>
        <w:t>灵活性：货架层间距可调，以适应不同物品的存放需求。</w:t>
      </w:r>
    </w:p>
    <w:p>
      <w:pPr>
        <w:spacing w:before="269" w:after="269" w:line="384" w:lineRule="auto"/>
        <w:ind w:left="810"/>
        <w:jc w:val="left"/>
      </w:pPr>
      <w:r>
        <w:rPr>
          <w:rFonts w:ascii="Arial" w:hAnsi="微软雅黑"/>
          <w:b w:val="0"/>
          <w:i w:val="0"/>
          <w:color w:val="000000"/>
          <w:sz w:val="24"/>
        </w:rPr>
        <w:t>(3) 空调（8个，3匹）</w:t>
      </w:r>
    </w:p>
    <w:p>
      <w:pPr>
        <w:spacing w:before="269" w:after="269" w:line="384" w:lineRule="auto"/>
        <w:ind w:left="810"/>
        <w:jc w:val="left"/>
      </w:pPr>
      <w:r>
        <w:rPr>
          <w:rFonts w:ascii="Arial" w:hAnsi="微软雅黑"/>
          <w:b w:val="0"/>
          <w:i w:val="0"/>
          <w:color w:val="000000"/>
          <w:sz w:val="24"/>
        </w:rPr>
        <w:t>类型：选用工业用制冷空调，具有高效制冷和制热功能，适应岩心库的温度控制需求。</w:t>
      </w:r>
    </w:p>
    <w:p>
      <w:pPr>
        <w:spacing w:before="269" w:after="269" w:line="384" w:lineRule="auto"/>
        <w:ind w:left="810"/>
        <w:jc w:val="left"/>
      </w:pPr>
      <w:r>
        <w:rPr>
          <w:rFonts w:ascii="Arial" w:hAnsi="微软雅黑"/>
          <w:b w:val="0"/>
          <w:i w:val="0"/>
          <w:color w:val="000000"/>
          <w:sz w:val="24"/>
        </w:rPr>
        <w:t>制冷量：每个空调制冷量不低于3匹，确保岩心库内温度恒定在适宜范围内。</w:t>
      </w:r>
    </w:p>
    <w:p>
      <w:pPr>
        <w:spacing w:before="269" w:after="269" w:line="384" w:lineRule="auto"/>
        <w:ind w:left="810"/>
        <w:jc w:val="left"/>
      </w:pPr>
      <w:r>
        <w:rPr>
          <w:rFonts w:ascii="Arial" w:hAnsi="微软雅黑"/>
          <w:b w:val="0"/>
          <w:i w:val="0"/>
          <w:color w:val="000000"/>
          <w:sz w:val="24"/>
        </w:rPr>
        <w:t>能耗：优先选择能效比高的空调，降低运行成本。</w:t>
      </w:r>
    </w:p>
    <w:p>
      <w:pPr>
        <w:spacing w:before="269" w:after="269" w:line="384" w:lineRule="auto"/>
        <w:ind w:left="810"/>
        <w:jc w:val="left"/>
      </w:pPr>
      <w:r>
        <w:rPr>
          <w:rFonts w:ascii="Arial" w:hAnsi="微软雅黑"/>
          <w:b w:val="0"/>
          <w:i w:val="0"/>
          <w:color w:val="000000"/>
          <w:sz w:val="24"/>
        </w:rPr>
        <w:t>安装：空调应均匀分布在岩心库内，避免局部温度过高或过低.</w:t>
      </w:r>
    </w:p>
    <w:p>
      <w:pPr>
        <w:spacing w:before="269" w:after="269" w:line="384" w:lineRule="auto"/>
        <w:ind w:left="810"/>
        <w:jc w:val="left"/>
      </w:pPr>
      <w:r>
        <w:rPr>
          <w:rFonts w:ascii="Arial" w:hAnsi="微软雅黑"/>
          <w:b w:val="0"/>
          <w:i w:val="0"/>
          <w:color w:val="000000"/>
          <w:sz w:val="24"/>
        </w:rPr>
        <w:t>(4) 桌子（8张）</w:t>
      </w:r>
    </w:p>
    <w:p>
      <w:pPr>
        <w:spacing w:before="269" w:after="269" w:line="384" w:lineRule="auto"/>
        <w:ind w:left="810"/>
        <w:jc w:val="left"/>
      </w:pPr>
      <w:r>
        <w:rPr>
          <w:rFonts w:ascii="Arial" w:hAnsi="微软雅黑"/>
          <w:b w:val="0"/>
          <w:i w:val="0"/>
          <w:color w:val="000000"/>
          <w:sz w:val="24"/>
        </w:rPr>
        <w:t>材质：选用坚固耐用的实木或金属材质，表面平整光滑。</w:t>
      </w:r>
    </w:p>
    <w:p>
      <w:pPr>
        <w:spacing w:before="269" w:after="269" w:line="384" w:lineRule="auto"/>
        <w:ind w:left="810"/>
        <w:jc w:val="left"/>
      </w:pPr>
      <w:r>
        <w:rPr>
          <w:rFonts w:ascii="Arial" w:hAnsi="微软雅黑"/>
          <w:b w:val="0"/>
          <w:i w:val="0"/>
          <w:color w:val="000000"/>
          <w:sz w:val="24"/>
        </w:rPr>
        <w:t>尺寸：根据办公空间定制，确保舒适的工作环境。</w:t>
      </w:r>
    </w:p>
    <w:p>
      <w:pPr>
        <w:spacing w:before="269" w:after="269" w:line="384" w:lineRule="auto"/>
        <w:ind w:left="810"/>
        <w:jc w:val="left"/>
      </w:pPr>
      <w:r>
        <w:rPr>
          <w:rFonts w:ascii="Arial" w:hAnsi="微软雅黑"/>
          <w:b w:val="0"/>
          <w:i w:val="0"/>
          <w:color w:val="000000"/>
          <w:sz w:val="24"/>
        </w:rPr>
        <w:t>(5) 凳子（30张）</w:t>
      </w:r>
    </w:p>
    <w:p>
      <w:pPr>
        <w:spacing w:before="269" w:after="269" w:line="384" w:lineRule="auto"/>
        <w:ind w:left="810"/>
        <w:jc w:val="left"/>
      </w:pPr>
      <w:r>
        <w:rPr>
          <w:rFonts w:ascii="Arial" w:hAnsi="微软雅黑"/>
          <w:b w:val="0"/>
          <w:i w:val="0"/>
          <w:color w:val="000000"/>
          <w:sz w:val="24"/>
        </w:rPr>
        <w:t>材质：选用轻便、耐用的木制材质，表面防滑处理。</w:t>
      </w:r>
    </w:p>
    <w:p>
      <w:pPr>
        <w:spacing w:before="269" w:after="269" w:line="384" w:lineRule="auto"/>
        <w:ind w:left="810"/>
        <w:jc w:val="left"/>
      </w:pPr>
      <w:r>
        <w:rPr>
          <w:rFonts w:ascii="Arial" w:hAnsi="微软雅黑"/>
          <w:b w:val="0"/>
          <w:i w:val="0"/>
          <w:color w:val="000000"/>
          <w:sz w:val="24"/>
        </w:rPr>
        <w:t>舒适性：设计应符合人体工学，确保长时间坐着舒适。</w:t>
      </w:r>
    </w:p>
    <w:p>
      <w:pPr>
        <w:spacing w:before="269" w:after="269" w:line="384" w:lineRule="auto"/>
        <w:ind w:left="810"/>
        <w:jc w:val="left"/>
      </w:pPr>
      <w:r>
        <w:rPr>
          <w:rFonts w:ascii="Arial" w:hAnsi="微软雅黑"/>
          <w:b w:val="0"/>
          <w:i w:val="0"/>
          <w:color w:val="000000"/>
          <w:sz w:val="24"/>
        </w:rPr>
        <w:t>稳定性：凳子底部应配备防滑垫，确保在不同地面上都能稳定放置。</w:t>
      </w:r>
    </w:p>
    <w:p>
      <w:pPr>
        <w:spacing w:before="269" w:after="269" w:line="384" w:lineRule="auto"/>
        <w:ind w:left="810"/>
        <w:jc w:val="left"/>
      </w:pPr>
      <w:r>
        <w:rPr>
          <w:rFonts w:ascii="Arial" w:hAnsi="微软雅黑"/>
          <w:b w:val="0"/>
          <w:i w:val="0"/>
          <w:color w:val="000000"/>
          <w:sz w:val="24"/>
        </w:rPr>
        <w:t>(6) 办公椅（10张）</w:t>
      </w:r>
    </w:p>
    <w:p>
      <w:pPr>
        <w:spacing w:before="269" w:after="269" w:line="384" w:lineRule="auto"/>
        <w:ind w:left="810"/>
        <w:jc w:val="left"/>
      </w:pPr>
      <w:r>
        <w:rPr>
          <w:rFonts w:ascii="Arial" w:hAnsi="微软雅黑"/>
          <w:b w:val="0"/>
          <w:i w:val="0"/>
          <w:color w:val="000000"/>
          <w:sz w:val="24"/>
        </w:rPr>
        <w:t>材质：选用高品质的皮革或网布材质，舒适透气，易于清洁。</w:t>
      </w:r>
    </w:p>
    <w:p>
      <w:pPr>
        <w:spacing w:before="269" w:after="269" w:line="384" w:lineRule="auto"/>
        <w:ind w:left="810"/>
        <w:jc w:val="left"/>
      </w:pPr>
      <w:r>
        <w:rPr>
          <w:rFonts w:ascii="Arial" w:hAnsi="微软雅黑"/>
          <w:b w:val="0"/>
          <w:i w:val="0"/>
          <w:color w:val="000000"/>
          <w:sz w:val="24"/>
        </w:rPr>
        <w:t>调节功能：椅子应具备高度调节、靠背倾斜和扶手调节等功能，适应不同身材和使用习惯。</w:t>
      </w:r>
    </w:p>
    <w:p>
      <w:pPr>
        <w:spacing w:before="269" w:after="269" w:line="384" w:lineRule="auto"/>
        <w:ind w:left="810"/>
        <w:jc w:val="left"/>
      </w:pPr>
      <w:r>
        <w:rPr>
          <w:rFonts w:ascii="Arial" w:hAnsi="微软雅黑"/>
          <w:b w:val="0"/>
          <w:i w:val="0"/>
          <w:color w:val="000000"/>
          <w:sz w:val="24"/>
        </w:rPr>
        <w:t>安全性：椅子应经过安全测试，确保使用过程中的安全性。</w:t>
      </w:r>
    </w:p>
    <w:p>
      <w:pPr>
        <w:spacing w:before="269" w:after="269" w:line="384" w:lineRule="auto"/>
        <w:ind w:left="810"/>
        <w:jc w:val="left"/>
      </w:pPr>
      <w:r>
        <w:rPr>
          <w:rFonts w:ascii="Arial" w:hAnsi="微软雅黑"/>
          <w:b w:val="0"/>
          <w:i w:val="0"/>
          <w:color w:val="000000"/>
          <w:sz w:val="24"/>
        </w:rPr>
        <w:t>(7) 大屏显示器（2个）</w:t>
      </w:r>
    </w:p>
    <w:p>
      <w:pPr>
        <w:spacing w:before="269" w:after="269" w:line="384" w:lineRule="auto"/>
        <w:ind w:left="810"/>
        <w:jc w:val="left"/>
      </w:pPr>
      <w:r>
        <w:rPr>
          <w:rFonts w:ascii="Arial" w:hAnsi="微软雅黑"/>
          <w:b w:val="0"/>
          <w:i w:val="0"/>
          <w:color w:val="000000"/>
          <w:sz w:val="24"/>
        </w:rPr>
        <w:t>尺寸：不小于65英寸，高分辨率显示，确保图像清晰。</w:t>
      </w:r>
    </w:p>
    <w:p>
      <w:pPr>
        <w:spacing w:before="269" w:after="269" w:line="384" w:lineRule="auto"/>
        <w:ind w:left="810"/>
        <w:jc w:val="left"/>
      </w:pPr>
      <w:r>
        <w:rPr>
          <w:rFonts w:ascii="Arial" w:hAnsi="微软雅黑"/>
          <w:b w:val="0"/>
          <w:i w:val="0"/>
          <w:color w:val="000000"/>
          <w:sz w:val="24"/>
        </w:rPr>
        <w:t>功能：支持多种输入接口，如HDMI、VGA等，便于连接各种设备。</w:t>
      </w:r>
    </w:p>
    <w:p>
      <w:pPr>
        <w:spacing w:before="269" w:after="269" w:line="384" w:lineRule="auto"/>
        <w:ind w:left="810"/>
        <w:jc w:val="left"/>
      </w:pPr>
      <w:r>
        <w:rPr>
          <w:rFonts w:ascii="Arial" w:hAnsi="微软雅黑"/>
          <w:b w:val="0"/>
          <w:i w:val="0"/>
          <w:color w:val="000000"/>
          <w:sz w:val="24"/>
        </w:rPr>
        <w:t>安装：配置2台电脑主机，应安装在办公区的显眼位置，便于监控和操作。</w:t>
      </w:r>
    </w:p>
    <w:p>
      <w:pPr>
        <w:spacing w:before="269" w:after="269" w:line="384" w:lineRule="auto"/>
        <w:ind w:left="810"/>
        <w:jc w:val="left"/>
      </w:pPr>
      <w:r>
        <w:rPr>
          <w:rFonts w:ascii="Arial" w:hAnsi="微软雅黑"/>
          <w:b w:val="0"/>
          <w:i w:val="0"/>
          <w:color w:val="000000"/>
          <w:sz w:val="24"/>
        </w:rPr>
        <w:t>(8) 监控系统（1套）</w:t>
      </w:r>
    </w:p>
    <w:p>
      <w:pPr>
        <w:spacing w:before="269" w:after="269" w:line="384" w:lineRule="auto"/>
        <w:ind w:left="810"/>
        <w:jc w:val="left"/>
      </w:pPr>
      <w:r>
        <w:rPr>
          <w:rFonts w:ascii="Arial" w:hAnsi="微软雅黑"/>
          <w:b w:val="0"/>
          <w:i w:val="0"/>
          <w:color w:val="000000"/>
          <w:sz w:val="24"/>
        </w:rPr>
        <w:t>功能：实现岩心库内全方位、无死角的监控，包括存储区、办公区等关键区域。</w:t>
      </w:r>
    </w:p>
    <w:p>
      <w:pPr>
        <w:spacing w:before="269" w:after="269" w:line="384" w:lineRule="auto"/>
        <w:ind w:left="810"/>
        <w:jc w:val="left"/>
      </w:pPr>
      <w:r>
        <w:rPr>
          <w:rFonts w:ascii="Arial" w:hAnsi="微软雅黑"/>
          <w:b w:val="0"/>
          <w:i w:val="0"/>
          <w:color w:val="000000"/>
          <w:sz w:val="24"/>
        </w:rPr>
        <w:t>存储：监控系统应具备足够的存储空间，能够保存6个月监控录像，便于回溯和查证。</w:t>
      </w:r>
    </w:p>
    <w:p>
      <w:pPr>
        <w:spacing w:before="269" w:after="269" w:line="384" w:lineRule="auto"/>
        <w:ind w:left="810"/>
        <w:jc w:val="left"/>
      </w:pPr>
      <w:r>
        <w:rPr>
          <w:rFonts w:ascii="Arial" w:hAnsi="微软雅黑"/>
          <w:b w:val="0"/>
          <w:i w:val="0"/>
          <w:color w:val="000000"/>
          <w:sz w:val="24"/>
        </w:rPr>
        <w:t>报警：设置异常报警功能，如入侵报警、火灾报警等，确保及时发现并处理安全隐患。</w:t>
      </w:r>
    </w:p>
    <w:p>
      <w:pPr>
        <w:spacing w:before="269" w:after="269" w:line="384" w:lineRule="auto"/>
        <w:ind w:left="810"/>
        <w:jc w:val="left"/>
      </w:pPr>
      <w:r>
        <w:rPr>
          <w:rFonts w:ascii="Arial" w:hAnsi="微软雅黑"/>
          <w:b w:val="0"/>
          <w:i w:val="0"/>
          <w:color w:val="000000"/>
          <w:sz w:val="24"/>
        </w:rPr>
        <w:t>(9) 升降平台（1个）</w:t>
      </w:r>
    </w:p>
    <w:p>
      <w:pPr>
        <w:spacing w:before="269" w:after="269" w:line="384" w:lineRule="auto"/>
        <w:ind w:left="810"/>
        <w:jc w:val="left"/>
      </w:pPr>
      <w:r>
        <w:rPr>
          <w:rFonts w:ascii="Arial" w:hAnsi="微软雅黑"/>
          <w:b w:val="0"/>
          <w:i w:val="0"/>
          <w:color w:val="000000"/>
          <w:sz w:val="24"/>
        </w:rPr>
        <w:t>承重：根据实际需求定制，确保能够安全承载岩心架等重物。</w:t>
      </w:r>
    </w:p>
    <w:p>
      <w:pPr>
        <w:spacing w:before="269" w:after="269" w:line="384" w:lineRule="auto"/>
        <w:ind w:left="810"/>
        <w:jc w:val="left"/>
      </w:pPr>
      <w:r>
        <w:rPr>
          <w:rFonts w:ascii="Arial" w:hAnsi="微软雅黑"/>
          <w:b w:val="0"/>
          <w:i w:val="0"/>
          <w:color w:val="000000"/>
          <w:sz w:val="24"/>
        </w:rPr>
        <w:t>高度：升降范围应满足岩心库内不同高度的作业需求，如存取高层货架上的物品。</w:t>
      </w:r>
    </w:p>
    <w:p>
      <w:pPr>
        <w:spacing w:before="269" w:after="269" w:line="384" w:lineRule="auto"/>
        <w:ind w:left="810"/>
        <w:jc w:val="left"/>
      </w:pPr>
      <w:r>
        <w:rPr>
          <w:rFonts w:ascii="Arial" w:hAnsi="微软雅黑"/>
          <w:b w:val="0"/>
          <w:i w:val="0"/>
          <w:color w:val="000000"/>
          <w:sz w:val="24"/>
        </w:rPr>
        <w:t>稳定性：升降平台应具备稳定的支撑结构，确保使用过程中的安全性。同时，应配备紧急停止装置和防坠保护系统。</w:t>
      </w:r>
    </w:p>
    <w:p>
      <w:pPr>
        <w:spacing w:before="269" w:after="269" w:line="384" w:lineRule="auto"/>
        <w:ind w:left="810"/>
        <w:jc w:val="left"/>
      </w:pPr>
      <w:r>
        <w:rPr>
          <w:rFonts w:ascii="Arial" w:hAnsi="微软雅黑"/>
          <w:b w:val="0"/>
          <w:i w:val="0"/>
          <w:color w:val="000000"/>
          <w:sz w:val="24"/>
        </w:rPr>
        <w:t xml:space="preserve">(10) </w:t>
      </w:r>
      <w:r>
        <w:rPr>
          <w:rFonts w:hint="eastAsia" w:ascii="Arial" w:hAnsi="微软雅黑"/>
          <w:b w:val="0"/>
          <w:i w:val="0"/>
          <w:color w:val="000000"/>
          <w:sz w:val="24"/>
          <w:lang w:val="en-US" w:eastAsia="zh-CN"/>
        </w:rPr>
        <w:t>手动液压托盘搬运车</w:t>
      </w:r>
      <w:r>
        <w:rPr>
          <w:rFonts w:ascii="Arial" w:hAnsi="微软雅黑"/>
          <w:b w:val="0"/>
          <w:i w:val="0"/>
          <w:color w:val="000000"/>
          <w:sz w:val="24"/>
        </w:rPr>
        <w:t>（2个）</w:t>
      </w:r>
    </w:p>
    <w:p>
      <w:pPr>
        <w:spacing w:before="269" w:after="269" w:line="384" w:lineRule="auto"/>
        <w:ind w:left="810"/>
        <w:jc w:val="left"/>
      </w:pPr>
      <w:r>
        <w:rPr>
          <w:rFonts w:ascii="Arial" w:hAnsi="微软雅黑"/>
          <w:b w:val="0"/>
          <w:i w:val="0"/>
          <w:color w:val="000000"/>
          <w:sz w:val="24"/>
        </w:rPr>
        <w:t>承重：根据实际需求定制，确保能够安全搬运岩心架等重物。</w:t>
      </w:r>
    </w:p>
    <w:p>
      <w:pPr>
        <w:spacing w:before="269" w:after="269" w:line="384" w:lineRule="auto"/>
        <w:ind w:left="810"/>
        <w:jc w:val="left"/>
      </w:pPr>
      <w:r>
        <w:rPr>
          <w:rFonts w:ascii="Arial" w:hAnsi="微软雅黑"/>
          <w:b w:val="0"/>
          <w:i w:val="0"/>
          <w:color w:val="000000"/>
          <w:sz w:val="24"/>
        </w:rPr>
        <w:t>灵活性：地牛应便于操作，能够在狭窄空间内灵活移动。同时，应配备转向轮和固定轮，便于控制方向和稳定性。</w:t>
      </w:r>
    </w:p>
    <w:p>
      <w:pPr>
        <w:spacing w:before="269" w:after="269" w:line="384" w:lineRule="auto"/>
        <w:ind w:left="810"/>
        <w:jc w:val="left"/>
      </w:pPr>
      <w:r>
        <w:rPr>
          <w:rFonts w:ascii="Arial" w:hAnsi="微软雅黑"/>
          <w:b w:val="0"/>
          <w:i w:val="0"/>
          <w:color w:val="000000"/>
          <w:sz w:val="24"/>
        </w:rPr>
        <w:t>耐用性：选用高品质的材料和制造工艺，确保地牛的使用寿命长，且易于维护和保养。</w:t>
      </w:r>
    </w:p>
    <w:p>
      <w:pPr>
        <w:spacing w:before="269" w:after="269" w:line="384" w:lineRule="auto"/>
        <w:ind w:left="810"/>
        <w:jc w:val="left"/>
      </w:pPr>
      <w:r>
        <w:rPr>
          <w:rFonts w:ascii="Arial" w:hAnsi="微软雅黑"/>
          <w:b w:val="0"/>
          <w:i w:val="0"/>
          <w:color w:val="000000"/>
          <w:sz w:val="24"/>
        </w:rPr>
        <w:t>稳定性：货架底部应配备防滑垫或固定装置，确保稳定性。</w:t>
      </w:r>
    </w:p>
    <w:p>
      <w:pPr>
        <w:spacing w:before="269" w:after="269" w:line="384" w:lineRule="auto"/>
        <w:ind w:left="810"/>
        <w:jc w:val="left"/>
      </w:pPr>
      <w:r>
        <w:rPr>
          <w:rFonts w:ascii="Arial" w:hAnsi="微软雅黑"/>
          <w:b w:val="0"/>
          <w:i w:val="0"/>
          <w:color w:val="000000"/>
          <w:sz w:val="24"/>
        </w:rPr>
        <w:t>9.5试验场地配置要求:</w:t>
      </w:r>
    </w:p>
    <w:p>
      <w:pPr>
        <w:spacing w:before="269" w:after="269" w:line="384" w:lineRule="auto"/>
        <w:ind w:left="810"/>
        <w:jc w:val="left"/>
      </w:pPr>
      <w:r>
        <w:rPr>
          <w:rFonts w:ascii="Arial" w:hAnsi="微软雅黑"/>
          <w:b w:val="0"/>
          <w:i w:val="0"/>
          <w:color w:val="000000"/>
          <w:sz w:val="24"/>
        </w:rPr>
        <w:t>(1) 乙方根据甲方入场设备设施，配置相应足量的实验台柜。实验台桌置物面积应满足1m*0.6m*0.6m（长*宽*高）尺寸及以下的实验设备、辅助设施的放置；实验柜置物面积应满足0.8m*0.4m*0.6m（长*宽*高）尺寸及以下的实验用物品的放置。实验间应配置实验通风橱柜，并根据使用面积每20㎡设置1台。</w:t>
      </w:r>
    </w:p>
    <w:p>
      <w:pPr>
        <w:spacing w:before="269" w:after="269" w:line="384" w:lineRule="auto"/>
        <w:ind w:left="810"/>
        <w:jc w:val="left"/>
      </w:pPr>
      <w:r>
        <w:rPr>
          <w:rFonts w:ascii="Arial" w:hAnsi="微软雅黑"/>
          <w:b w:val="0"/>
          <w:i w:val="0"/>
          <w:color w:val="000000"/>
          <w:sz w:val="24"/>
        </w:rPr>
        <w:t>(2) 乙方为实验场地通风柜、排风试剂柜等局部排风设备，配备完善的排风系统，涵盖风口、风阀、管道、排风机组及废气处理装置，保障实验室空气质量与安全排放。</w:t>
      </w:r>
    </w:p>
    <w:p>
      <w:pPr>
        <w:spacing w:before="269" w:after="269" w:line="384" w:lineRule="auto"/>
        <w:ind w:left="810"/>
        <w:jc w:val="left"/>
      </w:pPr>
      <w:r>
        <w:rPr>
          <w:rFonts w:ascii="Arial" w:hAnsi="微软雅黑"/>
          <w:b w:val="0"/>
          <w:i w:val="0"/>
          <w:color w:val="000000"/>
          <w:sz w:val="24"/>
        </w:rPr>
        <w:t>(3) 乙方实验场地需要全域配备温控系统，满足实验场地保持在18-32℃区间。</w:t>
      </w:r>
    </w:p>
    <w:p>
      <w:pPr>
        <w:spacing w:before="269" w:after="269" w:line="384" w:lineRule="auto"/>
        <w:ind w:left="810"/>
        <w:jc w:val="left"/>
      </w:pPr>
      <w:r>
        <w:rPr>
          <w:rFonts w:ascii="Arial" w:hAnsi="微软雅黑"/>
          <w:b w:val="0"/>
          <w:i w:val="0"/>
          <w:color w:val="000000"/>
          <w:sz w:val="24"/>
        </w:rPr>
        <w:t>(4) 乙方实验场应根据甲方的实验仪器、办公设备及通风系统进行配电，按楼层、区域、房间分级设置配电箱，配电需满足不低于总功率400Kw的配电要求，并实施等电位接地与防雷接地措施。</w:t>
      </w:r>
    </w:p>
    <w:p>
      <w:pPr>
        <w:spacing w:before="269" w:after="269" w:line="384" w:lineRule="auto"/>
        <w:ind w:left="810"/>
        <w:jc w:val="left"/>
      </w:pPr>
      <w:r>
        <w:rPr>
          <w:rFonts w:ascii="Arial" w:hAnsi="微软雅黑"/>
          <w:b w:val="0"/>
          <w:i w:val="0"/>
          <w:color w:val="000000"/>
          <w:sz w:val="24"/>
        </w:rPr>
        <w:t>(5) 乙方实验场地给排水配置需要满足甲方生产用水点的输入与排放，确保水量充足、排放顺畅。</w:t>
      </w:r>
    </w:p>
    <w:p>
      <w:pPr>
        <w:spacing w:before="269" w:after="269" w:line="384" w:lineRule="auto"/>
        <w:ind w:left="810"/>
        <w:jc w:val="left"/>
      </w:pPr>
      <w:r>
        <w:rPr>
          <w:rFonts w:ascii="Arial" w:hAnsi="微软雅黑"/>
          <w:b w:val="0"/>
          <w:i w:val="0"/>
          <w:color w:val="000000"/>
          <w:sz w:val="24"/>
        </w:rPr>
        <w:t>(6) 乙方实验场地需要在气瓶间、用气管路区域及实验间，根据实验用气位置与种类，精准设置气体泄露监测系统与氧浓度监测系统。</w:t>
      </w:r>
    </w:p>
    <w:p>
      <w:pPr>
        <w:spacing w:before="269" w:after="269" w:line="384" w:lineRule="auto"/>
        <w:ind w:left="810"/>
        <w:jc w:val="left"/>
      </w:pPr>
      <w:r>
        <w:rPr>
          <w:rFonts w:ascii="Arial" w:hAnsi="微软雅黑"/>
          <w:b w:val="0"/>
          <w:i w:val="0"/>
          <w:color w:val="000000"/>
          <w:sz w:val="24"/>
        </w:rPr>
        <w:t>10.安全管理技防要求</w:t>
      </w:r>
    </w:p>
    <w:p>
      <w:pPr>
        <w:spacing w:before="269" w:after="269" w:line="384" w:lineRule="auto"/>
        <w:ind w:left="810"/>
        <w:jc w:val="left"/>
      </w:pPr>
      <w:r>
        <w:rPr>
          <w:rFonts w:ascii="Arial" w:hAnsi="微软雅黑"/>
          <w:b w:val="0"/>
          <w:i w:val="0"/>
          <w:color w:val="000000"/>
          <w:sz w:val="24"/>
        </w:rPr>
        <w:t>为规范重点物资的安全技防管理，保障公司自有及甲方委托管理的重点物资安全，依据《中海油能源物流有限公司物资安全管理细则》、《中海油能源物流有限公司海返物料管理细则》、《中海油能源物流有限公司加强仓储物资安全管理的工作方案》、《中海油能源物流有限公司海南分公司物资安全管理实施细则》《重点物资安全技防实施方案》，结合实际业务向乙方提出以下要求。</w:t>
      </w:r>
    </w:p>
    <w:p>
      <w:pPr>
        <w:spacing w:before="269" w:after="269" w:line="384" w:lineRule="auto"/>
        <w:ind w:left="810"/>
        <w:jc w:val="left"/>
      </w:pPr>
      <w:r>
        <w:rPr>
          <w:rFonts w:ascii="Arial" w:hAnsi="微软雅黑"/>
          <w:b w:val="0"/>
          <w:i w:val="0"/>
          <w:color w:val="000000"/>
          <w:sz w:val="24"/>
        </w:rPr>
        <w:t>（1）监管场景：</w:t>
      </w:r>
    </w:p>
    <w:p>
      <w:pPr>
        <w:spacing w:before="269" w:after="269" w:line="384" w:lineRule="auto"/>
        <w:ind w:left="810"/>
        <w:jc w:val="left"/>
      </w:pPr>
      <w:r>
        <w:rPr>
          <w:rFonts w:ascii="Arial" w:hAnsi="微软雅黑"/>
          <w:b w:val="0"/>
          <w:i w:val="0"/>
          <w:color w:val="000000"/>
          <w:sz w:val="24"/>
        </w:rPr>
        <w:t>乙方需具备监控覆盖库房/仓储资源，</w:t>
      </w:r>
      <w:r>
        <w:rPr>
          <w:rFonts w:hint="default" w:ascii="Arial" w:hAnsi="微软雅黑" w:eastAsiaTheme="minorEastAsia" w:cstheme="minorBidi"/>
          <w:color w:val="000000"/>
          <w:sz w:val="24"/>
          <w:szCs w:val="22"/>
        </w:rPr>
        <w:t>重要关键位置安装AI智能摄像机，实现丰富的AI识别功能，包括人形识别和自动跟踪</w:t>
      </w:r>
      <w:r>
        <w:rPr>
          <w:rFonts w:hint="eastAsia" w:ascii="Arial" w:hAnsi="微软雅黑" w:cstheme="minorBidi"/>
          <w:color w:val="000000"/>
          <w:sz w:val="24"/>
          <w:szCs w:val="22"/>
          <w:lang w:eastAsia="zh-CN"/>
        </w:rPr>
        <w:t>，</w:t>
      </w:r>
      <w:r>
        <w:rPr>
          <w:rFonts w:hint="eastAsia" w:ascii="Arial" w:hAnsi="微软雅黑" w:cstheme="minorBidi"/>
          <w:color w:val="000000"/>
          <w:sz w:val="24"/>
          <w:szCs w:val="22"/>
          <w:lang w:val="en-US" w:eastAsia="zh-CN"/>
        </w:rPr>
        <w:t>如</w:t>
      </w:r>
      <w:r>
        <w:rPr>
          <w:rFonts w:ascii="Arial" w:hAnsi="微软雅黑"/>
          <w:b w:val="0"/>
          <w:i w:val="0"/>
          <w:color w:val="000000"/>
          <w:sz w:val="24"/>
        </w:rPr>
        <w:t>开放堆场、库房等区域，强化非工作时间（含节假日、夜间）的安全监控</w:t>
      </w:r>
      <w:r>
        <w:rPr>
          <w:rFonts w:hint="eastAsia" w:ascii="Arial" w:hAnsi="微软雅黑"/>
          <w:b w:val="0"/>
          <w:i w:val="0"/>
          <w:color w:val="000000"/>
          <w:sz w:val="24"/>
          <w:lang w:eastAsia="zh-CN"/>
        </w:rPr>
        <w:t>，</w:t>
      </w:r>
      <w:r>
        <w:rPr>
          <w:rFonts w:hint="eastAsia" w:ascii="Arial" w:hAnsi="微软雅黑"/>
          <w:b w:val="0"/>
          <w:i w:val="0"/>
          <w:color w:val="000000"/>
          <w:sz w:val="24"/>
          <w:lang w:val="en-US" w:eastAsia="zh-CN"/>
        </w:rPr>
        <w:t>且</w:t>
      </w:r>
      <w:r>
        <w:rPr>
          <w:rFonts w:hint="default" w:ascii="Arial" w:hAnsi="微软雅黑" w:eastAsiaTheme="minorEastAsia" w:cstheme="minorBidi"/>
          <w:color w:val="000000"/>
          <w:sz w:val="24"/>
          <w:lang w:eastAsia="zh-CN"/>
        </w:rPr>
        <w:t>所有监控</w:t>
      </w:r>
      <w:r>
        <w:rPr>
          <w:rFonts w:hint="eastAsia" w:ascii="Arial" w:hAnsi="微软雅黑" w:cstheme="minorBidi"/>
          <w:color w:val="000000"/>
          <w:sz w:val="24"/>
          <w:lang w:val="en-US" w:eastAsia="zh-CN"/>
        </w:rPr>
        <w:t>都应具备</w:t>
      </w:r>
      <w:r>
        <w:rPr>
          <w:rFonts w:hint="default" w:ascii="Arial" w:hAnsi="微软雅黑" w:eastAsiaTheme="minorEastAsia" w:cstheme="minorBidi"/>
          <w:color w:val="000000"/>
          <w:sz w:val="24"/>
          <w:lang w:eastAsia="zh-CN"/>
        </w:rPr>
        <w:t>接入</w:t>
      </w:r>
      <w:r>
        <w:rPr>
          <w:rFonts w:hint="eastAsia" w:ascii="Arial" w:hAnsi="微软雅黑" w:cstheme="minorBidi"/>
          <w:color w:val="000000"/>
          <w:sz w:val="24"/>
          <w:lang w:val="en-US" w:eastAsia="zh-CN"/>
        </w:rPr>
        <w:t>大物流数智系统硬件条件</w:t>
      </w:r>
      <w:r>
        <w:rPr>
          <w:rFonts w:hint="default" w:ascii="Arial" w:hAnsi="微软雅黑" w:eastAsiaTheme="minorEastAsia" w:cstheme="minorBidi"/>
          <w:color w:val="000000"/>
          <w:sz w:val="24"/>
          <w:lang w:eastAsia="zh-CN"/>
        </w:rPr>
        <w:t>，</w:t>
      </w:r>
      <w:r>
        <w:rPr>
          <w:rFonts w:hint="eastAsia" w:ascii="Arial" w:hAnsi="微软雅黑" w:cstheme="minorBidi"/>
          <w:color w:val="000000"/>
          <w:sz w:val="24"/>
          <w:lang w:val="en-US" w:eastAsia="zh-CN"/>
        </w:rPr>
        <w:t>可</w:t>
      </w:r>
      <w:r>
        <w:rPr>
          <w:rFonts w:hint="default" w:ascii="Arial" w:hAnsi="微软雅黑" w:eastAsiaTheme="minorEastAsia" w:cstheme="minorBidi"/>
          <w:color w:val="000000"/>
          <w:sz w:val="24"/>
          <w:lang w:eastAsia="zh-CN"/>
        </w:rPr>
        <w:t>实现多场景联动监控功能</w:t>
      </w:r>
      <w:r>
        <w:rPr>
          <w:rFonts w:ascii="Arial" w:hAnsi="微软雅黑"/>
          <w:b w:val="0"/>
          <w:i w:val="0"/>
          <w:color w:val="000000"/>
          <w:sz w:val="24"/>
        </w:rPr>
        <w:t>。 所租赁场地需</w:t>
      </w:r>
      <w:r>
        <w:rPr>
          <w:rFonts w:hint="default" w:ascii="Arial" w:hAnsi="微软雅黑"/>
          <w:b w:val="0"/>
          <w:i w:val="0"/>
          <w:color w:val="000000"/>
          <w:sz w:val="24"/>
          <w:lang w:val="en-US" w:eastAsia="zh-CN"/>
        </w:rPr>
        <w:t>整体使用硬质隔离</w:t>
      </w:r>
      <w:r>
        <w:rPr>
          <w:rFonts w:hint="eastAsia" w:ascii="Arial" w:hAnsi="微软雅黑"/>
          <w:b w:val="0"/>
          <w:i w:val="0"/>
          <w:color w:val="000000"/>
          <w:sz w:val="24"/>
          <w:lang w:val="en-US" w:eastAsia="zh-CN"/>
        </w:rPr>
        <w:t>护栏进行充分</w:t>
      </w:r>
      <w:r>
        <w:rPr>
          <w:rFonts w:ascii="Arial" w:hAnsi="微软雅黑"/>
          <w:b w:val="0"/>
          <w:i w:val="0"/>
          <w:color w:val="000000"/>
          <w:sz w:val="24"/>
        </w:rPr>
        <w:t>隔离</w:t>
      </w:r>
      <w:r>
        <w:rPr>
          <w:rFonts w:hint="eastAsia" w:ascii="Arial" w:hAnsi="微软雅黑"/>
          <w:b w:val="0"/>
          <w:i w:val="0"/>
          <w:color w:val="000000"/>
          <w:sz w:val="24"/>
          <w:lang w:eastAsia="zh-CN"/>
        </w:rPr>
        <w:t>，</w:t>
      </w:r>
      <w:r>
        <w:rPr>
          <w:rFonts w:hint="eastAsia" w:ascii="Arial" w:hAnsi="微软雅黑"/>
          <w:b w:val="0"/>
          <w:i w:val="0"/>
          <w:color w:val="000000"/>
          <w:sz w:val="24"/>
          <w:lang w:val="en-US" w:eastAsia="zh-CN"/>
        </w:rPr>
        <w:t>并在租赁区域出入口单独设置人脸识别门禁系统</w:t>
      </w:r>
      <w:r>
        <w:rPr>
          <w:rFonts w:ascii="Arial" w:hAnsi="微软雅黑"/>
          <w:b w:val="0"/>
          <w:i w:val="0"/>
          <w:color w:val="000000"/>
          <w:sz w:val="24"/>
        </w:rPr>
        <w:t>。</w:t>
      </w:r>
    </w:p>
    <w:p>
      <w:pPr>
        <w:spacing w:before="269" w:after="269" w:line="384" w:lineRule="auto"/>
        <w:ind w:left="810"/>
        <w:jc w:val="left"/>
      </w:pPr>
      <w:r>
        <w:rPr>
          <w:rFonts w:ascii="Arial" w:hAnsi="微软雅黑"/>
          <w:b w:val="0"/>
          <w:i w:val="0"/>
          <w:color w:val="000000"/>
          <w:sz w:val="24"/>
        </w:rPr>
        <w:t>（2）建设基本要求 ：</w:t>
      </w:r>
    </w:p>
    <w:p>
      <w:pPr>
        <w:spacing w:before="269" w:after="269" w:line="384" w:lineRule="auto"/>
        <w:ind w:left="810"/>
        <w:jc w:val="left"/>
      </w:pPr>
      <w:r>
        <w:rPr>
          <w:rFonts w:ascii="Arial" w:hAnsi="微软雅黑"/>
          <w:b w:val="0"/>
          <w:i w:val="0"/>
          <w:color w:val="000000"/>
          <w:sz w:val="24"/>
        </w:rPr>
        <w:t>物资管理区域内设置全天候工业级高清视频监控探头，覆盖全部区域，并提供全生命周期安全技术防范，涵盖监控系统规划、设备选型、安装调试、智能预警及运维管理。通过标准化技术路线和人工智能分析技术，实现对</w:t>
      </w:r>
      <w:r>
        <w:rPr>
          <w:rFonts w:hint="eastAsia" w:ascii="Arial" w:hAnsi="微软雅黑"/>
          <w:b w:val="0"/>
          <w:i w:val="0"/>
          <w:color w:val="000000"/>
          <w:sz w:val="24"/>
          <w:lang w:val="en-US" w:eastAsia="zh-CN"/>
        </w:rPr>
        <w:t>重点关键</w:t>
      </w:r>
      <w:r>
        <w:rPr>
          <w:rFonts w:ascii="Arial" w:hAnsi="微软雅黑"/>
          <w:b w:val="0"/>
          <w:i w:val="0"/>
          <w:color w:val="000000"/>
          <w:sz w:val="24"/>
        </w:rPr>
        <w:t>区域的24小时全天候监管，强化非工作时间的安全防控，保障重点物资的安全性与可追溯性。</w:t>
      </w:r>
    </w:p>
    <w:p>
      <w:pPr>
        <w:spacing w:before="269" w:after="269" w:line="384" w:lineRule="auto"/>
        <w:ind w:left="810"/>
        <w:jc w:val="left"/>
      </w:pPr>
      <w:r>
        <w:rPr>
          <w:rFonts w:ascii="Arial" w:hAnsi="微软雅黑"/>
          <w:b w:val="0"/>
          <w:i w:val="0"/>
          <w:color w:val="000000"/>
          <w:sz w:val="24"/>
        </w:rPr>
        <w:t>①　监控技术要求 ：</w:t>
      </w:r>
    </w:p>
    <w:p>
      <w:pPr>
        <w:spacing w:before="269" w:after="269" w:line="384" w:lineRule="auto"/>
        <w:ind w:left="810"/>
        <w:jc w:val="left"/>
      </w:pPr>
      <w:r>
        <w:rPr>
          <w:rFonts w:ascii="Arial" w:hAnsi="微软雅黑"/>
          <w:b w:val="0"/>
          <w:i w:val="0"/>
          <w:color w:val="000000"/>
          <w:sz w:val="24"/>
        </w:rPr>
        <w:t>支持对运动人脸进行检测、跟随、抓拍、评分、筛选，输出最优的面部抓拍及属性提取，最多同时检测30张人脸</w:t>
      </w:r>
    </w:p>
    <w:p>
      <w:pPr>
        <w:spacing w:before="269" w:after="269" w:line="384" w:lineRule="auto"/>
        <w:ind w:left="810"/>
        <w:jc w:val="left"/>
      </w:pPr>
      <w:r>
        <w:rPr>
          <w:rFonts w:ascii="Arial" w:hAnsi="微软雅黑"/>
          <w:b w:val="0"/>
          <w:i w:val="0"/>
          <w:color w:val="000000"/>
          <w:sz w:val="24"/>
        </w:rPr>
        <w:t>②　门禁技术要求 ：</w:t>
      </w:r>
    </w:p>
    <w:p>
      <w:pPr>
        <w:spacing w:before="269" w:after="269" w:line="384" w:lineRule="auto"/>
        <w:ind w:left="810"/>
        <w:jc w:val="left"/>
      </w:pPr>
      <w:r>
        <w:rPr>
          <w:rFonts w:ascii="Arial" w:hAnsi="微软雅黑"/>
          <w:b w:val="0"/>
          <w:i w:val="0"/>
          <w:color w:val="000000"/>
          <w:sz w:val="24"/>
        </w:rPr>
        <w:t>应在门卫安保点位配置专门用于人脸识别、跟踪拍摄的工业级专用高清摄像头，支持记录进出车辆驾驶室、车牌号码以及步行进出人员面部。</w:t>
      </w:r>
    </w:p>
    <w:p>
      <w:pPr>
        <w:spacing w:before="269" w:after="269" w:line="384" w:lineRule="auto"/>
        <w:ind w:left="810"/>
        <w:jc w:val="left"/>
        <w:rPr>
          <w:rFonts w:ascii="Arial" w:hAnsi="微软雅黑"/>
          <w:b w:val="0"/>
          <w:i w:val="0"/>
          <w:color w:val="000000"/>
          <w:sz w:val="24"/>
        </w:rPr>
      </w:pPr>
      <w:r>
        <w:rPr>
          <w:rFonts w:ascii="Arial" w:hAnsi="微软雅黑"/>
          <w:b w:val="0"/>
          <w:i w:val="0"/>
          <w:color w:val="000000"/>
          <w:sz w:val="24"/>
        </w:rPr>
        <w:t>③　网络与数据存储</w:t>
      </w:r>
      <w:r>
        <w:rPr>
          <w:rFonts w:hint="eastAsia" w:ascii="Arial" w:hAnsi="微软雅黑"/>
          <w:b w:val="0"/>
          <w:i w:val="0"/>
          <w:color w:val="000000"/>
          <w:sz w:val="24"/>
          <w:lang w:val="en-US" w:eastAsia="zh-CN"/>
        </w:rPr>
        <w:t>等</w:t>
      </w:r>
      <w:r>
        <w:rPr>
          <w:rFonts w:ascii="Arial" w:hAnsi="微软雅黑"/>
          <w:b w:val="0"/>
          <w:i w:val="0"/>
          <w:color w:val="000000"/>
          <w:sz w:val="24"/>
        </w:rPr>
        <w:t>技术要求：</w:t>
      </w:r>
    </w:p>
    <w:p>
      <w:pPr>
        <w:numPr>
          <w:ilvl w:val="0"/>
          <w:numId w:val="2"/>
        </w:numPr>
        <w:adjustRightInd/>
        <w:snapToGrid/>
        <w:spacing w:before="269" w:after="269" w:line="384" w:lineRule="auto"/>
        <w:ind w:left="840" w:leftChars="400" w:firstLine="0" w:firstLineChars="0"/>
        <w:jc w:val="left"/>
        <w:rPr>
          <w:rFonts w:hint="default" w:ascii="Arial" w:hAnsi="微软雅黑" w:eastAsiaTheme="minorEastAsia" w:cstheme="minorBidi"/>
          <w:b w:val="0"/>
          <w:bCs w:val="0"/>
          <w:color w:val="000000"/>
          <w:kern w:val="0"/>
          <w:sz w:val="24"/>
          <w:szCs w:val="22"/>
          <w:lang w:eastAsia="zh-CN"/>
        </w:rPr>
      </w:pPr>
      <w:r>
        <w:rPr>
          <w:rFonts w:hint="default" w:ascii="Arial" w:hAnsi="微软雅黑" w:eastAsiaTheme="minorEastAsia" w:cstheme="minorBidi"/>
          <w:b w:val="0"/>
          <w:bCs w:val="0"/>
          <w:color w:val="000000"/>
          <w:kern w:val="0"/>
          <w:sz w:val="24"/>
          <w:szCs w:val="22"/>
          <w:lang w:eastAsia="zh-CN"/>
        </w:rPr>
        <w:t>本地网络承载</w:t>
      </w:r>
    </w:p>
    <w:p>
      <w:pPr>
        <w:adjustRightInd/>
        <w:snapToGrid/>
        <w:spacing w:before="269" w:after="269" w:line="384" w:lineRule="auto"/>
        <w:ind w:left="810" w:firstLine="0" w:firstLineChars="0"/>
        <w:jc w:val="left"/>
        <w:rPr>
          <w:rFonts w:hint="default" w:ascii="Arial" w:hAnsi="微软雅黑" w:eastAsiaTheme="minorEastAsia" w:cstheme="minorBidi"/>
          <w:b w:val="0"/>
          <w:bCs w:val="0"/>
          <w:color w:val="000000"/>
          <w:kern w:val="0"/>
          <w:sz w:val="24"/>
          <w:szCs w:val="22"/>
          <w:lang w:eastAsia="zh-CN"/>
        </w:rPr>
      </w:pPr>
      <w:r>
        <w:rPr>
          <w:rFonts w:hint="default" w:ascii="Arial" w:hAnsi="微软雅黑" w:eastAsiaTheme="minorEastAsia" w:cstheme="minorBidi"/>
          <w:b w:val="0"/>
          <w:bCs w:val="0"/>
          <w:color w:val="000000"/>
          <w:kern w:val="0"/>
          <w:sz w:val="24"/>
          <w:szCs w:val="22"/>
          <w:lang w:eastAsia="zh-CN"/>
        </w:rPr>
        <w:t>将场地的监控与门禁组成的专用网段，视频流通过专用VLAN传输，优先保障控制信号带宽。AI摄像头设置H.265编码，占用带宽4-6Mbps码率，前端监控点采用百兆光收发设备进行数据传输，汇聚点采用千兆光收发设备进行数据传输到机房。</w:t>
      </w:r>
    </w:p>
    <w:p>
      <w:pPr>
        <w:numPr>
          <w:ilvl w:val="0"/>
          <w:numId w:val="2"/>
        </w:numPr>
        <w:adjustRightInd/>
        <w:snapToGrid/>
        <w:spacing w:before="269" w:after="269" w:line="384" w:lineRule="auto"/>
        <w:ind w:left="840" w:leftChars="400" w:firstLine="0" w:firstLineChars="0"/>
        <w:jc w:val="left"/>
        <w:rPr>
          <w:rFonts w:hint="default" w:ascii="Arial" w:hAnsi="微软雅黑" w:eastAsiaTheme="minorEastAsia" w:cstheme="minorBidi"/>
          <w:b w:val="0"/>
          <w:bCs w:val="0"/>
          <w:color w:val="000000"/>
          <w:kern w:val="0"/>
          <w:sz w:val="24"/>
          <w:szCs w:val="22"/>
        </w:rPr>
      </w:pPr>
      <w:r>
        <w:rPr>
          <w:rFonts w:hint="default" w:ascii="Arial" w:hAnsi="微软雅黑" w:eastAsiaTheme="minorEastAsia" w:cstheme="minorBidi"/>
          <w:b w:val="0"/>
          <w:bCs w:val="0"/>
          <w:color w:val="000000"/>
          <w:kern w:val="0"/>
          <w:sz w:val="24"/>
          <w:szCs w:val="22"/>
        </w:rPr>
        <w:t>监控设备配置方案</w:t>
      </w:r>
    </w:p>
    <w:p>
      <w:pPr>
        <w:adjustRightInd/>
        <w:snapToGrid/>
        <w:spacing w:before="269" w:after="269" w:line="384" w:lineRule="auto"/>
        <w:ind w:left="810" w:firstLine="0" w:firstLineChars="0"/>
        <w:jc w:val="left"/>
        <w:rPr>
          <w:rFonts w:hint="default" w:ascii="Arial" w:hAnsi="微软雅黑" w:eastAsiaTheme="minorEastAsia" w:cstheme="minorBidi"/>
          <w:color w:val="000000"/>
          <w:kern w:val="0"/>
          <w:sz w:val="24"/>
          <w:szCs w:val="22"/>
        </w:rPr>
      </w:pPr>
      <w:r>
        <w:rPr>
          <w:rFonts w:hint="default" w:ascii="Arial" w:hAnsi="微软雅黑" w:eastAsiaTheme="minorEastAsia" w:cstheme="minorBidi"/>
          <w:color w:val="000000"/>
          <w:kern w:val="0"/>
          <w:sz w:val="24"/>
          <w:szCs w:val="22"/>
        </w:rPr>
        <w:t>根据场地、库房等区域视频监控应用场景需要</w:t>
      </w:r>
      <w:r>
        <w:rPr>
          <w:rFonts w:hint="eastAsia" w:ascii="Arial" w:hAnsi="微软雅黑" w:cstheme="minorBidi"/>
          <w:color w:val="000000"/>
          <w:kern w:val="0"/>
          <w:sz w:val="24"/>
          <w:szCs w:val="22"/>
          <w:lang w:val="en-US" w:eastAsia="zh-CN"/>
        </w:rPr>
        <w:t>合理</w:t>
      </w:r>
      <w:r>
        <w:rPr>
          <w:rFonts w:hint="default" w:ascii="Arial" w:hAnsi="微软雅黑" w:eastAsiaTheme="minorEastAsia" w:cstheme="minorBidi"/>
          <w:color w:val="000000"/>
          <w:kern w:val="0"/>
          <w:sz w:val="24"/>
          <w:szCs w:val="22"/>
        </w:rPr>
        <w:t>布设视频监控设备。出入口及堆场部署400万像素（支持周界算法、越界侦测、区域入侵、进入区域、离开区域等事件报警及联动）（支持H.265编码</w:t>
      </w:r>
      <w:r>
        <w:rPr>
          <w:rFonts w:hint="default" w:ascii="Arial" w:hAnsi="微软雅黑" w:eastAsiaTheme="minorEastAsia" w:cstheme="minorBidi"/>
          <w:color w:val="000000"/>
          <w:kern w:val="0"/>
          <w:sz w:val="24"/>
          <w:szCs w:val="22"/>
          <w:lang w:eastAsia="zh-CN"/>
        </w:rPr>
        <w:t>，</w:t>
      </w:r>
      <w:r>
        <w:rPr>
          <w:rFonts w:hint="default" w:ascii="Arial" w:hAnsi="微软雅黑" w:eastAsiaTheme="minorEastAsia" w:cstheme="minorBidi"/>
          <w:b w:val="0"/>
          <w:bCs w:val="0"/>
          <w:color w:val="000000"/>
          <w:kern w:val="0"/>
          <w:sz w:val="24"/>
          <w:szCs w:val="22"/>
          <w:lang w:eastAsia="zh-CN"/>
        </w:rPr>
        <w:t>支持国密标准，防止数据泄露。</w:t>
      </w:r>
      <w:r>
        <w:rPr>
          <w:rFonts w:hint="default" w:ascii="Arial" w:hAnsi="微软雅黑" w:eastAsiaTheme="minorEastAsia" w:cstheme="minorBidi"/>
          <w:color w:val="000000"/>
          <w:kern w:val="0"/>
          <w:sz w:val="24"/>
          <w:szCs w:val="22"/>
        </w:rPr>
        <w:t>），周界采用红外高清球机，支持智能分析（如越界报警、车辆车牌及位置监测）。室外设备通过独立防水电源箱集中供电，配备 UPS 后备电源（续航≥4小时）视频流通过专用VLAN传输，优先保障控制信号带宽。</w:t>
      </w:r>
    </w:p>
    <w:p>
      <w:pPr>
        <w:numPr>
          <w:ilvl w:val="0"/>
          <w:numId w:val="3"/>
        </w:numPr>
        <w:adjustRightInd w:val="0"/>
        <w:snapToGrid w:val="0"/>
        <w:spacing w:before="269" w:after="269" w:line="384" w:lineRule="auto"/>
        <w:ind w:left="840" w:firstLine="0" w:firstLineChars="0"/>
        <w:jc w:val="left"/>
        <w:rPr>
          <w:rFonts w:hint="default" w:ascii="Arial" w:hAnsi="微软雅黑" w:eastAsiaTheme="minorEastAsia" w:cstheme="minorBidi"/>
          <w:color w:val="000000"/>
          <w:kern w:val="0"/>
          <w:sz w:val="24"/>
          <w:szCs w:val="22"/>
        </w:rPr>
      </w:pPr>
      <w:r>
        <w:rPr>
          <w:rFonts w:hint="default" w:ascii="Arial" w:hAnsi="微软雅黑" w:eastAsiaTheme="minorEastAsia" w:cstheme="minorBidi"/>
          <w:color w:val="000000"/>
          <w:kern w:val="0"/>
          <w:sz w:val="24"/>
          <w:szCs w:val="22"/>
        </w:rPr>
        <w:t>智能网络摄像枪机：400万，红外夜视，IP6</w:t>
      </w:r>
      <w:r>
        <w:rPr>
          <w:rFonts w:hint="eastAsia" w:ascii="Arial" w:hAnsi="微软雅黑" w:cstheme="minorBidi"/>
          <w:color w:val="000000"/>
          <w:kern w:val="0"/>
          <w:sz w:val="24"/>
          <w:szCs w:val="22"/>
          <w:lang w:val="en-US" w:eastAsia="zh-CN"/>
        </w:rPr>
        <w:t>8</w:t>
      </w:r>
      <w:r>
        <w:rPr>
          <w:rFonts w:hint="default" w:ascii="Arial" w:hAnsi="微软雅黑" w:eastAsiaTheme="minorEastAsia" w:cstheme="minorBidi"/>
          <w:color w:val="000000"/>
          <w:kern w:val="0"/>
          <w:sz w:val="24"/>
          <w:szCs w:val="22"/>
        </w:rPr>
        <w:t>防护等级</w:t>
      </w:r>
    </w:p>
    <w:p>
      <w:pPr>
        <w:adjustRightInd/>
        <w:snapToGrid/>
        <w:spacing w:before="269" w:after="269" w:line="384" w:lineRule="auto"/>
        <w:ind w:left="810" w:firstLine="0" w:firstLineChars="0"/>
        <w:jc w:val="left"/>
        <w:rPr>
          <w:rFonts w:hint="default" w:ascii="Arial" w:hAnsi="微软雅黑" w:eastAsiaTheme="minorEastAsia" w:cstheme="minorBidi"/>
          <w:color w:val="000000"/>
          <w:kern w:val="0"/>
          <w:sz w:val="24"/>
          <w:szCs w:val="22"/>
        </w:rPr>
      </w:pPr>
      <w:r>
        <w:rPr>
          <w:rFonts w:hint="default" w:ascii="Arial" w:hAnsi="微软雅黑" w:eastAsiaTheme="minorEastAsia" w:cstheme="minorBidi"/>
          <w:color w:val="000000"/>
          <w:kern w:val="0"/>
          <w:sz w:val="24"/>
          <w:szCs w:val="22"/>
        </w:rPr>
        <w:t>安装位置：露天堆场等；</w:t>
      </w:r>
    </w:p>
    <w:p>
      <w:pPr>
        <w:adjustRightInd/>
        <w:snapToGrid/>
        <w:spacing w:before="269" w:after="269" w:line="384" w:lineRule="auto"/>
        <w:ind w:left="810" w:firstLine="0" w:firstLineChars="0"/>
        <w:jc w:val="left"/>
        <w:rPr>
          <w:rFonts w:hint="default" w:ascii="Arial" w:hAnsi="微软雅黑" w:eastAsiaTheme="minorEastAsia" w:cstheme="minorBidi"/>
          <w:color w:val="000000"/>
          <w:kern w:val="0"/>
          <w:sz w:val="24"/>
          <w:szCs w:val="22"/>
        </w:rPr>
      </w:pPr>
      <w:r>
        <w:rPr>
          <w:rFonts w:hint="default" w:ascii="Arial" w:hAnsi="微软雅黑" w:eastAsiaTheme="minorEastAsia" w:cstheme="minorBidi"/>
          <w:color w:val="000000"/>
          <w:kern w:val="0"/>
          <w:sz w:val="24"/>
          <w:szCs w:val="22"/>
        </w:rPr>
        <w:t>场景应用效果：固定视角高清监控货架间物资存取合规性，周界防入侵，捕捉装卸区作业细节及异常行为。</w:t>
      </w:r>
    </w:p>
    <w:p>
      <w:pPr>
        <w:numPr>
          <w:ilvl w:val="0"/>
          <w:numId w:val="3"/>
        </w:numPr>
        <w:adjustRightInd w:val="0"/>
        <w:snapToGrid w:val="0"/>
        <w:spacing w:before="269" w:after="269" w:line="384" w:lineRule="auto"/>
        <w:ind w:left="840" w:firstLine="0" w:firstLineChars="0"/>
        <w:jc w:val="left"/>
        <w:rPr>
          <w:rFonts w:hint="default" w:ascii="Arial" w:hAnsi="微软雅黑" w:eastAsiaTheme="minorEastAsia" w:cstheme="minorBidi"/>
          <w:color w:val="000000"/>
          <w:kern w:val="0"/>
          <w:sz w:val="24"/>
          <w:szCs w:val="22"/>
          <w:u w:val="none"/>
        </w:rPr>
      </w:pPr>
      <w:r>
        <w:rPr>
          <w:rFonts w:hint="default" w:ascii="Arial" w:hAnsi="微软雅黑" w:eastAsiaTheme="minorEastAsia" w:cstheme="minorBidi"/>
          <w:color w:val="000000"/>
          <w:kern w:val="0"/>
          <w:sz w:val="24"/>
          <w:szCs w:val="22"/>
          <w:u w:val="none"/>
        </w:rPr>
        <w:t>高清球机：600万，红外夜视，IP68防护等级</w:t>
      </w:r>
    </w:p>
    <w:p>
      <w:pPr>
        <w:adjustRightInd/>
        <w:snapToGrid/>
        <w:spacing w:before="269" w:after="269" w:line="384" w:lineRule="auto"/>
        <w:ind w:left="810" w:firstLine="0" w:firstLineChars="0"/>
        <w:jc w:val="left"/>
        <w:rPr>
          <w:rFonts w:hint="default" w:ascii="Arial" w:hAnsi="微软雅黑" w:eastAsiaTheme="minorEastAsia" w:cstheme="minorBidi"/>
          <w:color w:val="000000"/>
          <w:kern w:val="0"/>
          <w:sz w:val="24"/>
          <w:szCs w:val="22"/>
        </w:rPr>
      </w:pPr>
      <w:r>
        <w:rPr>
          <w:rFonts w:hint="default" w:ascii="Arial" w:hAnsi="微软雅黑" w:eastAsiaTheme="minorEastAsia" w:cstheme="minorBidi"/>
          <w:color w:val="000000"/>
          <w:kern w:val="0"/>
          <w:sz w:val="24"/>
          <w:szCs w:val="22"/>
        </w:rPr>
        <w:t>安装位置：露天堆场、场地外墙周界、装卸区固定点位、物资暂存区角落，库房等；</w:t>
      </w:r>
    </w:p>
    <w:p>
      <w:pPr>
        <w:adjustRightInd/>
        <w:snapToGrid/>
        <w:spacing w:before="269" w:after="269" w:line="384" w:lineRule="auto"/>
        <w:ind w:left="810" w:firstLine="0" w:firstLineChars="0"/>
        <w:jc w:val="left"/>
        <w:rPr>
          <w:rFonts w:hint="default" w:ascii="Arial" w:hAnsi="微软雅黑" w:eastAsiaTheme="minorEastAsia" w:cstheme="minorBidi"/>
          <w:b w:val="0"/>
          <w:bCs w:val="0"/>
          <w:color w:val="000000"/>
          <w:kern w:val="0"/>
          <w:sz w:val="24"/>
          <w:szCs w:val="22"/>
        </w:rPr>
      </w:pPr>
      <w:r>
        <w:rPr>
          <w:rFonts w:hint="default" w:ascii="Arial" w:hAnsi="微软雅黑" w:eastAsiaTheme="minorEastAsia" w:cstheme="minorBidi"/>
          <w:color w:val="000000"/>
          <w:kern w:val="0"/>
          <w:sz w:val="24"/>
          <w:szCs w:val="22"/>
        </w:rPr>
        <w:t>场景应用效果：固定视角高清监控货架间物资存取合规性，周界防入侵，捕捉装卸区作业细节及异常行为。</w:t>
      </w:r>
    </w:p>
    <w:p>
      <w:pPr>
        <w:numPr>
          <w:ilvl w:val="0"/>
          <w:numId w:val="2"/>
        </w:numPr>
        <w:adjustRightInd/>
        <w:snapToGrid/>
        <w:spacing w:before="269" w:after="269" w:line="384" w:lineRule="auto"/>
        <w:ind w:left="840" w:leftChars="400" w:firstLine="0" w:firstLineChars="0"/>
        <w:jc w:val="left"/>
        <w:rPr>
          <w:rFonts w:hint="default" w:ascii="Arial" w:hAnsi="微软雅黑" w:eastAsiaTheme="minorEastAsia" w:cstheme="minorBidi"/>
          <w:b w:val="0"/>
          <w:bCs w:val="0"/>
          <w:color w:val="000000"/>
          <w:kern w:val="0"/>
          <w:sz w:val="24"/>
          <w:szCs w:val="22"/>
        </w:rPr>
      </w:pPr>
      <w:r>
        <w:rPr>
          <w:rFonts w:hint="default" w:ascii="Arial" w:hAnsi="微软雅黑" w:eastAsiaTheme="minorEastAsia" w:cstheme="minorBidi"/>
          <w:b w:val="0"/>
          <w:bCs w:val="0"/>
          <w:color w:val="000000"/>
          <w:kern w:val="0"/>
          <w:sz w:val="24"/>
          <w:szCs w:val="22"/>
        </w:rPr>
        <w:t>机房与存储配置</w:t>
      </w:r>
    </w:p>
    <w:p>
      <w:pPr>
        <w:snapToGrid w:val="0"/>
        <w:spacing w:before="269" w:after="269" w:line="384" w:lineRule="auto"/>
        <w:ind w:left="810" w:firstLineChars="200"/>
        <w:rPr>
          <w:rFonts w:hint="default" w:ascii="Arial" w:hAnsi="微软雅黑" w:eastAsiaTheme="minorEastAsia" w:cstheme="minorBidi"/>
          <w:b w:val="0"/>
          <w:bCs w:val="0"/>
          <w:color w:val="000000"/>
          <w:sz w:val="24"/>
          <w:szCs w:val="22"/>
        </w:rPr>
      </w:pPr>
      <w:r>
        <w:rPr>
          <w:rFonts w:hint="default" w:ascii="Arial" w:hAnsi="微软雅黑" w:eastAsiaTheme="minorEastAsia" w:cstheme="minorBidi"/>
          <w:color w:val="000000"/>
          <w:kern w:val="0"/>
          <w:sz w:val="24"/>
          <w:szCs w:val="22"/>
        </w:rPr>
        <w:t>机房（门岗）：部署32U网络机柜、48口监控专用交换机、光收发器电源支架。存储设备：AI存储硬盘（≥8TB）、物资监控处理终端、边缘计算设备、网络硬盘录像机。视频录像存储：采用分布式IP-SAN存储，按1080P分辨率、5Mbps码率计算，录像保存不小于90天，需采用RAID5冗余策略保障数据安全。</w:t>
      </w:r>
    </w:p>
    <w:p>
      <w:pPr>
        <w:numPr>
          <w:ilvl w:val="0"/>
          <w:numId w:val="2"/>
        </w:numPr>
        <w:adjustRightInd/>
        <w:snapToGrid/>
        <w:spacing w:before="269" w:after="269" w:line="384" w:lineRule="auto"/>
        <w:ind w:left="840" w:leftChars="400" w:firstLine="0" w:firstLineChars="0"/>
        <w:jc w:val="left"/>
        <w:rPr>
          <w:rFonts w:hint="default" w:ascii="Arial" w:hAnsi="微软雅黑" w:eastAsiaTheme="minorEastAsia" w:cstheme="minorBidi"/>
          <w:b w:val="0"/>
          <w:bCs w:val="0"/>
          <w:color w:val="000000"/>
          <w:kern w:val="0"/>
          <w:sz w:val="24"/>
          <w:szCs w:val="22"/>
        </w:rPr>
      </w:pPr>
      <w:r>
        <w:rPr>
          <w:rFonts w:hint="default" w:ascii="Arial" w:hAnsi="微软雅黑" w:eastAsiaTheme="minorEastAsia" w:cstheme="minorBidi"/>
          <w:b w:val="0"/>
          <w:bCs w:val="0"/>
          <w:color w:val="000000"/>
          <w:kern w:val="0"/>
          <w:sz w:val="24"/>
          <w:szCs w:val="22"/>
        </w:rPr>
        <w:t>技术参数(关键技术指标要求)</w:t>
      </w:r>
    </w:p>
    <w:tbl>
      <w:tblPr>
        <w:tblStyle w:val="5"/>
        <w:tblW w:w="46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593"/>
        <w:gridCol w:w="6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w:t>
            </w:r>
          </w:p>
        </w:tc>
        <w:tc>
          <w:tcPr>
            <w:tcW w:w="920"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p>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智能网络摄像枪机</w:t>
            </w:r>
          </w:p>
          <w:p>
            <w:pPr>
              <w:widowControl/>
              <w:spacing w:after="160" w:line="260" w:lineRule="exact"/>
              <w:jc w:val="left"/>
              <w:rPr>
                <w:rFonts w:hint="eastAsia" w:asciiTheme="minorEastAsia" w:hAnsiTheme="minorEastAsia" w:eastAsiaTheme="minorEastAsia" w:cstheme="minorEastAsia"/>
                <w:color w:val="000000"/>
                <w:kern w:val="0"/>
                <w:sz w:val="24"/>
                <w:szCs w:val="24"/>
              </w:rPr>
            </w:pPr>
          </w:p>
        </w:tc>
        <w:tc>
          <w:tcPr>
            <w:tcW w:w="3714"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轻智能黑光相机</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基于视网膜成像原理，采用双Sensor架构和双光融合技术，提供卓越的图像视觉体验。在极低亮度下，呈现如在白昼中的彩色画质</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内嵌深度学习算法，以海量图片及视频资源为路基，通过机器自身提取目标特征，形成深层可供学习的人脸图像，极大的提升了目标人脸的检出率</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支持3种智能资源模式切换：混合目标检测（人脸+人体），人脸抓拍，Smart事件（声光警戒）</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内置双镜头，靶面尺寸均不低于1/1.8英寸</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混合目标检测：支持人脸和人体目标检测，可对目标进行跟随、评分，输出最优抓拍及属性提取</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设备具有耀光抑制功能，耀光区域≤1%</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人脸抓拍：支持对运动人脸进行检测、跟随、抓拍、评分、筛选，输出最优的面部抓拍及属性提取，最多同时检测30张人脸</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Smart事件：支持越界侦测，区域入侵侦测，进入区域侦测，离开区域侦测，徘徊侦测，人员聚集侦测，快速运动侦测，停车侦测，物品遗留侦测，物品拿取侦测</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内置高效温和补光灯，告别光污染，保证夜间正常进行面部抓拍，并支持声光报警</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支持混合补光，人脸抓拍：3~6 m，普通监控：30 m</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支持2560 × 1440 @25 fps实时帧率，图像更流畅</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支持透雾，并具有多种白平衡模式，满足不同场景需求</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支持开放型网络视频接口，ISAPI，SDK，Ehome（2.0，4.0），ISUP（5.0），GB28181，视图库，支持萤石平台接入</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支持三码流技术，双路高清，支持同时20路取流</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支持Micro SD/Micro SDHC/Micro SDXC卡存储，最大支持512 GB</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支持1对报警输入输出（报警输出最大支持DC12 V，30 mA），1对音频输入输出</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支持DC12 V，50 mA电源输出</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内置Mic，有效距离5 m，并内置扬声器，可覆盖10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传感器类型：1/1.8" Progressive Scan CMOS</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最低照度：彩色：0.0005 Lux @（F1.2，AGC ON）</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黑白：0.0001 Lux @（F1.2，AGC ON），0 Lux with IR</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宽动态：120 dB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焦距&amp;视场角：4 mm，水平视场角：89.5°，垂直视场角：47.5°，对角视场角：105.8°</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6 mm，水平视场角：55.2°，垂直视场角：29.3°，对角视场角：64.8°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混光距离：混合补光（750+白光）</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人脸：3~6 m，普通监控：30 m</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红外波长范围：750 nm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最大分辨率：2560 × 1440</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视频压缩标准：主码流：H.265/H.264</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子码流：H.265/H.264/MJPEG</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第三码流：H.265/H.264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报警：1路输入，1路输出（报警输出最大支持DC12 V，30 mA）</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音频：1路输入（Line in）：最大输入幅值：3.3 Vpp，输入阻抗：4.7 kΩ，接口类型：非平衡</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1路输出（Line out）：最大输出幅值：3.3 Vpp，输出阻抗：100 Ω，接口类型：非平衡</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2个内置麦克风，1个内置扬声器</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复位：支持</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网络：1个RJ45 10 M/100 M自适应以太网口</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电源输出：DC12 V，50 mA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在线升级：支持</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文件系统双备份：支持</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恢复出厂设置：支持RESET按键，客户端或浏览器恢复</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存储温湿度：-30 ℃~60 ℃，湿度小于95%（无凝结）</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启动和工作温湿度：-30 ℃~60 ℃，湿度小于95%（无凝结）</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供电方式：DC：12 V ± 20%，支持防反接保护</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PoE：802.3at，Class 4</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电流及功耗：DC:  12 VDC ± 20%, 1.19A, max. 14.3 W</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PoE: IEEE 802.3at, Type 2, Class 4, 42.5 V ~57 V, 0.38 A to 0.29 A, max. 16 W</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电源接口类型：2芯绿头端子</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（可配合AI网络录像机联动）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w:t>
            </w:r>
          </w:p>
        </w:tc>
        <w:tc>
          <w:tcPr>
            <w:tcW w:w="920"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智能网络摄像球机</w:t>
            </w:r>
          </w:p>
        </w:tc>
        <w:tc>
          <w:tcPr>
            <w:tcW w:w="3714"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600万32倍泛智能全抓拍球机_双光补光</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泛智能系列智能球机，内置32倍变焦光学镜头</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镜头采用1/2.5＂CMOS传感器，高清成像</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支持多目标抓拍、Smart事件等功能，更好助力平安城市安全管理</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适用于城市主干道、十字路口、景区、学校、企业园区、广场等</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设备具有AI-ISP图像质量提升功能，在低照度环境下，可自动调节预览场景视频画面中人脸、人体、车辆等目标及预览场景视频画面的区域曝光、亮度、色彩饱和度、对比度、锐度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支持三种智能资源切换： Smart事件(默认)、全抓拍、道路监控</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全抓拍：支持人、非机动车、车辆混行检测，可同时对人、非机动车、车辆进行抓拍并可对车牌识别提取</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Smart事件：越界侦测,区域入侵侦测,进入/离开区域侦测等智能侦测功能，支持基于事件触发联动球机进行跟踪</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道路监控：支持车辆检测（支持车牌识别，车型/车身颜色/车牌颜色识别）和混行检测</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AI-ISP：采用去噪卷积神经网络将深度结构、学习算法用于图像去噪，最终使画面成像更新清晰，噪点更小图像更干净</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支持32倍光学变倍，16倍数字变倍</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支持最大3200x1800@30fps高清画面输出</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支持GB35114A级安全加密</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采用双光补光，暖白光补光距离30m，红外补光距离200m</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传感器类型：1/2.5" Progressive Scan CMOS</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最低照度：彩色：0.005 Lux @（F1.6，AGC ON）；黑白：0.001 Lux @（F1.6，AGC ON）；0 Lux with light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焦距：5.5-176mm，32倍光学变倍</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视场角：60.72-2.23度(广角-望远)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补光灯类型：混合光（红外+白光）</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补光灯距离：红外照射距离：最远可达200 m，白光照射距离：最远可达30 m</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防补光过曝：支持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水平范围：360°</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垂直范围：-15°-90°(自动翻转)</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水平速度：水平键控速度：0.1°-160°/s,速度可设;水平预置点速度：240°/s</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垂直速度：垂直键控速度：0.1°-120°/s,速度可设;垂直预置点速度：200°/s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主码流帧率分辨率：50 Hz：25 fps（3200 × 1800，2688 × 1520 ,  2560 × 1440，1920 × 1080，1280 × 960，1280 × 720）</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60 Hz：30 fps（3200 × 1800，2688 × 1520 , 2560 × 1440，1920 × 1080，1280 × 960，1280 × 720）</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视频压缩标准：H.265，H.264，MJPEG，Smart264，Smart265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宽动态：120 dB超宽动态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网络接口：RJ45网口;自适应10M/100M网络数据</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SD卡扩展：内置MicroSD/MicroSDHC/MicroSDXC 插槽，最大支持512 GB</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报警：2路报警输入，1路报警输出</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音频：1路音频输入，音频峰值：2-2.4V[p-p]，输入阻抗：1 kΩ±10%</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1路音频输出，线性电平，阻抗：600 Ω</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RS-485：采用半双工模式，支持自适应HIKVISION，PELCO-P和PELCO-D（可添加）协议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电源：供电方式：DC：36 V，1.67 A</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最大功耗：30W （其中加热最大功耗3.5W，补光灯最大功耗4.2W）</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工作温湿度：-30 °C~65 °C；湿度小于95%</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尺寸：Ø218.4 × 324.2 mm</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重量：4.2 kg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防护：IP67；符合GB/T 17626.5 认证标准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w:t>
            </w:r>
          </w:p>
        </w:tc>
        <w:tc>
          <w:tcPr>
            <w:tcW w:w="920"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交换机</w:t>
            </w:r>
          </w:p>
        </w:tc>
        <w:tc>
          <w:tcPr>
            <w:tcW w:w="3714"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交换机的选择需符合《数据中心能效限定值及能效等级》（GB 40879—2021）要求，优先选用能效1级及2级产品。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w:t>
            </w:r>
          </w:p>
        </w:tc>
        <w:tc>
          <w:tcPr>
            <w:tcW w:w="920"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系统接口规范</w:t>
            </w:r>
          </w:p>
        </w:tc>
        <w:tc>
          <w:tcPr>
            <w:tcW w:w="3714"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kern w:val="0"/>
                <w:sz w:val="24"/>
                <w:szCs w:val="24"/>
              </w:rPr>
            </w:pPr>
            <w:bookmarkStart w:id="0" w:name="OLE_LINK9"/>
            <w:r>
              <w:rPr>
                <w:rFonts w:hint="eastAsia" w:asciiTheme="minorEastAsia" w:hAnsiTheme="minorEastAsia" w:eastAsiaTheme="minorEastAsia" w:cstheme="minorEastAsia"/>
                <w:kern w:val="0"/>
                <w:sz w:val="24"/>
                <w:szCs w:val="24"/>
              </w:rPr>
              <w:t>★ 预留物联网与视联网标准通信接口（支持ONVIF、GB/T 28181协议）</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 告警信息传输采用HTTPS双向认证+MQTT协议加密传输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提供Result API管理机制：</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1.报警事件触发后，SDK通过`HCAlarm.dll`回调函数实时推送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2.支持JSON格式事件报文（含时间戳、设备ID、事件类型）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3.与码头运营系统对接需通过API网关进行请求鉴权   </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4.详见附件1：海康威视设备二次开发SDk应用</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w:t>
            </w:r>
          </w:p>
        </w:tc>
        <w:tc>
          <w:tcPr>
            <w:tcW w:w="920"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物资监控处理终端</w:t>
            </w:r>
          </w:p>
        </w:tc>
        <w:tc>
          <w:tcPr>
            <w:tcW w:w="3714"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CPU：浮点运算算力≥1.5TFLOPS或CPU MARK得分大于35000，满足同等水平或更高；</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GPU：浮点运算算力≥13TFLOPS；显存不小于12GB；</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内存：不小于32GB；</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硬盘形式及容量： SSD（固态硬盘），容量不小于 1TB；</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网口数量：不少于2个千兆网口；</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物理尺寸参数：不大于300*280*150mm</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环境温度：运行温度-10℃~50℃</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支持DP+HDMI独显输出IO接口；</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板内支持LVDS+DP/HDMI独显、eDP集显输出接口</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双通道DDR4/DDR5内存设计，最大支持128GB</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支持双M.2固态硬盘；板载2个网卡，支持2.5G网络</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可满足在其上部署AI视觉平台管理软件及算法的相关需求，具备实时监控、视频分析预警和统计分析功能。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w:t>
            </w:r>
          </w:p>
        </w:tc>
        <w:tc>
          <w:tcPr>
            <w:tcW w:w="920"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智能网关</w:t>
            </w:r>
          </w:p>
        </w:tc>
        <w:tc>
          <w:tcPr>
            <w:tcW w:w="3714" w:type="pct"/>
            <w:shd w:val="clear" w:color="000000" w:fill="FFFFFF"/>
            <w:vAlign w:val="center"/>
          </w:tcPr>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内置单线隔离模块实现数据单向传输，保障企业安全，取得网闸销售许可证</w:t>
            </w:r>
          </w:p>
          <w:p>
            <w:pPr>
              <w:widowControl/>
              <w:spacing w:after="160" w:line="2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对上支持3个不同网络平台上传，对下支持8个不同网段工控系统对接。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5" w:type="pct"/>
            <w:shd w:val="clear" w:color="000000" w:fill="FFFFFF"/>
            <w:vAlign w:val="center"/>
          </w:tcPr>
          <w:p>
            <w:pPr>
              <w:widowControl/>
              <w:jc w:val="center"/>
              <w:textAlignment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7</w:t>
            </w:r>
          </w:p>
        </w:tc>
        <w:tc>
          <w:tcPr>
            <w:tcW w:w="920" w:type="pct"/>
            <w:shd w:val="clear" w:color="000000" w:fill="FFFFFF"/>
            <w:vAlign w:val="center"/>
          </w:tcPr>
          <w:p>
            <w:pPr>
              <w:widowControl/>
              <w:jc w:val="center"/>
              <w:textAlignment w:val="center"/>
              <w:rPr>
                <w:rFonts w:hint="eastAsia" w:asciiTheme="minorEastAsia" w:hAnsiTheme="minorEastAsia" w:eastAsiaTheme="minorEastAsia" w:cstheme="minorEastAsia"/>
                <w:color w:val="000000"/>
                <w:kern w:val="0"/>
                <w:sz w:val="24"/>
                <w:szCs w:val="24"/>
                <w:lang w:bidi="ar"/>
              </w:rPr>
            </w:pPr>
          </w:p>
          <w:p>
            <w:pPr>
              <w:widowControl/>
              <w:jc w:val="center"/>
              <w:textAlignment w:val="center"/>
              <w:rPr>
                <w:rFonts w:hint="eastAsia" w:asciiTheme="minorEastAsia" w:hAnsiTheme="minorEastAsia" w:eastAsiaTheme="minorEastAsia" w:cstheme="minorEastAsia"/>
                <w:color w:val="000000"/>
                <w:kern w:val="0"/>
                <w:sz w:val="24"/>
                <w:szCs w:val="24"/>
                <w:lang w:bidi="ar"/>
              </w:rPr>
            </w:pPr>
          </w:p>
          <w:p>
            <w:pPr>
              <w:widowControl/>
              <w:jc w:val="center"/>
              <w:textAlignment w:val="center"/>
              <w:rPr>
                <w:rFonts w:hint="eastAsia" w:asciiTheme="minorEastAsia" w:hAnsiTheme="minorEastAsia" w:eastAsiaTheme="minorEastAsia" w:cstheme="minorEastAsia"/>
                <w:color w:val="000000"/>
                <w:kern w:val="0"/>
                <w:sz w:val="24"/>
                <w:szCs w:val="24"/>
                <w:lang w:bidi="ar"/>
              </w:rPr>
            </w:pPr>
          </w:p>
          <w:p>
            <w:pPr>
              <w:widowControl/>
              <w:jc w:val="center"/>
              <w:textAlignment w:val="center"/>
              <w:rPr>
                <w:rFonts w:hint="eastAsia" w:asciiTheme="minorEastAsia" w:hAnsiTheme="minorEastAsia" w:eastAsiaTheme="minorEastAsia" w:cstheme="minorEastAsia"/>
                <w:color w:val="000000"/>
                <w:kern w:val="0"/>
                <w:sz w:val="24"/>
                <w:szCs w:val="24"/>
                <w:lang w:bidi="ar"/>
              </w:rPr>
            </w:pPr>
          </w:p>
          <w:p>
            <w:pPr>
              <w:widowControl/>
              <w:jc w:val="center"/>
              <w:textAlignment w:val="center"/>
              <w:rPr>
                <w:rFonts w:hint="eastAsia" w:asciiTheme="minorEastAsia" w:hAnsiTheme="minorEastAsia" w:eastAsiaTheme="minorEastAsia" w:cstheme="minorEastAsia"/>
                <w:color w:val="000000"/>
                <w:kern w:val="0"/>
                <w:sz w:val="24"/>
                <w:szCs w:val="24"/>
                <w:lang w:bidi="ar"/>
              </w:rPr>
            </w:pPr>
          </w:p>
          <w:p>
            <w:pPr>
              <w:widowControl/>
              <w:jc w:val="center"/>
              <w:textAlignment w:val="center"/>
              <w:rPr>
                <w:rFonts w:hint="eastAsia" w:asciiTheme="minorEastAsia" w:hAnsiTheme="minorEastAsia" w:eastAsiaTheme="minorEastAsia" w:cstheme="minorEastAsia"/>
                <w:color w:val="000000"/>
                <w:kern w:val="0"/>
                <w:sz w:val="24"/>
                <w:szCs w:val="24"/>
                <w:lang w:bidi="ar"/>
              </w:rPr>
            </w:pPr>
          </w:p>
          <w:p>
            <w:pPr>
              <w:widowControl/>
              <w:spacing w:after="160" w:line="260" w:lineRule="exact"/>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边缘计算主机</w:t>
            </w:r>
          </w:p>
        </w:tc>
        <w:tc>
          <w:tcPr>
            <w:tcW w:w="3714" w:type="pct"/>
            <w:shd w:val="clear" w:color="000000" w:fill="FFFFFF"/>
            <w:vAlign w:val="center"/>
          </w:tcPr>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边缘计算主机</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【硬件规格】</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存储接口：16个SATA接口，支持硬盘热插拔，可满配16TB硬盘</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视频接口：2×HDMI，2×VGA</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网络接口：2×RJ45 10/100/1000Mbps自适应以太网口</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报警接口：16路报警输入，9路报警输出（其中第9路支持CTRL 12V）</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反向供电：1路DC12V 1A</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串行接口：1路RS-232接口，1路全双工RS-485接口</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USB接口：2×USB 2.0，2×USB 3.0</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扩展接口：1×eSATA</w:t>
            </w:r>
          </w:p>
          <w:p>
            <w:pPr>
              <w:widowControl/>
              <w:jc w:val="left"/>
              <w:textAlignment w:val="center"/>
              <w:rPr>
                <w:rFonts w:hint="eastAsia" w:asciiTheme="minorEastAsia" w:hAnsiTheme="minorEastAsia" w:eastAsiaTheme="minorEastAsia" w:cstheme="minorEastAsia"/>
                <w:kern w:val="0"/>
                <w:sz w:val="24"/>
                <w:szCs w:val="24"/>
              </w:rPr>
            </w:pP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【产品性能】</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输入带宽：384Mbps</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输出带宽：256Mbps</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接入能力：64路H.264、H.265格式高清码流接入</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解码能力：最大支持32×1080P</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RAID模式：RAID0、RAID1、RAID5、RAID6、RAID10，支持全局热备盘</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（仅支持监控级AI盘或企业级硬盘启用RAID）</w:t>
            </w:r>
          </w:p>
          <w:p>
            <w:pPr>
              <w:widowControl/>
              <w:jc w:val="left"/>
              <w:textAlignment w:val="center"/>
              <w:rPr>
                <w:rFonts w:hint="eastAsia" w:asciiTheme="minorEastAsia" w:hAnsiTheme="minorEastAsia" w:eastAsiaTheme="minorEastAsia" w:cstheme="minorEastAsia"/>
                <w:kern w:val="0"/>
                <w:sz w:val="24"/>
                <w:szCs w:val="24"/>
              </w:rPr>
            </w:pP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【智能应用】</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整机搭载4颗高性能AI引擎，1颗以文搜图专用引擎，其余3颗支持独立配置文搜-目标提取、以图搜图、目标识别、周界防范、视频结构化等引擎模式</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rPr>
              <w:t>以文搜图：</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支持以文搜图功能，开放式语义检索，输入文字描述即可查找相关目标</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支持人、车、非机动车以及附属物的开放式属性检索</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支持独立物品、动物的开放式检索</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支持车牌精准、模糊检索，支持车牌和车辆属性组合检索</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支持秒级检索响应，检索结果快速返回</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视频流(普通IPC)：最大32路视频流（2MP)</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图片流建模：64路图片流</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单颗AI引擎分析能力：64路图片流</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注：视频流分析需开启文搜-目标提取引擎，单颗AI引擎分析能力：最大支持16路2MP/8路4MP/4路8MP</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rPr>
              <w:t>以图搜图</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支持以图搜图功能，可对视频预览和录像中的目标实现快速检索</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以图搜图性能：64路图片流</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单颗AI引擎分析能力：64路图片流</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rPr>
              <w:t>目标识别应用：</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支持目标快速抓拍和最优抓拍、比对报警；支持以图搜图、按姓名检索</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目标名单库：支持32个名单库，名单库库容10万张；路人库库容10万张</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视频流：24路视频流（4MP）</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图片流：64路图片流</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目标应用：签到</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单颗AI引擎分析能力：32路图片流或8路2MP/8路4MP/4路8MP视频流</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rPr>
              <w:t>周界防范应用：</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支持周界算法（越界侦测、区域入侵、进入区域、离开区域）事件报警及联动</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支持大模型周界的二次分析功能</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视频流性能：36路视频流（2MP）周界防范</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图片流性能：64路图片流大模型周界防范</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单颗AI引擎分析能力：32路图片流或12路2MP/6路4MP/2路8MP视频流</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rPr>
              <w:t>视频结构化应用：</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支持目标，人体，车辆，非机动车抓拍，支持人体以图搜图及属性检索，支持车牌识别，车牌库报警</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视频结构化性能：24路视频流（2MP）</w:t>
            </w:r>
          </w:p>
          <w:p>
            <w:pPr>
              <w:widowControl/>
              <w:jc w:val="left"/>
              <w:textAlignment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单颗AI引擎分析能力：8路2MP/6路4MP/3路8MP视频流</w:t>
            </w:r>
          </w:p>
        </w:tc>
      </w:tr>
    </w:tbl>
    <w:p>
      <w:pPr>
        <w:pStyle w:val="2"/>
      </w:pPr>
    </w:p>
    <w:p>
      <w:pPr>
        <w:spacing w:before="269" w:after="269" w:line="384" w:lineRule="auto"/>
        <w:ind w:left="810"/>
        <w:jc w:val="left"/>
      </w:pPr>
      <w:r>
        <w:rPr>
          <w:rFonts w:ascii="Arial" w:hAnsi="微软雅黑"/>
          <w:b w:val="0"/>
          <w:i w:val="0"/>
          <w:color w:val="000000"/>
          <w:sz w:val="24"/>
        </w:rPr>
        <w:t>（3）管理要求 ：</w:t>
      </w:r>
    </w:p>
    <w:p>
      <w:pPr>
        <w:spacing w:before="269" w:after="269" w:line="384" w:lineRule="auto"/>
        <w:ind w:left="810"/>
        <w:jc w:val="left"/>
      </w:pPr>
      <w:r>
        <w:rPr>
          <w:rFonts w:ascii="Arial" w:hAnsi="微软雅黑"/>
          <w:b w:val="0"/>
          <w:i w:val="0"/>
          <w:color w:val="000000"/>
          <w:sz w:val="24"/>
        </w:rPr>
        <w:t>①　</w:t>
      </w:r>
      <w:r>
        <w:rPr>
          <w:rFonts w:hint="eastAsia" w:ascii="Arial" w:hAnsi="微软雅黑"/>
          <w:b w:val="0"/>
          <w:i w:val="0"/>
          <w:color w:val="000000"/>
          <w:sz w:val="24"/>
          <w:lang w:val="en-US" w:eastAsia="zh-CN"/>
        </w:rPr>
        <w:t>账号</w:t>
      </w:r>
      <w:r>
        <w:rPr>
          <w:rFonts w:ascii="Arial" w:hAnsi="微软雅黑"/>
          <w:b w:val="0"/>
          <w:i w:val="0"/>
          <w:color w:val="000000"/>
          <w:sz w:val="24"/>
        </w:rPr>
        <w:t>安全规范 ：</w:t>
      </w:r>
    </w:p>
    <w:p>
      <w:pPr>
        <w:spacing w:before="269" w:after="269" w:line="384" w:lineRule="auto"/>
        <w:ind w:left="810"/>
        <w:jc w:val="left"/>
      </w:pPr>
      <w:r>
        <w:rPr>
          <w:rFonts w:ascii="Arial" w:hAnsi="微软雅黑"/>
          <w:b w:val="0"/>
          <w:i w:val="0"/>
          <w:color w:val="000000"/>
          <w:sz w:val="24"/>
        </w:rPr>
        <w:t xml:space="preserve"> 账号管理：乙方安防模块、硬盘录像机、摄像头等设备的账号密码强度应符合网络安全管理规范并定期更换。</w:t>
      </w:r>
    </w:p>
    <w:p>
      <w:pPr>
        <w:spacing w:before="269" w:after="269" w:line="384" w:lineRule="auto"/>
        <w:ind w:left="810"/>
        <w:jc w:val="left"/>
      </w:pPr>
      <w:r>
        <w:rPr>
          <w:rFonts w:ascii="Arial" w:hAnsi="微软雅黑"/>
          <w:b w:val="0"/>
          <w:i w:val="0"/>
          <w:color w:val="000000"/>
          <w:sz w:val="24"/>
        </w:rPr>
        <w:t>②　智能预警机制</w:t>
      </w:r>
    </w:p>
    <w:p>
      <w:pPr>
        <w:spacing w:before="269" w:after="269" w:line="384" w:lineRule="auto"/>
        <w:ind w:left="810"/>
        <w:jc w:val="left"/>
      </w:pPr>
      <w:r>
        <w:rPr>
          <w:rFonts w:ascii="Arial" w:hAnsi="微软雅黑"/>
          <w:b w:val="0"/>
          <w:i w:val="0"/>
          <w:color w:val="000000"/>
          <w:sz w:val="24"/>
        </w:rPr>
        <w:t>a. 乙方要具备实时预警触发非工作时间（含节假日、夜间）检测到人、车辆闯入重点区域时，应自动识别并触发声光报警及信息推送。</w:t>
      </w:r>
    </w:p>
    <w:p>
      <w:pPr>
        <w:spacing w:before="269" w:after="269" w:line="384" w:lineRule="auto"/>
        <w:ind w:left="810"/>
        <w:jc w:val="left"/>
      </w:pPr>
      <w:r>
        <w:rPr>
          <w:rFonts w:ascii="Arial" w:hAnsi="微软雅黑"/>
          <w:b w:val="0"/>
          <w:i w:val="0"/>
          <w:color w:val="000000"/>
          <w:sz w:val="24"/>
        </w:rPr>
        <w:t>b. 系统与门岗实时联动，一旦触发报警，告警信息将自动推送至门岗监控大屏，并同步触发警报装置。系统预留标准协议接口，后续可与大物流系统及门禁系统实现联动。当关联系统触发报警时，告警信息将通过管理平台自动推送，并经由短信、海油云平台等渠道及时通知责任人。</w:t>
      </w:r>
    </w:p>
    <w:p>
      <w:pPr>
        <w:spacing w:before="269" w:after="269" w:line="384" w:lineRule="auto"/>
        <w:ind w:left="810"/>
        <w:jc w:val="left"/>
      </w:pPr>
      <w:r>
        <w:rPr>
          <w:rFonts w:ascii="Arial" w:hAnsi="微软雅黑"/>
          <w:b w:val="0"/>
          <w:i w:val="0"/>
          <w:color w:val="000000"/>
          <w:sz w:val="24"/>
        </w:rPr>
        <w:t>③　运维管理</w:t>
      </w:r>
    </w:p>
    <w:p>
      <w:pPr>
        <w:spacing w:before="269" w:after="269" w:line="384" w:lineRule="auto"/>
        <w:ind w:left="810"/>
        <w:jc w:val="left"/>
      </w:pPr>
      <w:r>
        <w:rPr>
          <w:rFonts w:ascii="Arial" w:hAnsi="微软雅黑"/>
          <w:b w:val="0"/>
          <w:i w:val="0"/>
          <w:color w:val="000000"/>
          <w:sz w:val="24"/>
        </w:rPr>
        <w:t>a. 须建立定期巡检机制，对设备进行性能校准、软件更新及故障排查，确保复杂场景下目标识别准确率、跟踪稳定性及异常行为检测能力符合设计标准。</w:t>
      </w:r>
    </w:p>
    <w:p>
      <w:pPr>
        <w:spacing w:before="0" w:after="0" w:line="384" w:lineRule="auto"/>
        <w:ind w:left="120"/>
        <w:jc w:val="left"/>
      </w:pPr>
    </w:p>
    <w:p>
      <w:pPr>
        <w:spacing w:before="269" w:after="269" w:line="384" w:lineRule="auto"/>
        <w:ind w:left="300"/>
        <w:jc w:val="left"/>
      </w:pPr>
      <w:r>
        <w:rPr>
          <w:rFonts w:ascii="Arial" w:hAnsi="微软雅黑"/>
          <w:b/>
          <w:i w:val="0"/>
          <w:color w:val="000000"/>
          <w:sz w:val="26"/>
        </w:rPr>
        <w:t>3.工作界面要求</w:t>
      </w:r>
    </w:p>
    <w:p>
      <w:pPr>
        <w:spacing w:before="0" w:after="0" w:line="384" w:lineRule="auto"/>
        <w:ind w:left="360"/>
        <w:jc w:val="left"/>
      </w:pPr>
      <w:r>
        <w:rPr>
          <w:rFonts w:ascii="Arial" w:hAnsi="微软雅黑"/>
          <w:b w:val="0"/>
          <w:i w:val="0"/>
          <w:color w:val="000000"/>
          <w:sz w:val="24"/>
        </w:rPr>
        <w:t xml:space="preserve"> 1.乙方负责出租范围内所有场地房屋原有设备设施维护保养，保证原有基本配套设施安全可用以及提供年检和维护保养（包括但不限于：非人为损坏的的墙体破损、钢结构破损，大门的日常维修，玻璃窗日常维修、消防设施），高跨重型库房配备的测试水池中的设备日常维修、年检由乙方负责；甲方负责租赁范围内甲方设备设施的维护保养，但由于库房内配套设备设施非甲方原因损坏，导致甲方资产受损，甲方资产修复由乙方负责；若台风、战争等不可抗因素导致场地设备设施损坏，乙方应及时修复，协助甲方恢复生产作业。</w:t>
      </w:r>
      <w:r>
        <w:br w:type="textWrapping"/>
      </w:r>
      <w:r>
        <w:rPr>
          <w:rFonts w:ascii="Arial" w:hAnsi="微软雅黑"/>
          <w:b w:val="0"/>
          <w:i w:val="0"/>
          <w:color w:val="000000"/>
          <w:sz w:val="24"/>
        </w:rPr>
        <w:t xml:space="preserve"> 2.乙方负责所有公共区域的卫生，并且负责所有区域的绿化，保证环境整洁安全；甲方负责租赁库房及堆场区域的卫生。</w:t>
      </w:r>
      <w:r>
        <w:br w:type="textWrapping"/>
      </w:r>
      <w:r>
        <w:rPr>
          <w:rFonts w:ascii="Arial" w:hAnsi="微软雅黑"/>
          <w:b w:val="0"/>
          <w:i w:val="0"/>
          <w:color w:val="000000"/>
          <w:sz w:val="24"/>
        </w:rPr>
        <w:t xml:space="preserve"> 3.乙方应以优良和专业的方式为甲方提供管理服务，所有物业管理服务优质高效，保障甲方在安全整洁、服务及时、设备安全、良好运行的环境中作业。</w:t>
      </w:r>
      <w:r>
        <w:br w:type="textWrapping"/>
      </w:r>
      <w:r>
        <w:rPr>
          <w:rFonts w:ascii="Arial" w:hAnsi="微软雅黑"/>
          <w:b w:val="0"/>
          <w:i w:val="0"/>
          <w:color w:val="000000"/>
          <w:sz w:val="24"/>
        </w:rPr>
        <w:t xml:space="preserve"> 4.乙方负责按照甲方要求对不符合使用的库房、堆场和办公室等进行改造，甲方不额外承担费用。</w:t>
      </w:r>
      <w:r>
        <w:br w:type="textWrapping"/>
      </w:r>
      <w:r>
        <w:rPr>
          <w:rFonts w:ascii="Arial" w:hAnsi="微软雅黑"/>
          <w:b w:val="0"/>
          <w:i w:val="0"/>
          <w:color w:val="000000"/>
          <w:sz w:val="24"/>
        </w:rPr>
        <w:t xml:space="preserve"> 5.库房内配备的行吊的日常维修</w:t>
      </w:r>
      <w:r>
        <w:rPr>
          <w:rFonts w:hint="eastAsia" w:ascii="Arial" w:hAnsi="微软雅黑"/>
          <w:b w:val="0"/>
          <w:i w:val="0"/>
          <w:color w:val="000000"/>
          <w:sz w:val="24"/>
          <w:lang w:eastAsia="zh-CN"/>
        </w:rPr>
        <w:t>、</w:t>
      </w:r>
      <w:r>
        <w:rPr>
          <w:rFonts w:hint="eastAsia" w:ascii="Arial" w:hAnsi="微软雅黑"/>
          <w:b w:val="0"/>
          <w:i w:val="0"/>
          <w:color w:val="000000"/>
          <w:sz w:val="24"/>
          <w:lang w:val="en-US" w:eastAsia="zh-CN"/>
        </w:rPr>
        <w:t>检查、</w:t>
      </w:r>
      <w:r>
        <w:rPr>
          <w:rFonts w:ascii="Arial" w:hAnsi="微软雅黑"/>
          <w:b w:val="0"/>
          <w:i w:val="0"/>
          <w:color w:val="000000"/>
          <w:sz w:val="24"/>
        </w:rPr>
        <w:t>年检</w:t>
      </w:r>
      <w:r>
        <w:rPr>
          <w:rFonts w:hint="eastAsia" w:ascii="Arial" w:hAnsi="微软雅黑"/>
          <w:b w:val="0"/>
          <w:i w:val="0"/>
          <w:color w:val="000000"/>
          <w:sz w:val="24"/>
          <w:lang w:eastAsia="zh-CN"/>
        </w:rPr>
        <w:t>、</w:t>
      </w:r>
      <w:r>
        <w:rPr>
          <w:rFonts w:ascii="Arial" w:hAnsi="微软雅黑"/>
          <w:b w:val="0"/>
          <w:i w:val="0"/>
          <w:color w:val="000000"/>
          <w:sz w:val="24"/>
        </w:rPr>
        <w:t>非甲方使用导致行吊的大修等由乙方负责</w:t>
      </w:r>
      <w:r>
        <w:rPr>
          <w:rFonts w:hint="eastAsia" w:ascii="Arial" w:hAnsi="微软雅黑"/>
          <w:b w:val="0"/>
          <w:i w:val="0"/>
          <w:color w:val="000000"/>
          <w:sz w:val="24"/>
          <w:lang w:eastAsia="zh-CN"/>
        </w:rPr>
        <w:t>，</w:t>
      </w:r>
      <w:r>
        <w:rPr>
          <w:rFonts w:hint="eastAsia" w:ascii="Arial" w:hAnsi="微软雅黑"/>
          <w:b w:val="0"/>
          <w:i w:val="0"/>
          <w:color w:val="000000"/>
          <w:sz w:val="24"/>
          <w:lang w:val="en-US" w:eastAsia="zh-CN"/>
        </w:rPr>
        <w:t>并提供有效的检验证书、证明</w:t>
      </w:r>
      <w:r>
        <w:rPr>
          <w:rFonts w:ascii="Arial" w:hAnsi="微软雅黑"/>
          <w:b w:val="0"/>
          <w:i w:val="0"/>
          <w:color w:val="000000"/>
          <w:sz w:val="24"/>
        </w:rPr>
        <w:t>。库房起租前需对行吊进行试吊测试，试吊过程需由甲方、乙方及有资质的第三方共同验证，测试合格由第三方出具合格证书。</w:t>
      </w:r>
      <w:r>
        <w:br w:type="textWrapping"/>
      </w:r>
      <w:r>
        <w:rPr>
          <w:rFonts w:ascii="Arial" w:hAnsi="微软雅黑"/>
          <w:b w:val="0"/>
          <w:i w:val="0"/>
          <w:color w:val="000000"/>
          <w:sz w:val="24"/>
        </w:rPr>
        <w:t xml:space="preserve"> 6.乙方负责安装满足甲方使用的供电载荷，电气化设备设施，水、电、气桥架等</w:t>
      </w:r>
      <w:r>
        <w:rPr>
          <w:rFonts w:hint="eastAsia" w:ascii="Arial" w:hAnsi="微软雅黑"/>
          <w:b w:val="0"/>
          <w:i w:val="0"/>
          <w:color w:val="000000"/>
          <w:sz w:val="24"/>
          <w:lang w:eastAsia="zh-CN"/>
        </w:rPr>
        <w:t>，</w:t>
      </w:r>
      <w:r>
        <w:rPr>
          <w:rFonts w:hint="eastAsia" w:ascii="Arial" w:hAnsi="微软雅黑"/>
          <w:b w:val="0"/>
          <w:i w:val="0"/>
          <w:color w:val="000000"/>
          <w:sz w:val="24"/>
          <w:lang w:val="en-US" w:eastAsia="zh-CN"/>
        </w:rPr>
        <w:t>以及甲方租赁区域内的消防检查，检查频次不得低于《中华人民共和国消防法》、《GB 25201-2010 建筑消防设施的维护管理》等相关要求</w:t>
      </w:r>
      <w:r>
        <w:rPr>
          <w:rFonts w:ascii="Arial" w:hAnsi="微软雅黑"/>
          <w:b w:val="0"/>
          <w:i w:val="0"/>
          <w:color w:val="000000"/>
          <w:sz w:val="24"/>
        </w:rPr>
        <w:t>。</w:t>
      </w:r>
      <w:r>
        <w:br w:type="textWrapping"/>
      </w:r>
      <w:r>
        <w:rPr>
          <w:rFonts w:ascii="Arial" w:hAnsi="微软雅黑"/>
          <w:b w:val="0"/>
          <w:i w:val="0"/>
          <w:color w:val="000000"/>
          <w:sz w:val="24"/>
        </w:rPr>
        <w:t xml:space="preserve"> 7.库房、场地的防雷等级资质证明、库房防火等级资质证明及更新等由乙方负责。</w:t>
      </w:r>
      <w:r>
        <w:br w:type="textWrapping"/>
      </w:r>
      <w:r>
        <w:rPr>
          <w:rFonts w:ascii="Arial" w:hAnsi="微软雅黑"/>
          <w:b w:val="0"/>
          <w:i w:val="0"/>
          <w:color w:val="000000"/>
          <w:sz w:val="24"/>
        </w:rPr>
        <w:t xml:space="preserve"> 8.乙方提供优质可靠的物业管理服务，在公共区域进行安全监控、巡视、门岗执勤、交通与车辆停放管理等。</w:t>
      </w:r>
      <w:r>
        <w:br w:type="textWrapping"/>
      </w:r>
      <w:r>
        <w:rPr>
          <w:rFonts w:ascii="Arial" w:hAnsi="微软雅黑"/>
          <w:b w:val="0"/>
          <w:i w:val="0"/>
          <w:color w:val="000000"/>
          <w:sz w:val="24"/>
        </w:rPr>
        <w:t xml:space="preserve"> 9.乙方应配合参与甲方库房的安全管理，联合进行安全巡检、隐患排查等工作，并负责乙方范围内整改工作，保障甲方在安全整洁、设备安全的环境中作业。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4.保密要求</w:t>
      </w:r>
    </w:p>
    <w:p>
      <w:pPr>
        <w:spacing w:before="0" w:after="0" w:line="384" w:lineRule="auto"/>
        <w:ind w:left="360"/>
        <w:jc w:val="left"/>
      </w:pPr>
      <w:r>
        <w:rPr>
          <w:rFonts w:ascii="Arial" w:hAnsi="微软雅黑"/>
          <w:b w:val="0"/>
          <w:i w:val="0"/>
          <w:color w:val="000000"/>
          <w:sz w:val="24"/>
        </w:rPr>
        <w:t xml:space="preserve"> 除非法律法规、政府机关另行强制要求，未经事先书面同意，乙方不得将甲方保密信息披露给任何第三方(包括与协议无关的乙方员工和政府部门)，亦不得将该等信息用于与本协议无关的用途。保密信息包括但不限于:本协议内容;甲方提供的与本协议有关的或乙方在履行本协议过程中获得或完成的任何信息、文稿、图纸、样本、资料等;甲方提供的或乙方获得的与工作或甲方有关的任何技术和商务信息。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5.培训要求</w:t>
      </w:r>
    </w:p>
    <w:p>
      <w:pPr>
        <w:spacing w:before="0" w:after="0" w:line="384" w:lineRule="auto"/>
        <w:ind w:left="360"/>
        <w:jc w:val="left"/>
      </w:pPr>
      <w:r>
        <w:rPr>
          <w:rFonts w:ascii="Arial" w:hAnsi="微软雅黑"/>
          <w:b w:val="0"/>
          <w:i w:val="0"/>
          <w:color w:val="000000"/>
          <w:sz w:val="24"/>
        </w:rPr>
        <w:t xml:space="preserve"> 无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120"/>
        <w:jc w:val="left"/>
      </w:pPr>
      <w:r>
        <w:rPr>
          <w:rFonts w:ascii="Arial" w:hAnsi="微软雅黑"/>
          <w:b/>
          <w:i w:val="0"/>
          <w:color w:val="000000"/>
          <w:sz w:val="32"/>
        </w:rPr>
        <w:t>五、配备资源要求</w:t>
      </w:r>
    </w:p>
    <w:p>
      <w:pPr>
        <w:spacing w:before="269" w:after="269" w:line="384" w:lineRule="auto"/>
        <w:ind w:left="300"/>
        <w:jc w:val="left"/>
      </w:pPr>
      <w:r>
        <w:rPr>
          <w:rFonts w:ascii="Arial" w:hAnsi="微软雅黑"/>
          <w:b/>
          <w:i w:val="0"/>
          <w:color w:val="000000"/>
          <w:sz w:val="26"/>
        </w:rPr>
        <w:t>1.机具要求</w:t>
      </w:r>
    </w:p>
    <w:p>
      <w:pPr>
        <w:spacing w:before="269" w:after="269" w:line="384" w:lineRule="auto"/>
        <w:ind w:left="360"/>
        <w:jc w:val="left"/>
      </w:pPr>
      <w:r>
        <w:rPr>
          <w:rFonts w:ascii="Arial" w:hAnsi="微软雅黑"/>
          <w:b w:val="0"/>
          <w:i w:val="0"/>
          <w:color w:val="000000"/>
          <w:sz w:val="24"/>
        </w:rPr>
        <w:t>无</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2.材料要求</w:t>
      </w:r>
    </w:p>
    <w:p>
      <w:pPr>
        <w:spacing w:before="269" w:after="269" w:line="384" w:lineRule="auto"/>
        <w:ind w:left="360"/>
        <w:jc w:val="left"/>
      </w:pPr>
      <w:r>
        <w:rPr>
          <w:rFonts w:ascii="Arial" w:hAnsi="微软雅黑"/>
          <w:b w:val="0"/>
          <w:i w:val="0"/>
          <w:color w:val="000000"/>
          <w:sz w:val="24"/>
        </w:rPr>
        <w:t>无</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3.人员要求</w:t>
      </w:r>
    </w:p>
    <w:p>
      <w:pPr>
        <w:spacing w:before="0" w:after="0" w:line="384" w:lineRule="auto"/>
        <w:ind w:firstLine="240" w:firstLineChars="100"/>
        <w:jc w:val="left"/>
      </w:pPr>
      <w:r>
        <w:rPr>
          <w:rFonts w:hint="eastAsia" w:ascii="Arial" w:hAnsi="微软雅黑"/>
          <w:b w:val="0"/>
          <w:i w:val="0"/>
          <w:color w:val="000000"/>
          <w:sz w:val="24"/>
          <w:lang w:eastAsia="zh-CN"/>
        </w:rPr>
        <w:t>无</w:t>
      </w: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4.场地要求</w:t>
      </w:r>
    </w:p>
    <w:p>
      <w:pPr>
        <w:spacing w:before="0" w:after="0" w:line="384" w:lineRule="auto"/>
        <w:ind w:left="360"/>
        <w:jc w:val="left"/>
      </w:pPr>
      <w:r>
        <w:rPr>
          <w:rFonts w:ascii="Arial" w:hAnsi="微软雅黑"/>
          <w:b w:val="0"/>
          <w:i w:val="0"/>
          <w:color w:val="000000"/>
          <w:sz w:val="24"/>
        </w:rPr>
        <w:t xml:space="preserve"> 乙方提供的场地必须为自有且能够满足甲方使用需求，场地库房配备基础的设备设施、水电配套设施、消防设施、照明设施、排水排污设施、防盗设施等，如不符合甲方使用要求须按照甲方要求整改。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120"/>
        <w:jc w:val="left"/>
      </w:pPr>
      <w:r>
        <w:rPr>
          <w:rFonts w:ascii="Arial" w:hAnsi="微软雅黑"/>
          <w:b/>
          <w:i w:val="0"/>
          <w:color w:val="000000"/>
          <w:sz w:val="32"/>
        </w:rPr>
        <w:t>六、服务进度跟踪</w:t>
      </w:r>
    </w:p>
    <w:p>
      <w:pPr>
        <w:spacing w:before="269" w:after="269" w:line="384" w:lineRule="auto"/>
        <w:ind w:left="300"/>
        <w:jc w:val="left"/>
      </w:pPr>
      <w:r>
        <w:rPr>
          <w:rFonts w:ascii="Arial" w:hAnsi="微软雅黑"/>
          <w:b/>
          <w:i w:val="0"/>
          <w:color w:val="000000"/>
          <w:sz w:val="26"/>
        </w:rPr>
        <w:t>1.明确服务项目阶段性节点要求和整体完工期限</w:t>
      </w:r>
    </w:p>
    <w:p>
      <w:pPr>
        <w:spacing w:before="0" w:after="0" w:line="384" w:lineRule="auto"/>
        <w:ind w:left="360"/>
        <w:jc w:val="left"/>
      </w:pPr>
      <w:r>
        <w:rPr>
          <w:rFonts w:ascii="Arial" w:hAnsi="微软雅黑"/>
          <w:b w:val="0"/>
          <w:i w:val="0"/>
          <w:color w:val="000000"/>
          <w:sz w:val="24"/>
        </w:rPr>
        <w:t xml:space="preserve"> 1.乙方在接到甲方书面通知应在8小时内响应，并在甲方要求时间内准备场地。</w:t>
      </w:r>
      <w:r>
        <w:br w:type="textWrapping"/>
      </w:r>
      <w:r>
        <w:rPr>
          <w:rFonts w:ascii="Arial" w:hAnsi="微软雅黑"/>
          <w:b w:val="0"/>
          <w:i w:val="0"/>
          <w:color w:val="000000"/>
          <w:sz w:val="24"/>
        </w:rPr>
        <w:t xml:space="preserve"> 2.乙方提供的场地出现不符合使用要求的，应及时维修或另外提供场地不得影响甲方正常作业、存储物资。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120"/>
        <w:jc w:val="left"/>
      </w:pPr>
      <w:r>
        <w:rPr>
          <w:rFonts w:ascii="Arial" w:hAnsi="微软雅黑"/>
          <w:b/>
          <w:i w:val="0"/>
          <w:color w:val="000000"/>
          <w:sz w:val="32"/>
        </w:rPr>
        <w:t>七、服务及验收标准</w:t>
      </w:r>
    </w:p>
    <w:p>
      <w:pPr>
        <w:spacing w:before="269" w:after="269" w:line="384" w:lineRule="auto"/>
        <w:ind w:left="300"/>
        <w:jc w:val="left"/>
      </w:pPr>
      <w:r>
        <w:rPr>
          <w:rFonts w:ascii="Arial" w:hAnsi="微软雅黑"/>
          <w:b/>
          <w:i w:val="0"/>
          <w:color w:val="000000"/>
          <w:sz w:val="26"/>
        </w:rPr>
        <w:t>1.验收形式、验收要求</w:t>
      </w:r>
    </w:p>
    <w:p>
      <w:pPr>
        <w:spacing w:before="0" w:after="0" w:line="384" w:lineRule="auto"/>
        <w:ind w:left="360"/>
        <w:jc w:val="left"/>
      </w:pPr>
      <w:r>
        <w:rPr>
          <w:rFonts w:ascii="Arial" w:hAnsi="微软雅黑"/>
          <w:b w:val="0"/>
          <w:i w:val="0"/>
          <w:color w:val="000000"/>
          <w:sz w:val="24"/>
        </w:rPr>
        <w:t xml:space="preserve"> 乙方提供的服务与甲方需求一致。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300"/>
        <w:jc w:val="left"/>
      </w:pPr>
      <w:r>
        <w:rPr>
          <w:rFonts w:ascii="Arial" w:hAnsi="微软雅黑"/>
          <w:b/>
          <w:i w:val="0"/>
          <w:color w:val="000000"/>
          <w:sz w:val="26"/>
        </w:rPr>
        <w:t>2.验收标准</w:t>
      </w:r>
    </w:p>
    <w:p>
      <w:pPr>
        <w:spacing w:before="269" w:after="269" w:line="384" w:lineRule="auto"/>
        <w:ind w:left="480"/>
        <w:jc w:val="left"/>
      </w:pPr>
      <w:r>
        <w:rPr>
          <w:rFonts w:ascii="Arial" w:hAnsi="微软雅黑"/>
          <w:b/>
          <w:i w:val="0"/>
          <w:color w:val="000000"/>
          <w:sz w:val="24"/>
        </w:rPr>
        <w:t>(1)服务标准</w:t>
      </w:r>
    </w:p>
    <w:p>
      <w:pPr>
        <w:spacing w:before="0" w:after="0" w:line="384" w:lineRule="auto"/>
        <w:ind w:left="540"/>
        <w:jc w:val="left"/>
      </w:pPr>
      <w:r>
        <w:rPr>
          <w:rFonts w:ascii="Arial" w:hAnsi="微软雅黑"/>
          <w:b w:val="0"/>
          <w:i w:val="0"/>
          <w:color w:val="000000"/>
          <w:sz w:val="24"/>
        </w:rPr>
        <w:t xml:space="preserve"> 乙方应遵守行业规范并以良好的行业操守为甲方提供专业水准的服务，并保证安全优质高效。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480"/>
        <w:jc w:val="left"/>
      </w:pPr>
      <w:r>
        <w:rPr>
          <w:rFonts w:ascii="Arial" w:hAnsi="微软雅黑"/>
          <w:b/>
          <w:i w:val="0"/>
          <w:color w:val="000000"/>
          <w:sz w:val="24"/>
        </w:rPr>
        <w:t>(2)验收标准</w:t>
      </w:r>
    </w:p>
    <w:p>
      <w:pPr>
        <w:spacing w:before="0" w:after="0" w:line="384" w:lineRule="auto"/>
        <w:ind w:left="540"/>
        <w:jc w:val="left"/>
      </w:pPr>
      <w:r>
        <w:rPr>
          <w:rFonts w:ascii="Arial" w:hAnsi="微软雅黑"/>
          <w:b w:val="0"/>
          <w:i w:val="0"/>
          <w:color w:val="000000"/>
          <w:sz w:val="24"/>
        </w:rPr>
        <w:t xml:space="preserve"> 甲方对乙方提供的工作量确认单进行验收。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480"/>
        <w:jc w:val="left"/>
      </w:pPr>
      <w:r>
        <w:rPr>
          <w:rFonts w:ascii="Arial" w:hAnsi="微软雅黑"/>
          <w:b/>
          <w:i w:val="0"/>
          <w:color w:val="000000"/>
          <w:sz w:val="24"/>
        </w:rPr>
        <w:t>(3)完工资料</w:t>
      </w:r>
    </w:p>
    <w:p>
      <w:pPr>
        <w:spacing w:before="0" w:after="0" w:line="384" w:lineRule="auto"/>
        <w:ind w:left="540"/>
        <w:jc w:val="left"/>
      </w:pPr>
      <w:r>
        <w:rPr>
          <w:rFonts w:ascii="Arial" w:hAnsi="微软雅黑"/>
          <w:b w:val="0"/>
          <w:i w:val="0"/>
          <w:color w:val="000000"/>
          <w:sz w:val="24"/>
        </w:rPr>
        <w:t xml:space="preserve"> 服务完成后，乙方负责提供相应的完工资料，以便结算费用；资料包括但不限于：完工验收报告、工作量确认单、费用结算单等。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120"/>
        <w:jc w:val="left"/>
      </w:pPr>
      <w:r>
        <w:rPr>
          <w:rFonts w:ascii="Arial" w:hAnsi="微软雅黑"/>
          <w:b/>
          <w:i w:val="0"/>
          <w:color w:val="000000"/>
          <w:sz w:val="32"/>
        </w:rPr>
        <w:t>八、质量保证</w:t>
      </w:r>
    </w:p>
    <w:p>
      <w:pPr>
        <w:spacing w:before="269" w:after="269" w:line="384" w:lineRule="auto"/>
        <w:ind w:left="300"/>
        <w:jc w:val="left"/>
      </w:pPr>
      <w:r>
        <w:rPr>
          <w:rFonts w:ascii="Arial" w:hAnsi="微软雅黑"/>
          <w:b/>
          <w:i w:val="0"/>
          <w:color w:val="000000"/>
          <w:sz w:val="26"/>
        </w:rPr>
        <w:t>1.质保期要求</w:t>
      </w:r>
    </w:p>
    <w:p>
      <w:pPr>
        <w:spacing w:before="0" w:after="0" w:line="384" w:lineRule="auto"/>
        <w:ind w:left="360"/>
        <w:jc w:val="left"/>
      </w:pPr>
      <w:r>
        <w:rPr>
          <w:rFonts w:ascii="Arial" w:hAnsi="微软雅黑"/>
          <w:b w:val="0"/>
          <w:i w:val="0"/>
          <w:color w:val="000000"/>
          <w:sz w:val="24"/>
        </w:rPr>
        <w:t xml:space="preserve"> 1.乙方于当次服务期限结束前应提供符合要求的工作成果，该工作成果符合法律法规、行业规范、标准和良好的行业管理的要求，不存在任何缺陷，乙方并对工作成果的质量负责。</w:t>
      </w:r>
      <w:r>
        <w:br w:type="textWrapping"/>
      </w:r>
      <w:r>
        <w:rPr>
          <w:rFonts w:ascii="Arial" w:hAnsi="微软雅黑"/>
          <w:b w:val="0"/>
          <w:i w:val="0"/>
          <w:color w:val="000000"/>
          <w:sz w:val="24"/>
        </w:rPr>
        <w:t xml:space="preserve"> 2.质保期为自乙方工作和或工作成果交付验收合格之日起【12】个月。对于质保期内的任何整改工作，乙方应编制实施方案报甲方批准。相关工作完成后，乙方应进行检验，并出具修复、检验报告。</w:t>
      </w:r>
      <w:r>
        <w:br w:type="textWrapping"/>
      </w:r>
      <w:r>
        <w:rPr>
          <w:rFonts w:ascii="Arial" w:hAnsi="微软雅黑"/>
          <w:b w:val="0"/>
          <w:i w:val="0"/>
          <w:color w:val="000000"/>
          <w:sz w:val="24"/>
        </w:rPr>
        <w:t xml:space="preserve"> 3.如验收过程发现工作成果存在任何缺陷、瑕疵、疏漏，乙方应根据甲方要求，立即采取一切必要、合理的补救措施排除该等缺陷、瑕疵和疏漏，乙方承担因此发生的所有费用。 </w:t>
      </w:r>
    </w:p>
    <w:p>
      <w:pPr>
        <w:spacing w:before="0" w:after="0" w:line="384" w:lineRule="auto"/>
        <w:ind w:left="120"/>
        <w:jc w:val="left"/>
      </w:pPr>
      <w:r>
        <w:br w:type="textWrapping"/>
      </w:r>
      <w:r>
        <w:rPr>
          <w:rFonts w:ascii="Arial" w:hAnsi="微软雅黑"/>
          <w:b w:val="0"/>
          <w:i w:val="0"/>
          <w:color w:val="000000"/>
          <w:sz w:val="24"/>
        </w:rPr>
        <w:t xml:space="preserve"> </w:t>
      </w:r>
    </w:p>
    <w:p>
      <w:pPr>
        <w:spacing w:before="269" w:after="269" w:line="384" w:lineRule="auto"/>
        <w:ind w:left="120"/>
        <w:jc w:val="left"/>
      </w:pPr>
      <w:r>
        <w:rPr>
          <w:rFonts w:ascii="Arial" w:hAnsi="微软雅黑"/>
          <w:b/>
          <w:i w:val="0"/>
          <w:color w:val="000000"/>
          <w:sz w:val="32"/>
        </w:rPr>
        <w:t>九、其他要求</w:t>
      </w:r>
    </w:p>
    <w:p>
      <w:pPr>
        <w:spacing w:before="269" w:after="269" w:line="384" w:lineRule="auto"/>
        <w:ind w:left="300"/>
        <w:jc w:val="left"/>
      </w:pPr>
      <w:r>
        <w:rPr>
          <w:rFonts w:ascii="Arial" w:hAnsi="微软雅黑"/>
          <w:b/>
          <w:i w:val="0"/>
          <w:color w:val="000000"/>
          <w:sz w:val="26"/>
        </w:rPr>
        <w:t>1.技术联系人</w:t>
      </w:r>
    </w:p>
    <w:p>
      <w:pPr>
        <w:spacing w:before="0" w:after="0" w:line="384" w:lineRule="auto"/>
        <w:ind w:left="360"/>
        <w:jc w:val="left"/>
      </w:pPr>
      <w:r>
        <w:rPr>
          <w:rFonts w:ascii="Arial" w:hAnsi="微软雅黑"/>
          <w:b w:val="0"/>
          <w:i w:val="0"/>
          <w:color w:val="000000"/>
          <w:sz w:val="24"/>
        </w:rPr>
        <w:t xml:space="preserve"> 技术联系人：</w:t>
      </w:r>
      <w:r>
        <w:rPr>
          <w:rFonts w:hint="eastAsia" w:ascii="Arial" w:hAnsi="微软雅黑"/>
          <w:b w:val="0"/>
          <w:i w:val="0"/>
          <w:color w:val="000000"/>
          <w:sz w:val="24"/>
          <w:lang w:val="en-US" w:eastAsia="zh-CN"/>
        </w:rPr>
        <w:t>董宏健</w:t>
      </w:r>
      <w:r>
        <w:rPr>
          <w:rFonts w:ascii="Arial" w:hAnsi="微软雅黑"/>
          <w:b w:val="0"/>
          <w:i w:val="0"/>
          <w:color w:val="000000"/>
          <w:sz w:val="24"/>
        </w:rPr>
        <w:t xml:space="preserve"> 技术联系人方式：</w:t>
      </w:r>
      <w:r>
        <w:rPr>
          <w:rFonts w:hint="eastAsia" w:ascii="Arial" w:hAnsi="微软雅黑"/>
          <w:b w:val="0"/>
          <w:i w:val="0"/>
          <w:color w:val="000000"/>
          <w:sz w:val="24"/>
          <w:lang w:val="en-US" w:eastAsia="zh-CN"/>
        </w:rPr>
        <w:t>17889886096</w:t>
      </w:r>
      <w:r>
        <w:rPr>
          <w:rFonts w:ascii="Arial" w:hAnsi="微软雅黑"/>
          <w:b w:val="0"/>
          <w:i w:val="0"/>
          <w:color w:val="000000"/>
          <w:sz w:val="24"/>
        </w:rPr>
        <w:t xml:space="preserve"> </w:t>
      </w:r>
    </w:p>
    <w:p>
      <w:pPr>
        <w:spacing w:before="0" w:after="0" w:line="384" w:lineRule="auto"/>
        <w:ind w:left="120"/>
        <w:jc w:val="left"/>
      </w:pPr>
    </w:p>
    <w:p>
      <w:pPr>
        <w:spacing w:before="269" w:after="269" w:line="384" w:lineRule="auto"/>
        <w:ind w:left="300"/>
        <w:jc w:val="left"/>
      </w:pPr>
      <w:r>
        <w:rPr>
          <w:rFonts w:ascii="Arial" w:hAnsi="微软雅黑"/>
          <w:b/>
          <w:i w:val="0"/>
          <w:color w:val="000000"/>
          <w:sz w:val="26"/>
        </w:rPr>
        <w:t>2.其他特殊要求</w:t>
      </w:r>
    </w:p>
    <w:p>
      <w:pPr>
        <w:spacing w:before="0" w:after="0" w:line="384" w:lineRule="auto"/>
        <w:ind w:left="360"/>
        <w:jc w:val="left"/>
      </w:pPr>
      <w:r>
        <w:rPr>
          <w:rFonts w:ascii="Arial" w:hAnsi="微软雅黑"/>
          <w:b w:val="0"/>
          <w:i w:val="0"/>
          <w:color w:val="000000"/>
          <w:sz w:val="24"/>
        </w:rPr>
        <w:t xml:space="preserve"> 1.乙方向甲方提供经有资质的设计院盖章签字的高跨重型库房的设计图纸复印件；</w:t>
      </w:r>
      <w:r>
        <w:br w:type="textWrapping"/>
      </w:r>
      <w:r>
        <w:rPr>
          <w:rFonts w:ascii="Arial" w:hAnsi="微软雅黑"/>
          <w:b w:val="0"/>
          <w:i w:val="0"/>
          <w:color w:val="000000"/>
          <w:sz w:val="24"/>
        </w:rPr>
        <w:t xml:space="preserve"> 2.乙方应向甲方提供高跨重型库房内配套各类设备设施的出厂合格证书、检验证书的复印件。 </w:t>
      </w:r>
    </w:p>
    <w:p>
      <w:pPr>
        <w:spacing w:before="0" w:after="0" w:line="384" w:lineRule="auto"/>
        <w:ind w:left="120"/>
        <w:jc w:val="left"/>
      </w:pPr>
      <w:r>
        <w:rPr>
          <w:rFonts w:ascii="Arial" w:hAnsi="微软雅黑"/>
          <w:b w:val="0"/>
          <w:i w:val="0"/>
          <w:color w:val="000000"/>
          <w:sz w:val="24"/>
        </w:rPr>
        <w:t xml:space="preserve"> </w:t>
      </w:r>
    </w:p>
    <w:p>
      <w:pPr>
        <w:spacing w:before="269" w:after="269" w:line="384" w:lineRule="auto"/>
        <w:ind w:left="120"/>
        <w:jc w:val="left"/>
      </w:pPr>
      <w:r>
        <w:rPr>
          <w:rFonts w:ascii="Arial" w:hAnsi="微软雅黑"/>
          <w:b/>
          <w:i w:val="0"/>
          <w:color w:val="000000"/>
          <w:sz w:val="32"/>
        </w:rPr>
        <w:t>十、技术评审项</w:t>
      </w:r>
    </w:p>
    <w:tbl>
      <w:tblPr>
        <w:tblStyle w:val="5"/>
        <w:tblW w:w="9026" w:type="dxa"/>
        <w:tblCellSpacing w:w="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4513"/>
        <w:gridCol w:w="4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570"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评​审​因​素​（​技​术​评​审​项​）​</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1335"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★​场​地​面​积​要​求​</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rPr>
                <w:rFonts w:hint="eastAsia" w:eastAsia="宋体"/>
                <w:lang w:eastAsia="zh-CN"/>
              </w:rPr>
            </w:pPr>
            <w:r>
              <w:rPr>
                <w:rFonts w:ascii="Arial" w:hAnsi="微软雅黑"/>
                <w:b w:val="0"/>
                <w:i w:val="0"/>
                <w:color w:val="000000"/>
                <w:sz w:val="24"/>
              </w:rPr>
              <w:t>至少能够满足</w:t>
            </w:r>
            <w:r>
              <w:rPr>
                <w:rFonts w:hint="eastAsia" w:ascii="Arial" w:hAnsi="微软雅黑"/>
                <w:b w:val="0"/>
                <w:i w:val="0"/>
                <w:color w:val="000000"/>
                <w:sz w:val="24"/>
                <w:lang w:val="en-US" w:eastAsia="zh-CN"/>
              </w:rPr>
              <w:t>3</w:t>
            </w:r>
            <w:r>
              <w:rPr>
                <w:rFonts w:ascii="Arial" w:hAnsi="微软雅黑"/>
                <w:b w:val="0"/>
                <w:i w:val="0"/>
                <w:color w:val="000000"/>
                <w:sz w:val="24"/>
              </w:rPr>
              <w:t>000平方米的库房服务、</w:t>
            </w:r>
            <w:r>
              <w:rPr>
                <w:rFonts w:hint="eastAsia" w:ascii="Arial" w:hAnsi="微软雅黑"/>
                <w:b w:val="0"/>
                <w:i w:val="0"/>
                <w:color w:val="000000"/>
                <w:sz w:val="24"/>
                <w:lang w:val="en-US" w:eastAsia="zh-CN"/>
              </w:rPr>
              <w:t>8</w:t>
            </w:r>
            <w:r>
              <w:rPr>
                <w:rFonts w:hint="default" w:ascii="Arial" w:hAnsi="微软雅黑"/>
                <w:b w:val="0"/>
                <w:i w:val="0"/>
                <w:color w:val="000000"/>
                <w:sz w:val="24"/>
                <w:lang w:val="en-US" w:eastAsia="zh-CN"/>
              </w:rPr>
              <w:t>829</w:t>
            </w:r>
            <w:r>
              <w:rPr>
                <w:rFonts w:ascii="Arial" w:hAnsi="微软雅黑"/>
                <w:b w:val="0"/>
                <w:i w:val="0"/>
                <w:color w:val="000000"/>
                <w:sz w:val="24"/>
              </w:rPr>
              <w:t>.8平方米设备库房服务、2000平方米高跨重型库房服务、</w:t>
            </w:r>
            <w:r>
              <w:rPr>
                <w:rFonts w:hint="eastAsia" w:ascii="Arial" w:hAnsi="微软雅黑"/>
                <w:b w:val="0"/>
                <w:i w:val="0"/>
                <w:color w:val="000000"/>
                <w:sz w:val="24"/>
                <w:lang w:val="en-US" w:eastAsia="zh-CN"/>
              </w:rPr>
              <w:t>51</w:t>
            </w:r>
            <w:r>
              <w:rPr>
                <w:rFonts w:ascii="Arial" w:hAnsi="微软雅黑"/>
                <w:b w:val="0"/>
                <w:i w:val="0"/>
                <w:color w:val="000000"/>
                <w:sz w:val="24"/>
              </w:rPr>
              <w:t>300平方米堆场服务、1176平方米办公室服务、770平方米恒温恒湿库房服务、3000平方米实验场地服务。仓储使用面积具备划分条件，可按照甲方实际需求划分功能区域。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960"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★​场​地​配​置​要​求​</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color w:val="000000"/>
                <w:sz w:val="24"/>
              </w:rPr>
              <w:t>设备库房需要配备行吊，行吊最低承载力为10吨。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960"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★​安​全​技​防​要​求​</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提供24小时</w:t>
            </w:r>
            <w:r>
              <w:rPr>
                <w:rFonts w:hint="eastAsia" w:ascii="Arial" w:hAnsi="微软雅黑"/>
                <w:b w:val="0"/>
                <w:i w:val="0"/>
                <w:color w:val="000000"/>
                <w:sz w:val="24"/>
                <w:lang w:eastAsia="zh-CN"/>
              </w:rPr>
              <w:t>视频监控值守</w:t>
            </w:r>
            <w:r>
              <w:rPr>
                <w:rFonts w:ascii="Arial" w:hAnsi="微软雅黑"/>
                <w:b w:val="0"/>
                <w:i w:val="0"/>
                <w:color w:val="000000"/>
                <w:sz w:val="24"/>
              </w:rPr>
              <w:t>，设置对场地及场地周边无死角的</w:t>
            </w:r>
            <w:r>
              <w:rPr>
                <w:rFonts w:hint="default" w:ascii="Arial" w:hAnsi="微软雅黑" w:eastAsiaTheme="minorEastAsia" w:cstheme="minorBidi"/>
                <w:color w:val="000000"/>
                <w:sz w:val="24"/>
                <w:lang w:eastAsia="zh-CN"/>
              </w:rPr>
              <w:t>高清视频监控</w:t>
            </w:r>
            <w:r>
              <w:rPr>
                <w:rFonts w:ascii="Arial" w:hAnsi="微软雅黑"/>
                <w:b w:val="0"/>
                <w:i w:val="0"/>
                <w:color w:val="000000"/>
                <w:sz w:val="24"/>
              </w:rPr>
              <w:t>系统，要求24小时不间断视频监控，视频保留时长不得低于90天，</w:t>
            </w:r>
            <w:r>
              <w:rPr>
                <w:rFonts w:hint="default" w:ascii="Arial" w:hAnsi="微软雅黑" w:eastAsiaTheme="minorEastAsia" w:cstheme="minorBidi"/>
                <w:color w:val="000000"/>
                <w:sz w:val="24"/>
                <w:lang w:eastAsia="zh-CN"/>
              </w:rPr>
              <w:t>且视频监控信号需实现远程实时查看功能</w:t>
            </w:r>
            <w:r>
              <w:rPr>
                <w:rFonts w:ascii="Arial" w:hAnsi="微软雅黑"/>
                <w:b w:val="0"/>
                <w:i w:val="0"/>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960"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★​场​地​位​置​要​求​</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投标人拟提供的场地租赁服务地点需要满足在以中海石油马村码头为圆心20公里范围内。 以百度地图APP导航为准。投标人应按要求通过百度地图自行查​询并提供截图。​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960" w:hRule="atLeast"/>
          <w:tblCellSpacing w:w="0" w:type="dxa"/>
        </w:trPr>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jc w:val="left"/>
            </w:pPr>
            <w:r>
              <w:rPr>
                <w:rFonts w:ascii="Arial" w:hAnsi="微软雅黑"/>
                <w:b w:val="0"/>
                <w:i w:val="0"/>
                <w:color w:val="000000"/>
                <w:sz w:val="24"/>
              </w:rPr>
              <w:t>★​场​地​隔​离​要​求​</w:t>
            </w:r>
          </w:p>
        </w:tc>
        <w:tc>
          <w:tcPr>
            <w:tcW w:w="4513" w:type="dxa"/>
            <w:tcBorders>
              <w:top w:val="single" w:color="000000" w:sz="8" w:space="0"/>
              <w:left w:val="single" w:color="000000" w:sz="8" w:space="0"/>
              <w:bottom w:val="single" w:color="000000" w:sz="8" w:space="0"/>
              <w:right w:val="single" w:color="000000" w:sz="8" w:space="0"/>
            </w:tcBorders>
            <w:noWrap w:val="0"/>
            <w:tcMar>
              <w:top w:w="90" w:type="dxa"/>
              <w:left w:w="90" w:type="dxa"/>
              <w:bottom w:w="90" w:type="dxa"/>
              <w:right w:w="90" w:type="dxa"/>
            </w:tcMar>
            <w:vAlign w:val="center"/>
          </w:tcPr>
          <w:p>
            <w:pPr>
              <w:spacing w:before="0" w:after="0" w:line="384" w:lineRule="auto"/>
              <w:ind w:left="0" w:firstLine="0" w:firstLineChars="0"/>
              <w:jc w:val="left"/>
            </w:pPr>
            <w:r>
              <w:rPr>
                <w:rFonts w:ascii="Arial" w:hAnsi="微软雅黑"/>
                <w:color w:val="000000"/>
                <w:sz w:val="24"/>
              </w:rPr>
              <w:t>仓储要求在独立院落内，如还有其他企业或个人使用，需设有栅栏、围栏、围墙等长期隔离区别设施，场地内不含井、柱、灯座等建筑或其他占用面积的设施</w:t>
            </w:r>
          </w:p>
        </w:tc>
      </w:tr>
    </w:tbl>
    <w:p>
      <w:pPr>
        <w:spacing w:before="0" w:after="0" w:line="384" w:lineRule="auto"/>
        <w:ind w:left="120"/>
        <w:jc w:val="left"/>
      </w:pPr>
      <w:r>
        <w:br w:type="textWrapping"/>
      </w:r>
      <w:r>
        <w:rPr>
          <w:rFonts w:ascii="Arial" w:hAnsi="微软雅黑"/>
          <w:b w:val="0"/>
          <w:i w:val="0"/>
          <w:color w:val="000000"/>
          <w:sz w:val="24"/>
        </w:rPr>
        <w:t xml:space="preserve"> </w:t>
      </w:r>
    </w:p>
    <w:sectPr>
      <w:pgSz w:w="11907" w:h="16839"/>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Arial Unicode MS">
    <w:altName w:val="DejaVu Sans"/>
    <w:panose1 w:val="020B0604020202020204"/>
    <w:charset w:val="86"/>
    <w:family w:val="swiss"/>
    <w:pitch w:val="default"/>
    <w:sig w:usb0="00000000" w:usb1="00000000" w:usb2="0000003F" w:usb3="00000000" w:csb0="603F01FF" w:csb1="FFFF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2000000000000000000"/>
    <w:charset w:val="86"/>
    <w:family w:val="auto"/>
    <w:pitch w:val="default"/>
    <w:sig w:usb0="A00002BF" w:usb1="184F6CFA" w:usb2="00000012" w:usb3="00000000" w:csb0="00040001" w:csb1="00000000"/>
  </w:font>
  <w:font w:name="GWZT-EN">
    <w:panose1 w:val="020204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F85B7"/>
    <w:multiLevelType w:val="singleLevel"/>
    <w:tmpl w:val="F7EF85B7"/>
    <w:lvl w:ilvl="0" w:tentative="0">
      <w:start w:val="1"/>
      <w:numFmt w:val="decimal"/>
      <w:suff w:val="space"/>
      <w:lvlText w:val="(%1)"/>
      <w:lvlJc w:val="left"/>
    </w:lvl>
  </w:abstractNum>
  <w:abstractNum w:abstractNumId="1">
    <w:nsid w:val="27E79CF9"/>
    <w:multiLevelType w:val="singleLevel"/>
    <w:tmpl w:val="27E79CF9"/>
    <w:lvl w:ilvl="0" w:tentative="0">
      <w:start w:val="1"/>
      <w:numFmt w:val="bullet"/>
      <w:lvlText w:val=""/>
      <w:lvlJc w:val="left"/>
      <w:pPr>
        <w:ind w:left="420" w:hanging="420"/>
      </w:pPr>
      <w:rPr>
        <w:rFonts w:hint="default" w:ascii="Wingdings" w:hAnsi="Wingdings"/>
      </w:rPr>
    </w:lvl>
  </w:abstractNum>
  <w:abstractNum w:abstractNumId="2">
    <w:nsid w:val="351A5FC6"/>
    <w:multiLevelType w:val="singleLevel"/>
    <w:tmpl w:val="351A5FC6"/>
    <w:lvl w:ilvl="0" w:tentative="0">
      <w:start w:val="1"/>
      <w:numFmt w:val="bullet"/>
      <w:lvlText w:val=""/>
      <w:lvlJc w:val="left"/>
      <w:pPr>
        <w:ind w:left="42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trackRevisions w:val="1"/>
  <w:documentProtection w:enforcement="0"/>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3782B"/>
    <w:rsid w:val="1DFF16AA"/>
    <w:rsid w:val="375EF174"/>
    <w:rsid w:val="39F7E74D"/>
    <w:rsid w:val="3F6B5A43"/>
    <w:rsid w:val="48B92F99"/>
    <w:rsid w:val="4EA357EC"/>
    <w:rsid w:val="4FF62565"/>
    <w:rsid w:val="58ED0931"/>
    <w:rsid w:val="5A4D2107"/>
    <w:rsid w:val="6F699829"/>
    <w:rsid w:val="7B3E2806"/>
    <w:rsid w:val="7D7EB22F"/>
    <w:rsid w:val="7FFC94A3"/>
    <w:rsid w:val="7FFE7500"/>
    <w:rsid w:val="AFFF60E2"/>
    <w:rsid w:val="BACFF4B3"/>
    <w:rsid w:val="BF3D93F0"/>
    <w:rsid w:val="CF185D7F"/>
    <w:rsid w:val="EF7D002B"/>
    <w:rsid w:val="F6FB3E88"/>
    <w:rsid w:val="F77EAF06"/>
    <w:rsid w:val="FC7F2D9F"/>
    <w:rsid w:val="FF5B256A"/>
    <w:rsid w:val="FFF921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paragraph" w:styleId="3">
    <w:name w:val="annotation text"/>
    <w:basedOn w:val="1"/>
    <w:qFormat/>
    <w:uiPriority w:val="0"/>
    <w:pPr>
      <w:jc w:val="left"/>
    </w:pPr>
  </w:style>
  <w:style w:type="paragraph" w:styleId="4">
    <w:name w:val="Body Text"/>
    <w:basedOn w:val="1"/>
    <w:qFormat/>
    <w:uiPriority w:val="1"/>
    <w:pPr>
      <w:ind w:firstLine="200" w:firstLineChars="200"/>
      <w:jc w:val="both"/>
    </w:pPr>
    <w:rPr>
      <w:rFonts w:ascii="Microsoft YaHei UI" w:hAnsi="Microsoft YaHei UI" w:eastAsia="Microsoft YaHei UI"/>
      <w:sz w:val="21"/>
      <w:szCs w:val="21"/>
    </w:rPr>
  </w:style>
  <w:style w:type="paragraph" w:styleId="7">
    <w:name w:val="List Paragraph"/>
    <w:basedOn w:val="1"/>
    <w:qFormat/>
    <w:uiPriority w:val="34"/>
    <w:pPr>
      <w:ind w:firstLine="420" w:firstLineChars="200"/>
      <w:jc w:val="both"/>
    </w:pPr>
    <w:rPr>
      <w:kern w:val="2"/>
      <w:sz w:val="21"/>
      <w:lang w:eastAsia="zh-CN"/>
    </w:rPr>
  </w:style>
  <w:style w:type="paragraph" w:customStyle="1" w:styleId="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28</Pages>
  <TotalTime>41</TotalTime>
  <ScaleCrop>false</ScaleCrop>
  <LinksUpToDate>false</LinksUpToDate>
  <Application>WPS Office_11.8.2.12313_F1E327BC-269C-435d-A152-05C5408002CA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2026-08-06T14:32:00Z</dcterms:created>
  <dc:creator>greatwall</dc:creator>
  <cp:lastModifiedBy>greatwall</cp:lastModifiedBy>
  <cp:lastPrinted>2026-08-19T11:21:00Z</cp:lastPrinted>
  <dcterms:modified xsi:type="dcterms:W3CDTF">2026-08-19T14:50:56Z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4707D496BD8A31415052856A1F55533C</vt:lpwstr>
  </property>
</Properties>
</file>