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highlight w:val="none"/>
        </w:rPr>
      </w:pPr>
      <w:r>
        <w:rPr>
          <w:rFonts w:hint="eastAsia" w:ascii="黑体" w:hAnsi="黑体" w:eastAsia="黑体"/>
          <w:b/>
          <w:sz w:val="36"/>
          <w:szCs w:val="36"/>
          <w:highlight w:val="none"/>
        </w:rPr>
        <w:t>关于中国海油人员及亲属在本公司任职情况说明</w:t>
      </w:r>
    </w:p>
    <w:p>
      <w:pPr>
        <w:spacing w:line="360" w:lineRule="auto"/>
        <w:rPr>
          <w:rFonts w:hint="eastAsia"/>
          <w:b/>
          <w:sz w:val="28"/>
          <w:szCs w:val="28"/>
          <w:highlight w:val="none"/>
        </w:rPr>
      </w:pPr>
    </w:p>
    <w:p>
      <w:pPr>
        <w:spacing w:line="360" w:lineRule="auto"/>
        <w:rPr>
          <w:b/>
          <w:sz w:val="28"/>
          <w:szCs w:val="28"/>
          <w:highlight w:val="none"/>
        </w:rPr>
      </w:pPr>
      <w:r>
        <w:rPr>
          <w:rFonts w:hint="eastAsia"/>
          <w:b/>
          <w:sz w:val="28"/>
          <w:szCs w:val="28"/>
          <w:highlight w:val="none"/>
        </w:rPr>
        <w:t>中国海油：</w:t>
      </w:r>
    </w:p>
    <w:p>
      <w:pPr>
        <w:spacing w:line="360" w:lineRule="auto"/>
        <w:ind w:firstLine="420"/>
        <w:rPr>
          <w:sz w:val="24"/>
          <w:szCs w:val="24"/>
          <w:highlight w:val="none"/>
        </w:rPr>
      </w:pPr>
      <w:r>
        <w:rPr>
          <w:rFonts w:hint="eastAsia"/>
          <w:sz w:val="24"/>
          <w:szCs w:val="24"/>
          <w:highlight w:val="none"/>
        </w:rPr>
        <w:t>我公司为</w:t>
      </w:r>
      <w:r>
        <w:rPr>
          <w:rFonts w:hint="eastAsia"/>
          <w:sz w:val="28"/>
          <w:szCs w:val="28"/>
          <w:highlight w:val="none"/>
        </w:rPr>
        <w:t xml:space="preserve"> </w:t>
      </w:r>
      <w:r>
        <w:rPr>
          <w:rFonts w:hint="eastAsia" w:asciiTheme="minorEastAsia" w:hAnsiTheme="minorEastAsia"/>
          <w:sz w:val="28"/>
          <w:szCs w:val="28"/>
          <w:highlight w:val="none"/>
          <w:lang w:eastAsia="zh-CN"/>
        </w:rPr>
        <w:t>□</w:t>
      </w:r>
      <w:r>
        <w:rPr>
          <w:rFonts w:hint="eastAsia"/>
          <w:sz w:val="24"/>
          <w:szCs w:val="24"/>
          <w:highlight w:val="none"/>
        </w:rPr>
        <w:t xml:space="preserve">国有性质企业  /  </w:t>
      </w:r>
      <w:r>
        <w:rPr>
          <w:rFonts w:hint="eastAsia" w:asciiTheme="minorEastAsia" w:hAnsiTheme="minorEastAsia"/>
          <w:sz w:val="24"/>
          <w:szCs w:val="24"/>
          <w:highlight w:val="none"/>
          <w:lang w:eastAsia="zh-CN"/>
        </w:rPr>
        <w:t>□</w:t>
      </w:r>
      <w:r>
        <w:rPr>
          <w:rFonts w:hint="eastAsia"/>
          <w:sz w:val="24"/>
          <w:szCs w:val="24"/>
          <w:highlight w:val="none"/>
        </w:rPr>
        <w:t>非国有性质企业。</w:t>
      </w:r>
    </w:p>
    <w:p>
      <w:pPr>
        <w:spacing w:line="360" w:lineRule="auto"/>
        <w:ind w:firstLine="420"/>
        <w:rPr>
          <w:sz w:val="24"/>
          <w:szCs w:val="24"/>
          <w:highlight w:val="none"/>
          <w:u w:val="single"/>
        </w:rPr>
      </w:pPr>
      <w:r>
        <w:rPr>
          <w:rFonts w:hint="eastAsia"/>
          <w:sz w:val="24"/>
          <w:szCs w:val="24"/>
          <w:highlight w:val="none"/>
          <w:u w:val="single"/>
          <w:shd w:val="pct10" w:color="auto" w:fill="FFFFFF"/>
        </w:rPr>
        <w:t>以下为非国有性质企业填写：</w:t>
      </w:r>
    </w:p>
    <w:p>
      <w:pPr>
        <w:spacing w:line="360" w:lineRule="auto"/>
        <w:ind w:firstLine="420"/>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lang w:val="en-US" w:eastAsia="zh-CN"/>
        </w:rPr>
        <w:t>我公司对以下情况经核查后确认：</w:t>
      </w:r>
      <w:r>
        <w:rPr>
          <w:rFonts w:hint="eastAsia" w:ascii="宋体" w:hAnsi="宋体" w:eastAsia="宋体" w:cs="宋体"/>
          <w:sz w:val="24"/>
          <w:szCs w:val="24"/>
          <w:highlight w:val="none"/>
          <w:u w:val="single"/>
        </w:rPr>
        <w:t>（</w:t>
      </w:r>
      <w:r>
        <w:rPr>
          <w:rFonts w:hint="eastAsia" w:ascii="宋体" w:hAnsi="宋体" w:eastAsia="宋体" w:cs="宋体"/>
          <w:b/>
          <w:sz w:val="24"/>
          <w:szCs w:val="24"/>
          <w:highlight w:val="none"/>
          <w:u w:val="single"/>
          <w:shd w:val="pct10" w:color="auto" w:fill="FFFFFF"/>
        </w:rPr>
        <w:t>以下所有框内都需要标记，</w:t>
      </w:r>
      <w:r>
        <w:rPr>
          <w:rFonts w:hint="eastAsia" w:ascii="宋体" w:hAnsi="宋体" w:eastAsia="宋体" w:cs="宋体"/>
          <w:b/>
          <w:sz w:val="24"/>
          <w:szCs w:val="24"/>
          <w:highlight w:val="none"/>
          <w:u w:val="single"/>
          <w:shd w:val="pct10" w:color="auto" w:fill="FFFFFF"/>
          <w:lang w:val="en-US" w:eastAsia="zh-CN"/>
        </w:rPr>
        <w:t>适用</w:t>
      </w:r>
      <w:r>
        <w:rPr>
          <w:rFonts w:hint="eastAsia" w:ascii="宋体" w:hAnsi="宋体" w:eastAsia="宋体" w:cs="宋体"/>
          <w:b/>
          <w:sz w:val="24"/>
          <w:szCs w:val="24"/>
          <w:highlight w:val="none"/>
          <w:u w:val="single"/>
          <w:shd w:val="pct10" w:color="auto" w:fill="FFFFFF"/>
        </w:rPr>
        <w:t>的情况</w:t>
      </w:r>
      <w:bookmarkStart w:id="0" w:name="_GoBack"/>
      <w:bookmarkEnd w:id="0"/>
      <w:r>
        <w:rPr>
          <w:rFonts w:hint="eastAsia" w:ascii="宋体" w:hAnsi="宋体" w:eastAsia="宋体" w:cs="宋体"/>
          <w:b/>
          <w:sz w:val="24"/>
          <w:szCs w:val="24"/>
          <w:highlight w:val="none"/>
          <w:u w:val="single"/>
          <w:shd w:val="pct10" w:color="auto" w:fill="FFFFFF"/>
        </w:rPr>
        <w:t>打√</w:t>
      </w:r>
      <w:r>
        <w:rPr>
          <w:rFonts w:hint="eastAsia" w:ascii="宋体" w:hAnsi="宋体" w:eastAsia="宋体" w:cs="宋体"/>
          <w:b/>
          <w:sz w:val="24"/>
          <w:szCs w:val="24"/>
          <w:highlight w:val="none"/>
          <w:u w:val="single"/>
          <w:shd w:val="pct10" w:color="auto" w:fill="FFFFFF"/>
          <w:lang w:eastAsia="zh-CN"/>
        </w:rPr>
        <w:t>，</w:t>
      </w:r>
      <w:r>
        <w:rPr>
          <w:rFonts w:hint="eastAsia" w:ascii="宋体" w:hAnsi="宋体" w:eastAsia="宋体" w:cs="宋体"/>
          <w:b/>
          <w:sz w:val="24"/>
          <w:szCs w:val="24"/>
          <w:highlight w:val="none"/>
          <w:u w:val="single"/>
          <w:shd w:val="pct10" w:color="auto" w:fill="FFFFFF"/>
          <w:lang w:val="en-US" w:eastAsia="zh-CN"/>
        </w:rPr>
        <w:t>如不适用的情况打</w:t>
      </w:r>
      <w:r>
        <w:rPr>
          <w:rFonts w:hint="default" w:ascii="Arial" w:hAnsi="Arial" w:eastAsia="宋体" w:cs="Arial"/>
          <w:b/>
          <w:sz w:val="24"/>
          <w:szCs w:val="24"/>
          <w:highlight w:val="none"/>
          <w:u w:val="single"/>
          <w:shd w:val="pct10" w:color="auto" w:fill="FFFFFF"/>
          <w:lang w:val="en-US" w:eastAsia="zh-CN"/>
        </w:rPr>
        <w:t>×</w:t>
      </w:r>
      <w:r>
        <w:rPr>
          <w:rFonts w:hint="eastAsia" w:ascii="宋体" w:hAnsi="宋体" w:eastAsia="宋体" w:cs="宋体"/>
          <w:b/>
          <w:sz w:val="24"/>
          <w:szCs w:val="24"/>
          <w:highlight w:val="none"/>
          <w:u w:val="single"/>
          <w:shd w:val="pct10" w:color="auto" w:fill="FFFFFF"/>
          <w:lang w:val="en-US" w:eastAsia="zh-CN"/>
        </w:rPr>
        <w:t>，</w:t>
      </w:r>
      <w:r>
        <w:rPr>
          <w:rFonts w:hint="eastAsia" w:ascii="宋体" w:hAnsi="宋体" w:eastAsia="宋体" w:cs="宋体"/>
          <w:b/>
          <w:sz w:val="24"/>
          <w:szCs w:val="24"/>
          <w:highlight w:val="none"/>
          <w:u w:val="single"/>
          <w:shd w:val="pct10" w:color="auto" w:fill="FFFFFF"/>
        </w:rPr>
        <w:t>并附详细信息在表格中</w:t>
      </w:r>
      <w:r>
        <w:rPr>
          <w:rFonts w:hint="eastAsia" w:ascii="宋体" w:hAnsi="宋体" w:eastAsia="宋体" w:cs="宋体"/>
          <w:sz w:val="24"/>
          <w:szCs w:val="24"/>
          <w:highlight w:val="none"/>
          <w:u w:val="single"/>
          <w:shd w:val="pct10" w:color="auto" w:fill="FFFFFF"/>
        </w:rPr>
        <w:t>）</w:t>
      </w:r>
      <w:r>
        <w:rPr>
          <w:rFonts w:hint="eastAsia" w:ascii="宋体" w:hAnsi="宋体" w:eastAsia="宋体" w:cs="宋体"/>
          <w:sz w:val="24"/>
          <w:szCs w:val="24"/>
          <w:highlight w:val="none"/>
        </w:rPr>
        <w:t>：</w:t>
      </w:r>
      <w:r>
        <w:rPr>
          <w:rFonts w:hint="eastAsia" w:ascii="宋体" w:hAnsi="宋体" w:eastAsia="宋体" w:cs="宋体"/>
          <w:sz w:val="24"/>
          <w:szCs w:val="24"/>
          <w:highlight w:val="none"/>
          <w:lang w:val="en-US" w:eastAsia="zh-CN"/>
        </w:rPr>
        <w:t xml:space="preserve"> </w:t>
      </w:r>
    </w:p>
    <w:p>
      <w:pPr>
        <w:spacing w:line="360" w:lineRule="auto"/>
        <w:rPr>
          <w:rFonts w:hint="eastAsia" w:asciiTheme="minorEastAsia" w:hAnsiTheme="minorEastAsia" w:eastAsiaTheme="minorEastAsia"/>
          <w:sz w:val="24"/>
          <w:szCs w:val="24"/>
          <w:highlight w:val="none"/>
          <w:lang w:eastAsia="zh-CN"/>
        </w:rPr>
      </w:pPr>
      <w:r>
        <w:rPr>
          <w:rFonts w:hint="eastAsia" w:asciiTheme="minorEastAsia" w:hAnsiTheme="minorEastAsia"/>
          <w:sz w:val="24"/>
          <w:szCs w:val="24"/>
          <w:highlight w:val="none"/>
        </w:rPr>
        <w:sym w:font="Wingdings 2" w:char="00A3"/>
      </w:r>
      <w:r>
        <w:rPr>
          <w:rFonts w:hint="eastAsia" w:asciiTheme="minorEastAsia" w:hAnsiTheme="minorEastAsia"/>
          <w:sz w:val="24"/>
          <w:szCs w:val="24"/>
          <w:highlight w:val="none"/>
        </w:rPr>
        <w:t>中国海油领导人员亲属为本公司法人或实际控制人</w:t>
      </w:r>
      <w:r>
        <w:rPr>
          <w:rFonts w:hint="eastAsia" w:asciiTheme="minorEastAsia" w:hAnsiTheme="minorEastAsia"/>
          <w:sz w:val="24"/>
          <w:szCs w:val="24"/>
          <w:highlight w:val="none"/>
          <w:lang w:eastAsia="zh-CN"/>
        </w:rPr>
        <w:t>；</w:t>
      </w:r>
    </w:p>
    <w:p>
      <w:pPr>
        <w:spacing w:line="360" w:lineRule="auto"/>
        <w:rPr>
          <w:rFonts w:hint="eastAsia" w:asciiTheme="minorEastAsia" w:hAnsiTheme="minorEastAsia" w:eastAsiaTheme="minorEastAsia"/>
          <w:sz w:val="24"/>
          <w:szCs w:val="24"/>
          <w:highlight w:val="none"/>
          <w:lang w:eastAsia="zh-CN"/>
        </w:rPr>
      </w:pPr>
      <w:r>
        <w:rPr>
          <w:rFonts w:hint="eastAsia" w:asciiTheme="minorEastAsia" w:hAnsiTheme="minorEastAsia"/>
          <w:sz w:val="24"/>
          <w:szCs w:val="24"/>
          <w:highlight w:val="none"/>
        </w:rPr>
        <w:sym w:font="Wingdings 2" w:char="00A3"/>
      </w:r>
      <w:r>
        <w:rPr>
          <w:rFonts w:hint="eastAsia" w:asciiTheme="minorEastAsia" w:hAnsiTheme="minorEastAsia"/>
          <w:sz w:val="24"/>
          <w:szCs w:val="24"/>
          <w:highlight w:val="none"/>
        </w:rPr>
        <w:t>中国海油领导人员亲属在本公司持有股权</w:t>
      </w:r>
      <w:r>
        <w:rPr>
          <w:rFonts w:hint="eastAsia" w:asciiTheme="minorEastAsia" w:hAnsiTheme="minorEastAsia"/>
          <w:sz w:val="24"/>
          <w:szCs w:val="24"/>
          <w:highlight w:val="none"/>
          <w:lang w:eastAsia="zh-CN"/>
        </w:rPr>
        <w:t>；</w:t>
      </w:r>
    </w:p>
    <w:p>
      <w:pPr>
        <w:spacing w:line="360" w:lineRule="auto"/>
        <w:rPr>
          <w:rFonts w:hint="eastAsia" w:asciiTheme="minorEastAsia" w:hAnsiTheme="minorEastAsia" w:eastAsiaTheme="minorEastAsia"/>
          <w:sz w:val="24"/>
          <w:szCs w:val="24"/>
          <w:highlight w:val="none"/>
          <w:lang w:eastAsia="zh-CN"/>
        </w:rPr>
      </w:pPr>
      <w:r>
        <w:rPr>
          <w:rFonts w:hint="eastAsia" w:asciiTheme="minorEastAsia" w:hAnsiTheme="minorEastAsia"/>
          <w:sz w:val="24"/>
          <w:szCs w:val="24"/>
          <w:highlight w:val="none"/>
        </w:rPr>
        <w:sym w:font="Wingdings 2" w:char="00A3"/>
      </w:r>
      <w:r>
        <w:rPr>
          <w:rFonts w:hint="eastAsia" w:asciiTheme="minorEastAsia" w:hAnsiTheme="minorEastAsia"/>
          <w:sz w:val="24"/>
          <w:szCs w:val="24"/>
          <w:highlight w:val="none"/>
        </w:rPr>
        <w:t>中国海油领导人员亲属在本公司受聘担任部门负责人及以上高级职务</w:t>
      </w:r>
      <w:r>
        <w:rPr>
          <w:rFonts w:hint="eastAsia" w:asciiTheme="minorEastAsia" w:hAnsiTheme="minorEastAsia"/>
          <w:sz w:val="24"/>
          <w:szCs w:val="24"/>
          <w:highlight w:val="none"/>
          <w:lang w:eastAsia="zh-CN"/>
        </w:rPr>
        <w:t>；</w:t>
      </w:r>
    </w:p>
    <w:p>
      <w:pPr>
        <w:spacing w:line="360" w:lineRule="auto"/>
        <w:rPr>
          <w:rFonts w:hint="eastAsia" w:asciiTheme="minorEastAsia" w:hAnsiTheme="minorEastAsia" w:eastAsiaTheme="minorEastAsia"/>
          <w:sz w:val="24"/>
          <w:szCs w:val="24"/>
          <w:highlight w:val="none"/>
          <w:lang w:eastAsia="zh-CN"/>
        </w:rPr>
      </w:pPr>
      <w:r>
        <w:rPr>
          <w:rFonts w:hint="eastAsia" w:asciiTheme="minorEastAsia" w:hAnsiTheme="minorEastAsia"/>
          <w:sz w:val="24"/>
          <w:szCs w:val="24"/>
          <w:highlight w:val="none"/>
        </w:rPr>
        <w:sym w:font="Wingdings 2" w:char="00A3"/>
      </w:r>
      <w:r>
        <w:rPr>
          <w:rFonts w:hint="eastAsia" w:asciiTheme="minorEastAsia" w:hAnsiTheme="minorEastAsia"/>
          <w:sz w:val="24"/>
          <w:szCs w:val="24"/>
          <w:highlight w:val="none"/>
        </w:rPr>
        <w:t>中国海油离职/退休人员为本公司法人、合伙人或实际控制人</w:t>
      </w:r>
      <w:r>
        <w:rPr>
          <w:rFonts w:hint="eastAsia" w:asciiTheme="minorEastAsia" w:hAnsiTheme="minorEastAsia"/>
          <w:sz w:val="24"/>
          <w:szCs w:val="24"/>
          <w:highlight w:val="none"/>
          <w:lang w:eastAsia="zh-CN"/>
        </w:rPr>
        <w:t>；</w:t>
      </w:r>
    </w:p>
    <w:p>
      <w:pPr>
        <w:spacing w:line="360" w:lineRule="auto"/>
        <w:rPr>
          <w:rFonts w:hint="eastAsia" w:asciiTheme="minorEastAsia" w:hAnsiTheme="minorEastAsia" w:eastAsiaTheme="minorEastAsia"/>
          <w:sz w:val="24"/>
          <w:szCs w:val="24"/>
          <w:highlight w:val="none"/>
          <w:lang w:eastAsia="zh-CN"/>
        </w:rPr>
      </w:pPr>
      <w:r>
        <w:rPr>
          <w:rFonts w:hint="eastAsia" w:asciiTheme="minorEastAsia" w:hAnsiTheme="minorEastAsia"/>
          <w:sz w:val="24"/>
          <w:szCs w:val="24"/>
          <w:highlight w:val="none"/>
        </w:rPr>
        <w:sym w:font="Wingdings 2" w:char="00A3"/>
      </w:r>
      <w:r>
        <w:rPr>
          <w:rFonts w:hint="eastAsia" w:asciiTheme="minorEastAsia" w:hAnsiTheme="minorEastAsia"/>
          <w:sz w:val="24"/>
          <w:szCs w:val="24"/>
          <w:highlight w:val="none"/>
        </w:rPr>
        <w:t>中国海油离职/退休人员在本公司受聘担任部门负责人及以上高级职务</w:t>
      </w:r>
      <w:r>
        <w:rPr>
          <w:rFonts w:hint="eastAsia" w:asciiTheme="minorEastAsia" w:hAnsiTheme="minorEastAsia"/>
          <w:sz w:val="24"/>
          <w:szCs w:val="24"/>
          <w:highlight w:val="none"/>
          <w:lang w:eastAsia="zh-CN"/>
        </w:rPr>
        <w:t>。</w:t>
      </w:r>
    </w:p>
    <w:p>
      <w:pPr>
        <w:spacing w:line="360" w:lineRule="auto"/>
        <w:rPr>
          <w:rFonts w:hint="eastAsia" w:asciiTheme="minorEastAsia" w:hAnsiTheme="minorEastAsia"/>
          <w:sz w:val="24"/>
          <w:szCs w:val="24"/>
          <w:highlight w:val="none"/>
        </w:rPr>
      </w:pPr>
      <w:r>
        <w:rPr>
          <w:rFonts w:hint="eastAsia" w:asciiTheme="minorEastAsia" w:hAnsiTheme="minorEastAsia"/>
          <w:sz w:val="24"/>
          <w:szCs w:val="24"/>
          <w:highlight w:val="none"/>
        </w:rPr>
        <w:t>（注：以上中国海油领导人员、离职/退休人员级别只限M10或T8及以上</w:t>
      </w:r>
      <w:r>
        <w:rPr>
          <w:rFonts w:hint="eastAsia" w:asciiTheme="minorEastAsia" w:hAnsiTheme="minorEastAsia"/>
          <w:sz w:val="24"/>
          <w:szCs w:val="24"/>
          <w:highlight w:val="none"/>
          <w:lang w:val="en-US" w:eastAsia="zh-CN"/>
        </w:rPr>
        <w:t>。</w:t>
      </w:r>
      <w:r>
        <w:rPr>
          <w:rFonts w:hint="eastAsia" w:asciiTheme="minorEastAsia" w:hAnsiTheme="minorEastAsia"/>
          <w:sz w:val="24"/>
          <w:szCs w:val="24"/>
          <w:highlight w:val="none"/>
        </w:rPr>
        <w:t>）</w:t>
      </w:r>
    </w:p>
    <w:tbl>
      <w:tblPr>
        <w:tblStyle w:val="6"/>
        <w:tblpPr w:leftFromText="180" w:rightFromText="180" w:vertAnchor="text" w:horzAnchor="margin" w:tblpX="-635" w:tblpY="419"/>
        <w:tblW w:w="951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17"/>
        <w:gridCol w:w="844"/>
        <w:gridCol w:w="1208"/>
        <w:gridCol w:w="1099"/>
        <w:gridCol w:w="1345"/>
        <w:gridCol w:w="1666"/>
        <w:gridCol w:w="993"/>
        <w:gridCol w:w="104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1317" w:type="dxa"/>
            <w:vAlign w:val="center"/>
          </w:tcPr>
          <w:p>
            <w:pPr>
              <w:widowControl/>
              <w:spacing w:line="360" w:lineRule="auto"/>
              <w:jc w:val="center"/>
              <w:rPr>
                <w:rFonts w:ascii="宋体" w:hAnsi="宋体" w:eastAsia="宋体" w:cs="宋体"/>
                <w:color w:val="000000"/>
                <w:kern w:val="0"/>
                <w:szCs w:val="21"/>
                <w:highlight w:val="none"/>
              </w:rPr>
            </w:pPr>
            <w:r>
              <w:rPr>
                <w:rFonts w:hint="eastAsia" w:ascii="宋体" w:hAnsi="宋体" w:eastAsia="宋体" w:cs="宋体"/>
                <w:color w:val="000000"/>
                <w:kern w:val="0"/>
                <w:szCs w:val="21"/>
                <w:highlight w:val="none"/>
              </w:rPr>
              <w:t>本公司员工姓名</w:t>
            </w:r>
          </w:p>
        </w:tc>
        <w:tc>
          <w:tcPr>
            <w:tcW w:w="844" w:type="dxa"/>
            <w:vAlign w:val="center"/>
          </w:tcPr>
          <w:p>
            <w:pPr>
              <w:widowControl/>
              <w:spacing w:line="360" w:lineRule="auto"/>
              <w:jc w:val="center"/>
              <w:rPr>
                <w:rFonts w:ascii="宋体" w:hAnsi="宋体" w:eastAsia="宋体" w:cs="宋体"/>
                <w:color w:val="000000"/>
                <w:kern w:val="0"/>
                <w:szCs w:val="21"/>
                <w:highlight w:val="none"/>
              </w:rPr>
            </w:pPr>
            <w:r>
              <w:rPr>
                <w:rFonts w:hint="eastAsia" w:ascii="宋体" w:hAnsi="宋体" w:eastAsia="宋体" w:cs="宋体"/>
                <w:color w:val="000000"/>
                <w:kern w:val="0"/>
                <w:szCs w:val="21"/>
                <w:highlight w:val="none"/>
              </w:rPr>
              <w:t>性别</w:t>
            </w:r>
          </w:p>
        </w:tc>
        <w:tc>
          <w:tcPr>
            <w:tcW w:w="1208" w:type="dxa"/>
            <w:vAlign w:val="center"/>
          </w:tcPr>
          <w:p>
            <w:pPr>
              <w:widowControl/>
              <w:spacing w:line="360" w:lineRule="auto"/>
              <w:jc w:val="center"/>
              <w:rPr>
                <w:rFonts w:ascii="宋体" w:hAnsi="宋体" w:eastAsia="宋体" w:cs="宋体"/>
                <w:color w:val="000000"/>
                <w:kern w:val="0"/>
                <w:szCs w:val="21"/>
                <w:highlight w:val="none"/>
              </w:rPr>
            </w:pPr>
            <w:r>
              <w:rPr>
                <w:rFonts w:hint="eastAsia" w:ascii="宋体" w:hAnsi="宋体" w:eastAsia="宋体" w:cs="宋体"/>
                <w:color w:val="000000"/>
                <w:kern w:val="0"/>
                <w:szCs w:val="21"/>
                <w:highlight w:val="none"/>
              </w:rPr>
              <w:t>在本公司</w:t>
            </w:r>
            <w:r>
              <w:rPr>
                <w:rFonts w:hint="eastAsia" w:ascii="宋体" w:hAnsi="宋体" w:eastAsia="宋体" w:cs="宋体"/>
                <w:color w:val="000000"/>
                <w:kern w:val="0"/>
                <w:szCs w:val="21"/>
                <w:highlight w:val="none"/>
              </w:rPr>
              <w:br w:type="textWrapping"/>
            </w:r>
            <w:r>
              <w:rPr>
                <w:rFonts w:hint="eastAsia" w:ascii="宋体" w:hAnsi="宋体" w:eastAsia="宋体" w:cs="宋体"/>
                <w:color w:val="000000"/>
                <w:kern w:val="0"/>
                <w:szCs w:val="21"/>
                <w:highlight w:val="none"/>
              </w:rPr>
              <w:t>职务</w:t>
            </w:r>
          </w:p>
        </w:tc>
        <w:tc>
          <w:tcPr>
            <w:tcW w:w="1099" w:type="dxa"/>
            <w:shd w:val="clear" w:color="auto" w:fill="auto"/>
            <w:vAlign w:val="center"/>
          </w:tcPr>
          <w:p>
            <w:pPr>
              <w:widowControl/>
              <w:spacing w:line="360" w:lineRule="auto"/>
              <w:jc w:val="center"/>
              <w:rPr>
                <w:rFonts w:ascii="宋体" w:hAnsi="宋体" w:eastAsia="宋体" w:cs="宋体"/>
                <w:color w:val="000000"/>
                <w:kern w:val="0"/>
                <w:szCs w:val="21"/>
                <w:highlight w:val="none"/>
              </w:rPr>
            </w:pPr>
            <w:r>
              <w:rPr>
                <w:rFonts w:hint="eastAsia" w:ascii="宋体" w:hAnsi="宋体" w:eastAsia="宋体" w:cs="宋体"/>
                <w:color w:val="000000"/>
                <w:kern w:val="0"/>
                <w:szCs w:val="21"/>
                <w:highlight w:val="none"/>
              </w:rPr>
              <w:t>与海油人员关系</w:t>
            </w:r>
          </w:p>
        </w:tc>
        <w:tc>
          <w:tcPr>
            <w:tcW w:w="1345" w:type="dxa"/>
            <w:vAlign w:val="center"/>
          </w:tcPr>
          <w:p>
            <w:pPr>
              <w:widowControl/>
              <w:spacing w:line="360" w:lineRule="auto"/>
              <w:jc w:val="center"/>
              <w:rPr>
                <w:rFonts w:ascii="宋体" w:hAnsi="宋体" w:eastAsia="宋体" w:cs="宋体"/>
                <w:color w:val="000000"/>
                <w:kern w:val="0"/>
                <w:szCs w:val="21"/>
                <w:highlight w:val="none"/>
              </w:rPr>
            </w:pPr>
            <w:r>
              <w:rPr>
                <w:rFonts w:hint="eastAsia" w:ascii="宋体" w:hAnsi="宋体" w:eastAsia="宋体" w:cs="宋体"/>
                <w:color w:val="000000"/>
                <w:kern w:val="0"/>
                <w:szCs w:val="21"/>
                <w:highlight w:val="none"/>
              </w:rPr>
              <w:t>相关的海油人员姓名</w:t>
            </w:r>
          </w:p>
        </w:tc>
        <w:tc>
          <w:tcPr>
            <w:tcW w:w="1666" w:type="dxa"/>
            <w:vAlign w:val="center"/>
          </w:tcPr>
          <w:p>
            <w:pPr>
              <w:widowControl/>
              <w:spacing w:line="360" w:lineRule="auto"/>
              <w:jc w:val="center"/>
              <w:rPr>
                <w:rFonts w:ascii="宋体" w:hAnsi="宋体" w:eastAsia="宋体" w:cs="宋体"/>
                <w:color w:val="000000"/>
                <w:kern w:val="0"/>
                <w:szCs w:val="21"/>
                <w:highlight w:val="none"/>
              </w:rPr>
            </w:pPr>
            <w:r>
              <w:rPr>
                <w:rFonts w:hint="eastAsia" w:ascii="宋体" w:hAnsi="宋体" w:eastAsia="宋体" w:cs="宋体"/>
                <w:color w:val="000000"/>
                <w:kern w:val="0"/>
                <w:szCs w:val="21"/>
                <w:highlight w:val="none"/>
              </w:rPr>
              <w:t>海油人员在职情况</w:t>
            </w:r>
          </w:p>
        </w:tc>
        <w:tc>
          <w:tcPr>
            <w:tcW w:w="993" w:type="dxa"/>
            <w:vAlign w:val="center"/>
          </w:tcPr>
          <w:p>
            <w:pPr>
              <w:widowControl/>
              <w:spacing w:line="360" w:lineRule="auto"/>
              <w:jc w:val="center"/>
              <w:rPr>
                <w:rFonts w:ascii="宋体" w:hAnsi="宋体" w:eastAsia="宋体" w:cs="宋体"/>
                <w:color w:val="000000"/>
                <w:kern w:val="0"/>
                <w:szCs w:val="21"/>
                <w:highlight w:val="none"/>
              </w:rPr>
            </w:pPr>
            <w:r>
              <w:rPr>
                <w:rFonts w:hint="eastAsia" w:ascii="宋体" w:hAnsi="宋体" w:eastAsia="宋体" w:cs="宋体"/>
                <w:color w:val="000000"/>
                <w:kern w:val="0"/>
                <w:szCs w:val="21"/>
                <w:highlight w:val="none"/>
              </w:rPr>
              <w:t>海油人员级别</w:t>
            </w:r>
          </w:p>
        </w:tc>
        <w:tc>
          <w:tcPr>
            <w:tcW w:w="1040" w:type="dxa"/>
            <w:vAlign w:val="center"/>
          </w:tcPr>
          <w:p>
            <w:pPr>
              <w:widowControl/>
              <w:spacing w:line="360" w:lineRule="auto"/>
              <w:jc w:val="center"/>
              <w:rPr>
                <w:rFonts w:ascii="宋体" w:hAnsi="宋体" w:eastAsia="宋体" w:cs="宋体"/>
                <w:color w:val="000000"/>
                <w:kern w:val="0"/>
                <w:szCs w:val="21"/>
                <w:highlight w:val="none"/>
              </w:rPr>
            </w:pPr>
            <w:r>
              <w:rPr>
                <w:rFonts w:hint="eastAsia" w:ascii="宋体" w:hAnsi="宋体" w:eastAsia="宋体" w:cs="宋体"/>
                <w:color w:val="000000"/>
                <w:kern w:val="0"/>
                <w:szCs w:val="21"/>
                <w:highlight w:val="none"/>
              </w:rPr>
              <w:t>离职/退休时间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trPr>
        <w:tc>
          <w:tcPr>
            <w:tcW w:w="1317" w:type="dxa"/>
            <w:vAlign w:val="center"/>
          </w:tcPr>
          <w:p>
            <w:pPr>
              <w:widowControl/>
              <w:spacing w:line="360" w:lineRule="auto"/>
              <w:jc w:val="center"/>
              <w:rPr>
                <w:rFonts w:ascii="宋体" w:hAnsi="宋体" w:eastAsia="宋体" w:cs="宋体"/>
                <w:color w:val="000000"/>
                <w:kern w:val="0"/>
                <w:szCs w:val="21"/>
                <w:highlight w:val="none"/>
              </w:rPr>
            </w:pPr>
          </w:p>
        </w:tc>
        <w:tc>
          <w:tcPr>
            <w:tcW w:w="844" w:type="dxa"/>
            <w:vAlign w:val="center"/>
          </w:tcPr>
          <w:p>
            <w:pPr>
              <w:widowControl/>
              <w:spacing w:line="360" w:lineRule="auto"/>
              <w:jc w:val="center"/>
              <w:rPr>
                <w:rFonts w:ascii="宋体" w:hAnsi="宋体" w:eastAsia="宋体" w:cs="宋体"/>
                <w:color w:val="000000"/>
                <w:kern w:val="0"/>
                <w:szCs w:val="21"/>
                <w:highlight w:val="none"/>
              </w:rPr>
            </w:pPr>
          </w:p>
        </w:tc>
        <w:tc>
          <w:tcPr>
            <w:tcW w:w="1208" w:type="dxa"/>
            <w:vAlign w:val="center"/>
          </w:tcPr>
          <w:p>
            <w:pPr>
              <w:widowControl/>
              <w:spacing w:line="360" w:lineRule="auto"/>
              <w:jc w:val="center"/>
              <w:rPr>
                <w:rFonts w:ascii="宋体" w:hAnsi="宋体" w:eastAsia="宋体" w:cs="宋体"/>
                <w:color w:val="000000"/>
                <w:kern w:val="0"/>
                <w:szCs w:val="21"/>
                <w:highlight w:val="none"/>
              </w:rPr>
            </w:pPr>
          </w:p>
        </w:tc>
        <w:tc>
          <w:tcPr>
            <w:tcW w:w="1099" w:type="dxa"/>
            <w:shd w:val="clear" w:color="auto" w:fill="auto"/>
            <w:noWrap/>
            <w:vAlign w:val="center"/>
          </w:tcPr>
          <w:p>
            <w:pPr>
              <w:widowControl/>
              <w:spacing w:line="360" w:lineRule="auto"/>
              <w:jc w:val="center"/>
              <w:rPr>
                <w:rFonts w:ascii="宋体" w:hAnsi="宋体" w:eastAsia="宋体" w:cs="宋体"/>
                <w:color w:val="000000"/>
                <w:kern w:val="0"/>
                <w:szCs w:val="21"/>
                <w:highlight w:val="none"/>
              </w:rPr>
            </w:pPr>
          </w:p>
        </w:tc>
        <w:tc>
          <w:tcPr>
            <w:tcW w:w="1345" w:type="dxa"/>
            <w:vAlign w:val="center"/>
          </w:tcPr>
          <w:p>
            <w:pPr>
              <w:widowControl/>
              <w:spacing w:line="360" w:lineRule="auto"/>
              <w:jc w:val="center"/>
              <w:rPr>
                <w:rFonts w:ascii="宋体" w:hAnsi="宋体" w:eastAsia="宋体" w:cs="宋体"/>
                <w:color w:val="000000"/>
                <w:kern w:val="0"/>
                <w:szCs w:val="21"/>
                <w:highlight w:val="none"/>
              </w:rPr>
            </w:pPr>
          </w:p>
        </w:tc>
        <w:tc>
          <w:tcPr>
            <w:tcW w:w="1666" w:type="dxa"/>
            <w:vAlign w:val="center"/>
          </w:tcPr>
          <w:p>
            <w:pPr>
              <w:widowControl/>
              <w:spacing w:line="360" w:lineRule="auto"/>
              <w:jc w:val="center"/>
              <w:rPr>
                <w:rFonts w:ascii="宋体" w:hAnsi="宋体" w:eastAsia="宋体" w:cs="宋体"/>
                <w:color w:val="000000"/>
                <w:kern w:val="0"/>
                <w:szCs w:val="21"/>
                <w:highlight w:val="none"/>
              </w:rPr>
            </w:pPr>
          </w:p>
        </w:tc>
        <w:tc>
          <w:tcPr>
            <w:tcW w:w="993" w:type="dxa"/>
            <w:vAlign w:val="center"/>
          </w:tcPr>
          <w:p>
            <w:pPr>
              <w:widowControl/>
              <w:spacing w:line="360" w:lineRule="auto"/>
              <w:jc w:val="center"/>
              <w:rPr>
                <w:rFonts w:ascii="宋体" w:hAnsi="宋体" w:eastAsia="宋体" w:cs="宋体"/>
                <w:color w:val="000000"/>
                <w:kern w:val="0"/>
                <w:szCs w:val="21"/>
                <w:highlight w:val="none"/>
              </w:rPr>
            </w:pPr>
          </w:p>
        </w:tc>
        <w:tc>
          <w:tcPr>
            <w:tcW w:w="1040" w:type="dxa"/>
            <w:vAlign w:val="center"/>
          </w:tcPr>
          <w:p>
            <w:pPr>
              <w:widowControl/>
              <w:spacing w:line="360" w:lineRule="auto"/>
              <w:jc w:val="center"/>
              <w:rPr>
                <w:rFonts w:ascii="宋体" w:hAnsi="宋体" w:eastAsia="宋体" w:cs="宋体"/>
                <w:color w:val="000000"/>
                <w:kern w:val="0"/>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 w:hRule="atLeast"/>
        </w:trPr>
        <w:tc>
          <w:tcPr>
            <w:tcW w:w="1317" w:type="dxa"/>
            <w:vAlign w:val="center"/>
          </w:tcPr>
          <w:p>
            <w:pPr>
              <w:widowControl/>
              <w:spacing w:line="360" w:lineRule="auto"/>
              <w:jc w:val="center"/>
              <w:rPr>
                <w:rFonts w:ascii="宋体" w:hAnsi="宋体" w:eastAsia="宋体" w:cs="宋体"/>
                <w:color w:val="000000"/>
                <w:kern w:val="0"/>
                <w:szCs w:val="21"/>
                <w:highlight w:val="none"/>
              </w:rPr>
            </w:pPr>
          </w:p>
        </w:tc>
        <w:tc>
          <w:tcPr>
            <w:tcW w:w="844" w:type="dxa"/>
            <w:vAlign w:val="center"/>
          </w:tcPr>
          <w:p>
            <w:pPr>
              <w:widowControl/>
              <w:spacing w:line="360" w:lineRule="auto"/>
              <w:jc w:val="center"/>
              <w:rPr>
                <w:rFonts w:ascii="宋体" w:hAnsi="宋体" w:eastAsia="宋体" w:cs="宋体"/>
                <w:kern w:val="0"/>
                <w:szCs w:val="21"/>
                <w:highlight w:val="none"/>
              </w:rPr>
            </w:pPr>
          </w:p>
        </w:tc>
        <w:tc>
          <w:tcPr>
            <w:tcW w:w="1208" w:type="dxa"/>
            <w:vAlign w:val="center"/>
          </w:tcPr>
          <w:p>
            <w:pPr>
              <w:widowControl/>
              <w:spacing w:line="360" w:lineRule="auto"/>
              <w:jc w:val="center"/>
              <w:rPr>
                <w:rFonts w:ascii="宋体" w:hAnsi="宋体" w:eastAsia="宋体" w:cs="宋体"/>
                <w:kern w:val="0"/>
                <w:szCs w:val="21"/>
                <w:highlight w:val="none"/>
              </w:rPr>
            </w:pPr>
          </w:p>
        </w:tc>
        <w:tc>
          <w:tcPr>
            <w:tcW w:w="1099" w:type="dxa"/>
            <w:shd w:val="clear" w:color="auto" w:fill="auto"/>
            <w:noWrap/>
            <w:vAlign w:val="center"/>
          </w:tcPr>
          <w:p>
            <w:pPr>
              <w:widowControl/>
              <w:spacing w:line="360" w:lineRule="auto"/>
              <w:jc w:val="center"/>
              <w:rPr>
                <w:rFonts w:ascii="宋体" w:hAnsi="宋体" w:eastAsia="宋体" w:cs="宋体"/>
                <w:color w:val="000000"/>
                <w:kern w:val="0"/>
                <w:szCs w:val="21"/>
                <w:highlight w:val="none"/>
              </w:rPr>
            </w:pPr>
          </w:p>
        </w:tc>
        <w:tc>
          <w:tcPr>
            <w:tcW w:w="1345" w:type="dxa"/>
            <w:vAlign w:val="center"/>
          </w:tcPr>
          <w:p>
            <w:pPr>
              <w:widowControl/>
              <w:spacing w:line="360" w:lineRule="auto"/>
              <w:jc w:val="center"/>
              <w:rPr>
                <w:rFonts w:ascii="宋体" w:hAnsi="宋体" w:eastAsia="宋体" w:cs="宋体"/>
                <w:color w:val="000000"/>
                <w:kern w:val="0"/>
                <w:szCs w:val="21"/>
                <w:highlight w:val="none"/>
              </w:rPr>
            </w:pPr>
          </w:p>
        </w:tc>
        <w:tc>
          <w:tcPr>
            <w:tcW w:w="1666" w:type="dxa"/>
            <w:vAlign w:val="center"/>
          </w:tcPr>
          <w:p>
            <w:pPr>
              <w:widowControl/>
              <w:spacing w:line="360" w:lineRule="auto"/>
              <w:jc w:val="center"/>
              <w:rPr>
                <w:rFonts w:ascii="宋体" w:hAnsi="宋体" w:eastAsia="宋体" w:cs="宋体"/>
                <w:color w:val="000000"/>
                <w:kern w:val="0"/>
                <w:szCs w:val="21"/>
                <w:highlight w:val="none"/>
              </w:rPr>
            </w:pPr>
          </w:p>
        </w:tc>
        <w:tc>
          <w:tcPr>
            <w:tcW w:w="993" w:type="dxa"/>
            <w:vAlign w:val="center"/>
          </w:tcPr>
          <w:p>
            <w:pPr>
              <w:widowControl/>
              <w:spacing w:line="360" w:lineRule="auto"/>
              <w:jc w:val="center"/>
              <w:rPr>
                <w:rFonts w:ascii="宋体" w:hAnsi="宋体" w:eastAsia="宋体" w:cs="宋体"/>
                <w:color w:val="000000"/>
                <w:kern w:val="0"/>
                <w:szCs w:val="21"/>
                <w:highlight w:val="none"/>
              </w:rPr>
            </w:pPr>
          </w:p>
        </w:tc>
        <w:tc>
          <w:tcPr>
            <w:tcW w:w="1040" w:type="dxa"/>
            <w:vAlign w:val="center"/>
          </w:tcPr>
          <w:p>
            <w:pPr>
              <w:widowControl/>
              <w:spacing w:line="360" w:lineRule="auto"/>
              <w:jc w:val="center"/>
              <w:rPr>
                <w:rFonts w:ascii="宋体" w:hAnsi="宋体" w:eastAsia="宋体" w:cs="宋体"/>
                <w:color w:val="000000"/>
                <w:kern w:val="0"/>
                <w:szCs w:val="21"/>
                <w:highlight w:val="none"/>
              </w:rPr>
            </w:pPr>
          </w:p>
        </w:tc>
      </w:tr>
    </w:tbl>
    <w:p>
      <w:pPr>
        <w:spacing w:line="360" w:lineRule="auto"/>
        <w:ind w:firstLine="480" w:firstLineChars="200"/>
        <w:rPr>
          <w:sz w:val="24"/>
          <w:szCs w:val="24"/>
          <w:highlight w:val="none"/>
        </w:rPr>
      </w:pPr>
      <w:r>
        <w:rPr>
          <w:rFonts w:hint="eastAsia"/>
          <w:sz w:val="24"/>
          <w:szCs w:val="24"/>
          <w:highlight w:val="none"/>
        </w:rPr>
        <w:t>我公司郑重承诺：上述信息真实准确，不存在为规避中国海油有关要求采取的变通行为，无条件接收和配合中国海油或中国海油委托的有关机构进行的与上述内容相关的资质、条件的审计。当相关信息发生变更时将及时主动办理更新手续。上述信息如有虚假我公司将承担相关责任，并按照中国海油相关管理规定接受处罚。</w:t>
      </w:r>
    </w:p>
    <w:p>
      <w:pPr>
        <w:spacing w:line="360" w:lineRule="auto"/>
        <w:ind w:firstLine="540"/>
        <w:rPr>
          <w:sz w:val="24"/>
          <w:szCs w:val="24"/>
          <w:highlight w:val="none"/>
        </w:rPr>
      </w:pPr>
      <w:r>
        <w:rPr>
          <w:rFonts w:hint="eastAsia"/>
          <w:sz w:val="24"/>
          <w:szCs w:val="24"/>
          <w:highlight w:val="none"/>
        </w:rPr>
        <w:t xml:space="preserve">                               </w:t>
      </w:r>
      <w:r>
        <w:rPr>
          <w:rFonts w:hint="eastAsia"/>
          <w:sz w:val="24"/>
          <w:szCs w:val="24"/>
          <w:highlight w:val="none"/>
          <w:lang w:val="en-US" w:eastAsia="zh-CN"/>
        </w:rPr>
        <w:t xml:space="preserve">   </w:t>
      </w:r>
      <w:r>
        <w:rPr>
          <w:rFonts w:hint="eastAsia"/>
          <w:sz w:val="24"/>
          <w:szCs w:val="24"/>
          <w:highlight w:val="none"/>
        </w:rPr>
        <w:t>年    月    日</w:t>
      </w:r>
    </w:p>
    <w:p>
      <w:pPr>
        <w:spacing w:line="360" w:lineRule="auto"/>
        <w:ind w:firstLine="4080" w:firstLineChars="1700"/>
        <w:rPr>
          <w:sz w:val="24"/>
          <w:szCs w:val="24"/>
          <w:highlight w:val="none"/>
        </w:rPr>
      </w:pPr>
      <w:r>
        <w:rPr>
          <w:rFonts w:hint="eastAsia"/>
          <w:sz w:val="24"/>
          <w:szCs w:val="24"/>
          <w:highlight w:val="none"/>
          <w:lang w:val="en-US" w:eastAsia="zh-CN"/>
        </w:rPr>
        <w:t>法定代表人</w:t>
      </w:r>
      <w:r>
        <w:rPr>
          <w:rFonts w:hint="eastAsia"/>
          <w:sz w:val="24"/>
          <w:szCs w:val="24"/>
          <w:highlight w:val="none"/>
        </w:rPr>
        <w:t>：（签字/签章）</w:t>
      </w:r>
    </w:p>
    <w:p>
      <w:pPr>
        <w:keepNext w:val="0"/>
        <w:keepLines w:val="0"/>
        <w:pageBreakBefore w:val="0"/>
        <w:widowControl w:val="0"/>
        <w:kinsoku/>
        <w:wordWrap/>
        <w:overflowPunct/>
        <w:topLinePunct w:val="0"/>
        <w:autoSpaceDE/>
        <w:autoSpaceDN/>
        <w:bidi w:val="0"/>
        <w:adjustRightInd/>
        <w:snapToGrid/>
        <w:ind w:firstLine="5520" w:firstLineChars="2300"/>
        <w:textAlignment w:val="auto"/>
        <w:outlineLvl w:val="2"/>
        <w:rPr>
          <w:rFonts w:hint="eastAsia"/>
          <w:sz w:val="24"/>
          <w:szCs w:val="24"/>
          <w:highlight w:val="none"/>
        </w:rPr>
      </w:pPr>
      <w:r>
        <w:rPr>
          <w:rFonts w:hint="eastAsia"/>
          <w:sz w:val="24"/>
          <w:szCs w:val="24"/>
          <w:highlight w:val="none"/>
        </w:rPr>
        <w:t>（公司签章）</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Wingdings 2">
    <w:panose1 w:val="05020102010507070707"/>
    <w:charset w:val="02"/>
    <w:family w:val="roman"/>
    <w:pitch w:val="default"/>
    <w:sig w:usb0="00000000" w:usb1="0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5CE3"/>
    <w:rsid w:val="0002569F"/>
    <w:rsid w:val="000D4A26"/>
    <w:rsid w:val="001E478D"/>
    <w:rsid w:val="002125ED"/>
    <w:rsid w:val="00260A5E"/>
    <w:rsid w:val="00272E9C"/>
    <w:rsid w:val="00292566"/>
    <w:rsid w:val="002E3B12"/>
    <w:rsid w:val="003F1977"/>
    <w:rsid w:val="00475C94"/>
    <w:rsid w:val="004F00BE"/>
    <w:rsid w:val="005262E0"/>
    <w:rsid w:val="0063717D"/>
    <w:rsid w:val="006A0229"/>
    <w:rsid w:val="006F5CE3"/>
    <w:rsid w:val="007502EE"/>
    <w:rsid w:val="00751AA7"/>
    <w:rsid w:val="007A0A24"/>
    <w:rsid w:val="007A4403"/>
    <w:rsid w:val="007B48C9"/>
    <w:rsid w:val="007D2585"/>
    <w:rsid w:val="008279AE"/>
    <w:rsid w:val="00844915"/>
    <w:rsid w:val="00851119"/>
    <w:rsid w:val="008646BC"/>
    <w:rsid w:val="008810C1"/>
    <w:rsid w:val="00965DA6"/>
    <w:rsid w:val="009720FD"/>
    <w:rsid w:val="00972E0D"/>
    <w:rsid w:val="009C76FF"/>
    <w:rsid w:val="009F129D"/>
    <w:rsid w:val="00A43ECB"/>
    <w:rsid w:val="00A7390C"/>
    <w:rsid w:val="00AE080A"/>
    <w:rsid w:val="00B02335"/>
    <w:rsid w:val="00B2470D"/>
    <w:rsid w:val="00B34401"/>
    <w:rsid w:val="00C1676A"/>
    <w:rsid w:val="00D55229"/>
    <w:rsid w:val="00D6235E"/>
    <w:rsid w:val="00D8798A"/>
    <w:rsid w:val="00E02038"/>
    <w:rsid w:val="00E07F87"/>
    <w:rsid w:val="00EA065C"/>
    <w:rsid w:val="00EF21CE"/>
    <w:rsid w:val="00F31DDC"/>
    <w:rsid w:val="00F84F8D"/>
    <w:rsid w:val="00FB4BDD"/>
    <w:rsid w:val="00FF25E0"/>
    <w:rsid w:val="0B9B1545"/>
    <w:rsid w:val="21434D32"/>
    <w:rsid w:val="2C083754"/>
    <w:rsid w:val="78ED55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1"/>
    <w:pPr>
      <w:spacing w:before="36"/>
      <w:ind w:left="780"/>
      <w:jc w:val="left"/>
    </w:pPr>
    <w:rPr>
      <w:rFonts w:ascii="宋体" w:hAnsi="宋体" w:eastAsia="宋体"/>
      <w:kern w:val="0"/>
      <w:szCs w:val="21"/>
      <w:lang w:eastAsia="en-US"/>
    </w:rPr>
  </w:style>
  <w:style w:type="paragraph" w:styleId="3">
    <w:name w:val="Balloon Text"/>
    <w:basedOn w:val="1"/>
    <w:link w:val="10"/>
    <w:semiHidden/>
    <w:unhideWhenUsed/>
    <w:qFormat/>
    <w:uiPriority w:val="99"/>
    <w:rPr>
      <w:sz w:val="18"/>
      <w:szCs w:val="18"/>
    </w:rPr>
  </w:style>
  <w:style w:type="paragraph" w:styleId="4">
    <w:name w:val="footer"/>
    <w:basedOn w:val="1"/>
    <w:link w:val="9"/>
    <w:unhideWhenUsed/>
    <w:qFormat/>
    <w:uiPriority w:val="99"/>
    <w:pPr>
      <w:tabs>
        <w:tab w:val="center" w:pos="4153"/>
        <w:tab w:val="right" w:pos="8306"/>
      </w:tabs>
      <w:snapToGrid w:val="0"/>
      <w:jc w:val="left"/>
    </w:pPr>
    <w:rPr>
      <w:sz w:val="18"/>
      <w:szCs w:val="18"/>
    </w:rPr>
  </w:style>
  <w:style w:type="paragraph" w:styleId="5">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8">
    <w:name w:val="页眉 Char"/>
    <w:basedOn w:val="7"/>
    <w:link w:val="5"/>
    <w:qFormat/>
    <w:uiPriority w:val="99"/>
    <w:rPr>
      <w:sz w:val="18"/>
      <w:szCs w:val="18"/>
    </w:rPr>
  </w:style>
  <w:style w:type="character" w:customStyle="1" w:styleId="9">
    <w:name w:val="页脚 Char"/>
    <w:basedOn w:val="7"/>
    <w:link w:val="4"/>
    <w:qFormat/>
    <w:uiPriority w:val="99"/>
    <w:rPr>
      <w:sz w:val="18"/>
      <w:szCs w:val="18"/>
    </w:rPr>
  </w:style>
  <w:style w:type="character" w:customStyle="1" w:styleId="10">
    <w:name w:val="批注框文本 Char"/>
    <w:basedOn w:val="7"/>
    <w:link w:val="3"/>
    <w:semiHidden/>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98</Words>
  <Characters>565</Characters>
  <Lines>4</Lines>
  <Paragraphs>1</Paragraphs>
  <TotalTime>0</TotalTime>
  <ScaleCrop>false</ScaleCrop>
  <LinksUpToDate>false</LinksUpToDate>
  <CharactersWithSpaces>662</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2017-09-28T08:20:00Z</dcterms:created>
  <dc:creator>高玲</dc:creator>
  <cp:lastModifiedBy>谢家宁</cp:lastModifiedBy>
  <cp:lastPrinted>2017-09-28T08:13:00Z</cp:lastPrinted>
  <dcterms:modified xsi:type="dcterms:W3CDTF">2024-09-03T02:12:54Z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2C39A8F432A14A97963FE6842ECD8B0B</vt:lpwstr>
  </property>
</Properties>
</file>